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C7" w:rsidRDefault="00235224" w:rsidP="00235224">
      <w:pPr>
        <w:pStyle w:val="Heading1"/>
        <w:jc w:val="center"/>
      </w:pPr>
      <w:r>
        <w:t>2015-16 Changes to Academic Libraries (AL)</w:t>
      </w:r>
    </w:p>
    <w:p w:rsidR="00235224" w:rsidRDefault="00235224" w:rsidP="00235224"/>
    <w:p w:rsidR="00235224" w:rsidRDefault="00235224" w:rsidP="00235224">
      <w:r>
        <w:t xml:space="preserve">The following table summarizes revisions made to applicable AL variables. Variables that were not revised from the 2014-15 collection will have an empty “Change” row. </w:t>
      </w:r>
      <w:bookmarkStart w:id="0" w:name="_GoBack"/>
      <w:bookmarkEnd w:id="0"/>
    </w:p>
    <w:tbl>
      <w:tblPr>
        <w:tblStyle w:val="LightShading"/>
        <w:tblW w:w="0" w:type="auto"/>
        <w:tblBorders>
          <w:insideH w:val="single" w:sz="8" w:space="0" w:color="808080" w:themeColor="background1" w:themeShade="80"/>
        </w:tblBorders>
        <w:tblLook w:val="0620" w:firstRow="1" w:lastRow="0" w:firstColumn="0" w:lastColumn="0" w:noHBand="1" w:noVBand="1"/>
      </w:tblPr>
      <w:tblGrid>
        <w:gridCol w:w="4210"/>
        <w:gridCol w:w="5366"/>
      </w:tblGrid>
      <w:tr w:rsidR="00235224" w:rsidRPr="00235224" w:rsidTr="00235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r w:rsidRPr="00235224">
              <w:t>Data Element</w:t>
            </w:r>
          </w:p>
        </w:tc>
        <w:tc>
          <w:tcPr>
            <w:tcW w:w="9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r w:rsidRPr="00235224">
              <w:t>Change</w:t>
            </w:r>
          </w:p>
        </w:tc>
      </w:tr>
      <w:tr w:rsidR="00235224" w:rsidRPr="00235224" w:rsidTr="00235224">
        <w:trPr>
          <w:trHeight w:val="48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Is the library expense greater than or equal to $100k or less than $100k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>
            <w:r w:rsidRPr="00235224">
              <w:t>New screening question added to AL</w:t>
            </w:r>
          </w:p>
        </w:tc>
      </w:tr>
      <w:tr w:rsidR="00235224" w:rsidRPr="00235224" w:rsidTr="00235224">
        <w:trPr>
          <w:trHeight w:val="48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Is the Library collection entirely electronic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480"/>
        </w:trPr>
        <w:tc>
          <w:tcPr>
            <w:tcW w:w="16740" w:type="dxa"/>
            <w:gridSpan w:val="2"/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pPr>
              <w:jc w:val="center"/>
              <w:rPr>
                <w:b/>
                <w:bCs/>
              </w:rPr>
            </w:pPr>
            <w:r w:rsidRPr="00235224">
              <w:rPr>
                <w:b/>
                <w:bCs/>
              </w:rPr>
              <w:t>Section I</w:t>
            </w:r>
          </w:p>
        </w:tc>
      </w:tr>
      <w:tr w:rsidR="00235224" w:rsidRPr="00235224" w:rsidTr="00235224">
        <w:trPr>
          <w:trHeight w:val="48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physical books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9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digital/electronic books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•Report by titles instead of by "unit", if cataloged and/or searchable through discovery system</w:t>
            </w:r>
            <w:r w:rsidRPr="00235224">
              <w:br/>
              <w:t>•Report titles in aggregated sets (databases) if the library selected the aggregator</w:t>
            </w:r>
            <w:r w:rsidRPr="00235224">
              <w:br/>
              <w:t>•Include digital government documents, theses and dissertations</w:t>
            </w:r>
          </w:p>
        </w:tc>
      </w:tr>
      <w:tr w:rsidR="00235224" w:rsidRPr="00235224" w:rsidTr="00235224">
        <w:trPr>
          <w:trHeight w:val="6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 xml:space="preserve">Number of Databases 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•Report if there is bibliographic or discovery access</w:t>
            </w:r>
            <w:r w:rsidRPr="00235224">
              <w:br/>
              <w:t>•Do not include discovery systems as databases</w:t>
            </w:r>
          </w:p>
        </w:tc>
      </w:tr>
      <w:tr w:rsidR="00235224" w:rsidRPr="00235224" w:rsidTr="00235224">
        <w:trPr>
          <w:trHeight w:val="6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physical media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•Include microforms and cartographic materials</w:t>
            </w:r>
            <w:r w:rsidRPr="00235224">
              <w:br/>
              <w:t>•Count by title and not "units"</w:t>
            </w:r>
          </w:p>
        </w:tc>
      </w:tr>
      <w:tr w:rsidR="00235224" w:rsidRPr="00235224" w:rsidTr="00235224">
        <w:trPr>
          <w:trHeight w:val="9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digital/electronic media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•Report by titles instead of by "unit", if cataloged and/or searchable through discovery system</w:t>
            </w:r>
            <w:r w:rsidRPr="00235224">
              <w:br/>
              <w:t>•Report titles in aggregated sets (databases) if the library selected the aggregator</w:t>
            </w:r>
            <w:r w:rsidRPr="00235224">
              <w:br/>
              <w:t>•Include digital graphic materials and cartographic materials</w:t>
            </w:r>
          </w:p>
        </w:tc>
      </w:tr>
      <w:tr w:rsidR="00235224" w:rsidRPr="00235224" w:rsidTr="00235224">
        <w:trPr>
          <w:trHeight w:val="48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physical library collections (books and media)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48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electronic library collections (books, databases and media)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9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physical library circulations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•Report circulation from the general collections instead of from both general and reserve</w:t>
            </w:r>
            <w:r w:rsidRPr="00235224">
              <w:br/>
              <w:t>•Include initial checkouts (no renewals)</w:t>
            </w:r>
            <w:r w:rsidRPr="00235224">
              <w:br/>
              <w:t>•Exclude ILL</w:t>
            </w:r>
          </w:p>
        </w:tc>
      </w:tr>
      <w:tr w:rsidR="00235224" w:rsidRPr="00235224" w:rsidTr="00235224">
        <w:trPr>
          <w:trHeight w:val="9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digital/electronic circulations</w:t>
            </w:r>
          </w:p>
        </w:tc>
        <w:tc>
          <w:tcPr>
            <w:tcW w:w="9400" w:type="dxa"/>
            <w:hideMark/>
          </w:tcPr>
          <w:p w:rsidR="00235224" w:rsidRDefault="00235224">
            <w:r w:rsidRPr="00235224">
              <w:t>•Defined more as "usage" rather than circulation; "usage" includes number of times viewed, downloaded, streamed</w:t>
            </w:r>
            <w:r w:rsidRPr="00235224">
              <w:br/>
              <w:t>•Added instructions for using COUNTER metrics from vendors</w:t>
            </w:r>
          </w:p>
          <w:p w:rsidR="00235224" w:rsidRDefault="00235224"/>
          <w:p w:rsidR="00235224" w:rsidRDefault="00235224"/>
          <w:p w:rsidR="00235224" w:rsidRPr="00235224" w:rsidRDefault="00235224"/>
        </w:tc>
      </w:tr>
      <w:tr w:rsidR="00235224" w:rsidRPr="00235224" w:rsidTr="00235224">
        <w:trPr>
          <w:trHeight w:val="420"/>
        </w:trPr>
        <w:tc>
          <w:tcPr>
            <w:tcW w:w="16740" w:type="dxa"/>
            <w:gridSpan w:val="2"/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pPr>
              <w:jc w:val="center"/>
              <w:rPr>
                <w:b/>
                <w:bCs/>
              </w:rPr>
            </w:pPr>
            <w:r w:rsidRPr="00235224">
              <w:rPr>
                <w:b/>
                <w:bCs/>
              </w:rPr>
              <w:lastRenderedPageBreak/>
              <w:t>Section II</w:t>
            </w:r>
          </w:p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Number of branches and independent libraries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9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salaries and wages from the library budget</w:t>
            </w:r>
          </w:p>
        </w:tc>
        <w:tc>
          <w:tcPr>
            <w:tcW w:w="9400" w:type="dxa"/>
            <w:hideMark/>
          </w:tcPr>
          <w:p w:rsidR="00235224" w:rsidRPr="00235224" w:rsidRDefault="00235224">
            <w:r w:rsidRPr="00235224">
              <w:t>•Report salaries and wages if funds were expended from library budget or from all other known sources</w:t>
            </w:r>
            <w:r w:rsidRPr="00235224">
              <w:br/>
              <w:t>•Include student assistants' and Federal Work Study students' wages</w:t>
            </w:r>
          </w:p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Are staff fringe benefits paid out of the library budget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fringe benefits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 xml:space="preserve">One-time purchases of books, serial </w:t>
            </w:r>
            <w:proofErr w:type="spellStart"/>
            <w:r>
              <w:t>back</w:t>
            </w:r>
            <w:r w:rsidRPr="00235224">
              <w:t>files</w:t>
            </w:r>
            <w:proofErr w:type="spellEnd"/>
            <w:r w:rsidRPr="00235224">
              <w:t>, and other materials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Ongoing commitments to subscriptions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All other materials/services expenses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materials/services expenses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Preservation services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All other operation and maintenance expenses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operations and maintenance expenses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expenses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expenses, minus fringe benefits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>
            <w:r w:rsidRPr="00235224">
              <w:t>New calculated field added</w:t>
            </w:r>
          </w:p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number of interlibrary loans and documents provided to other libraries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Total number of interlibrary loans and documents received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  <w:tr w:rsidR="00235224" w:rsidRPr="00235224" w:rsidTr="00235224">
        <w:trPr>
          <w:trHeight w:val="300"/>
        </w:trPr>
        <w:tc>
          <w:tcPr>
            <w:tcW w:w="7340" w:type="dxa"/>
            <w:noWrap/>
            <w:hideMark/>
          </w:tcPr>
          <w:p w:rsidR="00235224" w:rsidRPr="00235224" w:rsidRDefault="00235224">
            <w:r w:rsidRPr="00235224">
              <w:t>Does your library support virtual reference services</w:t>
            </w:r>
          </w:p>
        </w:tc>
        <w:tc>
          <w:tcPr>
            <w:tcW w:w="9400" w:type="dxa"/>
            <w:noWrap/>
            <w:hideMark/>
          </w:tcPr>
          <w:p w:rsidR="00235224" w:rsidRPr="00235224" w:rsidRDefault="00235224"/>
        </w:tc>
      </w:tr>
    </w:tbl>
    <w:p w:rsidR="00235224" w:rsidRDefault="00235224" w:rsidP="00235224"/>
    <w:sectPr w:rsidR="00235224" w:rsidSect="0023522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4"/>
    <w:rsid w:val="00235224"/>
    <w:rsid w:val="00C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52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5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52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5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Le</dc:creator>
  <cp:lastModifiedBy>Bao Le</cp:lastModifiedBy>
  <cp:revision>1</cp:revision>
  <dcterms:created xsi:type="dcterms:W3CDTF">2015-08-24T18:18:00Z</dcterms:created>
  <dcterms:modified xsi:type="dcterms:W3CDTF">2015-08-24T18:27:00Z</dcterms:modified>
</cp:coreProperties>
</file>