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18" w:rsidRDefault="00420118">
      <w:pPr>
        <w:jc w:val="right"/>
        <w:rPr>
          <w:b/>
          <w:szCs w:val="22"/>
        </w:rPr>
      </w:pPr>
      <w:bookmarkStart w:id="0" w:name="_GoBack"/>
      <w:bookmarkEnd w:id="0"/>
      <w:r>
        <w:rPr>
          <w:b/>
          <w:szCs w:val="22"/>
        </w:rPr>
        <w:t xml:space="preserve"> DA 14-</w:t>
      </w:r>
      <w:r w:rsidR="0041331D">
        <w:rPr>
          <w:b/>
          <w:szCs w:val="22"/>
        </w:rPr>
        <w:t>176</w:t>
      </w:r>
    </w:p>
    <w:p w:rsidR="00420118" w:rsidRDefault="00420118">
      <w:pPr>
        <w:spacing w:before="60"/>
        <w:jc w:val="right"/>
        <w:rPr>
          <w:szCs w:val="22"/>
        </w:rPr>
      </w:pPr>
      <w:r>
        <w:rPr>
          <w:b/>
          <w:szCs w:val="22"/>
        </w:rPr>
        <w:t xml:space="preserve">Released:  February </w:t>
      </w:r>
      <w:r w:rsidR="00044B4C">
        <w:rPr>
          <w:b/>
          <w:szCs w:val="22"/>
        </w:rPr>
        <w:t>1</w:t>
      </w:r>
      <w:r w:rsidR="00753E79">
        <w:rPr>
          <w:b/>
          <w:szCs w:val="22"/>
        </w:rPr>
        <w:t>1</w:t>
      </w:r>
      <w:r>
        <w:rPr>
          <w:b/>
          <w:szCs w:val="22"/>
        </w:rPr>
        <w:t>, 2014</w:t>
      </w:r>
    </w:p>
    <w:p w:rsidR="00420118" w:rsidRDefault="00420118">
      <w:pPr>
        <w:jc w:val="right"/>
        <w:rPr>
          <w:szCs w:val="22"/>
        </w:rPr>
      </w:pPr>
    </w:p>
    <w:p w:rsidR="00420118" w:rsidRDefault="00420118">
      <w:pPr>
        <w:spacing w:after="240"/>
        <w:jc w:val="center"/>
        <w:rPr>
          <w:b/>
          <w:szCs w:val="22"/>
        </w:rPr>
      </w:pPr>
      <w:r>
        <w:rPr>
          <w:b/>
          <w:szCs w:val="22"/>
        </w:rPr>
        <w:t xml:space="preserve">NOTICE OF TEMPORARY EXTENSION OF CERTIFICATION OF PURPLE COMMUNICATIONS, INC. AS A PROVIDER OF INTERNET PROTOCOL CAPTIONED TELEPHONE RELAY SERVICE </w:t>
      </w:r>
    </w:p>
    <w:p w:rsidR="00420118" w:rsidRDefault="00420118">
      <w:pPr>
        <w:jc w:val="center"/>
        <w:rPr>
          <w:b/>
          <w:szCs w:val="22"/>
        </w:rPr>
      </w:pPr>
      <w:r>
        <w:rPr>
          <w:b/>
          <w:szCs w:val="22"/>
        </w:rPr>
        <w:t>CG DOCKET Nos. 03-123 &amp; 10-51</w:t>
      </w:r>
    </w:p>
    <w:p w:rsidR="00420118" w:rsidRDefault="00420118"/>
    <w:p w:rsidR="00420118" w:rsidRDefault="00420118">
      <w:r>
        <w:t>By the Acting Chief, Consumer and Governmental Affairs Bureau:</w:t>
      </w:r>
    </w:p>
    <w:p w:rsidR="00420118" w:rsidRDefault="00420118">
      <w:pPr>
        <w:ind w:firstLine="720"/>
      </w:pPr>
    </w:p>
    <w:p w:rsidR="00420118" w:rsidRDefault="00420118">
      <w:pPr>
        <w:spacing w:after="120"/>
        <w:ind w:firstLine="720"/>
        <w:rPr>
          <w:szCs w:val="22"/>
        </w:rPr>
      </w:pPr>
      <w:r>
        <w:rPr>
          <w:szCs w:val="22"/>
        </w:rPr>
        <w:t xml:space="preserve">By this Public Notice, the Consumer and Governmental Affairs Bureau (Bureau) announces that it extends for </w:t>
      </w:r>
      <w:r w:rsidR="00044B4C">
        <w:rPr>
          <w:szCs w:val="22"/>
        </w:rPr>
        <w:t>90</w:t>
      </w:r>
      <w:r>
        <w:rPr>
          <w:szCs w:val="22"/>
        </w:rPr>
        <w:t xml:space="preserve"> additional days, until </w:t>
      </w:r>
      <w:r w:rsidR="00044B4C">
        <w:rPr>
          <w:szCs w:val="22"/>
        </w:rPr>
        <w:t>May 12</w:t>
      </w:r>
      <w:r>
        <w:rPr>
          <w:szCs w:val="22"/>
        </w:rPr>
        <w:t>, 2014, the certification period for Purple Communications, Inc. (Purple)</w:t>
      </w:r>
      <w:r w:rsidR="00C163BC">
        <w:rPr>
          <w:szCs w:val="22"/>
        </w:rPr>
        <w:t>,</w:t>
      </w:r>
      <w:r>
        <w:rPr>
          <w:szCs w:val="22"/>
        </w:rPr>
        <w:t xml:space="preserve"> to provide Internet Protocol </w:t>
      </w:r>
      <w:r w:rsidR="00C163BC">
        <w:rPr>
          <w:szCs w:val="22"/>
        </w:rPr>
        <w:t>C</w:t>
      </w:r>
      <w:r>
        <w:rPr>
          <w:szCs w:val="22"/>
        </w:rPr>
        <w:t xml:space="preserve">aptioned </w:t>
      </w:r>
      <w:r w:rsidR="00C163BC">
        <w:rPr>
          <w:szCs w:val="22"/>
        </w:rPr>
        <w:t>T</w:t>
      </w:r>
      <w:r>
        <w:rPr>
          <w:szCs w:val="22"/>
        </w:rPr>
        <w:t xml:space="preserve">elephone </w:t>
      </w:r>
      <w:r w:rsidR="00C163BC">
        <w:rPr>
          <w:szCs w:val="22"/>
        </w:rPr>
        <w:t>S</w:t>
      </w:r>
      <w:r>
        <w:rPr>
          <w:szCs w:val="22"/>
        </w:rPr>
        <w:t>ervice (IP CTS)</w:t>
      </w:r>
      <w:r>
        <w:rPr>
          <w:rStyle w:val="FootnoteReference"/>
          <w:szCs w:val="22"/>
        </w:rPr>
        <w:footnoteReference w:id="2"/>
      </w:r>
      <w:r>
        <w:rPr>
          <w:szCs w:val="22"/>
        </w:rPr>
        <w:t xml:space="preserve"> and to receive compensation from the Interstate </w:t>
      </w:r>
      <w:r w:rsidR="00C163BC">
        <w:rPr>
          <w:szCs w:val="22"/>
        </w:rPr>
        <w:t xml:space="preserve">TRS </w:t>
      </w:r>
      <w:r>
        <w:rPr>
          <w:szCs w:val="22"/>
        </w:rPr>
        <w:t>Fund (Fund) for the provision of this service.</w:t>
      </w:r>
      <w:r w:rsidR="00C163BC">
        <w:rPr>
          <w:rStyle w:val="FootnoteReference"/>
          <w:szCs w:val="22"/>
        </w:rPr>
        <w:footnoteReference w:id="3"/>
      </w:r>
      <w:r>
        <w:rPr>
          <w:szCs w:val="22"/>
        </w:rPr>
        <w:t xml:space="preserve"> </w:t>
      </w:r>
    </w:p>
    <w:p w:rsidR="00420118" w:rsidRDefault="00420118">
      <w:pPr>
        <w:spacing w:after="120"/>
        <w:ind w:firstLine="720"/>
        <w:rPr>
          <w:szCs w:val="22"/>
        </w:rPr>
      </w:pPr>
      <w:r>
        <w:rPr>
          <w:szCs w:val="22"/>
        </w:rPr>
        <w:t>On November 14, 2008, the Bureau granted Purple certification for the provision of IP CTS.</w:t>
      </w:r>
      <w:r>
        <w:rPr>
          <w:rStyle w:val="FootnoteReference"/>
          <w:szCs w:val="22"/>
        </w:rPr>
        <w:footnoteReference w:id="4"/>
      </w:r>
      <w:r>
        <w:rPr>
          <w:szCs w:val="22"/>
        </w:rPr>
        <w:t xml:space="preserve">  This certification </w:t>
      </w:r>
      <w:r w:rsidR="00EE1C87">
        <w:rPr>
          <w:szCs w:val="22"/>
        </w:rPr>
        <w:t>was granted</w:t>
      </w:r>
      <w:r>
        <w:rPr>
          <w:szCs w:val="22"/>
        </w:rPr>
        <w:t xml:space="preserve"> for a period of five years, and </w:t>
      </w:r>
      <w:r w:rsidR="0020550E">
        <w:rPr>
          <w:szCs w:val="22"/>
        </w:rPr>
        <w:t xml:space="preserve">was </w:t>
      </w:r>
      <w:r>
        <w:rPr>
          <w:szCs w:val="22"/>
        </w:rPr>
        <w:t xml:space="preserve">set to expire on November 13, 2013.  On </w:t>
      </w:r>
      <w:r w:rsidR="00EF3FF3" w:rsidRPr="00EF3FF3">
        <w:rPr>
          <w:szCs w:val="22"/>
        </w:rPr>
        <w:t>August 13, 2013</w:t>
      </w:r>
      <w:r>
        <w:rPr>
          <w:szCs w:val="22"/>
        </w:rPr>
        <w:t>, Purple Communications, Inc. (Purple) filed an application for Commission recertification</w:t>
      </w:r>
      <w:r w:rsidR="00753E79">
        <w:rPr>
          <w:szCs w:val="22"/>
        </w:rPr>
        <w:t xml:space="preserve"> to remain</w:t>
      </w:r>
      <w:r>
        <w:rPr>
          <w:szCs w:val="22"/>
        </w:rPr>
        <w:t xml:space="preserve"> eligible for compensation from the Fund.</w:t>
      </w:r>
      <w:r w:rsidR="0020550E" w:rsidRPr="0020550E">
        <w:rPr>
          <w:szCs w:val="22"/>
          <w:vertAlign w:val="superscript"/>
        </w:rPr>
        <w:footnoteReference w:id="5"/>
      </w:r>
      <w:r w:rsidR="0020550E" w:rsidRPr="0020550E">
        <w:rPr>
          <w:szCs w:val="22"/>
        </w:rPr>
        <w:t xml:space="preserve">  </w:t>
      </w:r>
    </w:p>
    <w:p w:rsidR="0020550E" w:rsidRDefault="00420118">
      <w:pPr>
        <w:spacing w:after="120"/>
        <w:ind w:firstLine="720"/>
      </w:pPr>
      <w:r>
        <w:lastRenderedPageBreak/>
        <w:t>On November 13, 2013, the Bureau extended Purple’s IP CTS certification until February 11, 2014</w:t>
      </w:r>
      <w:r w:rsidR="00C163BC">
        <w:t>,</w:t>
      </w:r>
      <w:r w:rsidR="000E4E7D">
        <w:t xml:space="preserve"> to allow the Bureau additional time to evaluate Purple’s application.</w:t>
      </w:r>
      <w:r>
        <w:rPr>
          <w:rStyle w:val="FootnoteReference"/>
        </w:rPr>
        <w:footnoteReference w:id="6"/>
      </w:r>
      <w:r>
        <w:t xml:space="preserve">  </w:t>
      </w:r>
      <w:r w:rsidR="00044B4C">
        <w:t xml:space="preserve">On </w:t>
      </w:r>
      <w:r w:rsidR="002169EB">
        <w:t>January</w:t>
      </w:r>
      <w:r w:rsidR="00044B4C">
        <w:t xml:space="preserve"> 10, </w:t>
      </w:r>
      <w:r w:rsidR="0041331D">
        <w:t>2014</w:t>
      </w:r>
      <w:r w:rsidR="00044B4C">
        <w:t xml:space="preserve">, the Bureau requested Purple to provide additional information </w:t>
      </w:r>
      <w:r w:rsidR="00030AA9">
        <w:t xml:space="preserve">regarding its application, including information </w:t>
      </w:r>
      <w:r w:rsidR="00044B4C">
        <w:t xml:space="preserve">regarding Purple’s compliance </w:t>
      </w:r>
      <w:r w:rsidR="00044B4C" w:rsidRPr="00044B4C">
        <w:t>with section 64.605 of the Commission’s rules</w:t>
      </w:r>
      <w:r w:rsidR="008B0AFF">
        <w:t>,</w:t>
      </w:r>
      <w:r w:rsidR="00044B4C" w:rsidRPr="00044B4C">
        <w:t xml:space="preserve"> governing the handling of emergency calls</w:t>
      </w:r>
      <w:r w:rsidR="00044B4C">
        <w:t>.</w:t>
      </w:r>
      <w:r w:rsidR="00C163BC">
        <w:rPr>
          <w:rStyle w:val="FootnoteReference"/>
        </w:rPr>
        <w:footnoteReference w:id="7"/>
      </w:r>
      <w:r w:rsidR="00044B4C" w:rsidRPr="00044B4C">
        <w:t xml:space="preserve"> </w:t>
      </w:r>
      <w:r w:rsidR="00044B4C">
        <w:t xml:space="preserve"> On January 17, 2014, Purple filed information in response to the Bureau’s request.  </w:t>
      </w:r>
    </w:p>
    <w:p w:rsidR="00420118" w:rsidRDefault="00420118">
      <w:pPr>
        <w:spacing w:after="120"/>
        <w:ind w:firstLine="720"/>
      </w:pPr>
      <w:r>
        <w:t xml:space="preserve">The Bureau continues to require additional time to </w:t>
      </w:r>
      <w:r w:rsidR="000E4E7D">
        <w:t xml:space="preserve">evaluate Purple’s application for </w:t>
      </w:r>
      <w:r w:rsidR="008B0AFF">
        <w:t>re</w:t>
      </w:r>
      <w:r w:rsidR="000E4E7D">
        <w:t>certification and to assess</w:t>
      </w:r>
      <w:r>
        <w:t xml:space="preserve"> </w:t>
      </w:r>
      <w:r w:rsidR="007A1124">
        <w:t>its</w:t>
      </w:r>
      <w:r>
        <w:t xml:space="preserve"> compliance with the Commission’s rules.  We therefore temporarily extend </w:t>
      </w:r>
      <w:r w:rsidR="00044B4C">
        <w:t xml:space="preserve">Purple’s IP CTS certification </w:t>
      </w:r>
      <w:r>
        <w:t>for a</w:t>
      </w:r>
      <w:r w:rsidR="00044B4C">
        <w:t>n additional</w:t>
      </w:r>
      <w:r>
        <w:t xml:space="preserve"> period of </w:t>
      </w:r>
      <w:r w:rsidR="00044B4C">
        <w:t>9</w:t>
      </w:r>
      <w:r>
        <w:t xml:space="preserve">0 days, until </w:t>
      </w:r>
      <w:r w:rsidR="00044B4C">
        <w:t>May 12</w:t>
      </w:r>
      <w:r>
        <w:t>, 2014.</w:t>
      </w:r>
    </w:p>
    <w:p w:rsidR="00420118" w:rsidRDefault="00420118">
      <w:pPr>
        <w:spacing w:after="120"/>
        <w:ind w:firstLine="720"/>
      </w:pPr>
      <w:r>
        <w:t>We remind Purple of its continuing obligation to meet or exceed the requirements set forth in the Commission’s rules and orders, including all operational, technical, and functional TRS standards.</w:t>
      </w:r>
    </w:p>
    <w:p w:rsidR="00420118" w:rsidRDefault="00420118">
      <w:pPr>
        <w:spacing w:after="120"/>
        <w:ind w:firstLine="720"/>
      </w:pPr>
      <w:r>
        <w:t>This temporary extension is effective upon release of this Public Notice.</w:t>
      </w:r>
    </w:p>
    <w:p w:rsidR="00420118" w:rsidRDefault="00420118">
      <w:pPr>
        <w:spacing w:after="120"/>
      </w:pPr>
      <w:r>
        <w:tab/>
        <w:t xml:space="preserve">To request materials in accessible formats for people with disabilities (Braille, large print, electronic files, audio format), send an e-mail to </w:t>
      </w:r>
      <w:hyperlink r:id="rId8" w:history="1">
        <w:r>
          <w:rPr>
            <w:rStyle w:val="Hyperlink"/>
            <w:szCs w:val="22"/>
          </w:rPr>
          <w:t>fcc504@fcc.gov</w:t>
        </w:r>
      </w:hyperlink>
      <w:r>
        <w:t xml:space="preserve"> or call the Consumer and Governmental Affairs Bureau at (202) 418-0530 (voice), (202) 418-0432 (TTY).  This </w:t>
      </w:r>
      <w:r>
        <w:rPr>
          <w:i/>
        </w:rPr>
        <w:t>Public Notice</w:t>
      </w:r>
      <w:r>
        <w:t xml:space="preserve"> can also be downloaded in Word or Portable Document Format (PDF) at: </w:t>
      </w:r>
      <w:hyperlink r:id="rId9" w:history="1">
        <w:r>
          <w:rPr>
            <w:rStyle w:val="Hyperlink"/>
            <w:szCs w:val="22"/>
          </w:rPr>
          <w:t>http://www.fcc.gov/cgb/dro</w:t>
        </w:r>
      </w:hyperlink>
      <w:r>
        <w:t xml:space="preserve">. </w:t>
      </w:r>
    </w:p>
    <w:p w:rsidR="00420118" w:rsidRDefault="00420118">
      <w:pPr>
        <w:spacing w:after="120"/>
      </w:pPr>
      <w:r>
        <w:tab/>
        <w:t>For further information, please contact Gregory Hlibok, Consumer and Governmental Affairs Bureau, Disability Rights Office, at (202) 559-5158 (voice/videophone), (202) 418-0431 (TTY), or e-mail at</w:t>
      </w:r>
      <w:r w:rsidR="003E4782">
        <w:t xml:space="preserve"> </w:t>
      </w:r>
      <w:hyperlink r:id="rId10" w:history="1">
        <w:r w:rsidR="003E4782" w:rsidRPr="00213447">
          <w:rPr>
            <w:rStyle w:val="Hyperlink"/>
          </w:rPr>
          <w:t>Gregory.Hlibok@fcc.gov</w:t>
        </w:r>
      </w:hyperlink>
      <w:r w:rsidR="003E4782">
        <w:t xml:space="preserve">. </w:t>
      </w:r>
    </w:p>
    <w:p w:rsidR="00420118" w:rsidRDefault="00420118">
      <w:pPr>
        <w:pStyle w:val="Paragraph"/>
        <w:spacing w:before="180" w:after="0"/>
        <w:ind w:right="-90"/>
        <w:jc w:val="center"/>
        <w:rPr>
          <w:b/>
        </w:rPr>
      </w:pPr>
      <w:r>
        <w:rPr>
          <w:b/>
        </w:rPr>
        <w:t>- FCC -</w:t>
      </w:r>
    </w:p>
    <w:p w:rsidR="00420118" w:rsidRDefault="00420118">
      <w:pPr>
        <w:pStyle w:val="Paragraph"/>
        <w:spacing w:before="180" w:after="0"/>
        <w:rPr>
          <w:szCs w:val="22"/>
        </w:rPr>
      </w:pPr>
    </w:p>
    <w:sectPr w:rsidR="0042011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FE" w:rsidRDefault="007907FE">
      <w:r>
        <w:separator/>
      </w:r>
    </w:p>
  </w:endnote>
  <w:endnote w:type="continuationSeparator" w:id="0">
    <w:p w:rsidR="007907FE" w:rsidRDefault="007907FE">
      <w:r>
        <w:continuationSeparator/>
      </w:r>
    </w:p>
  </w:endnote>
  <w:endnote w:type="continuationNotice" w:id="1">
    <w:p w:rsidR="007907FE" w:rsidRDefault="0079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18" w:rsidRDefault="00420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0118" w:rsidRDefault="004201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18" w:rsidRDefault="00420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FA2">
      <w:rPr>
        <w:rStyle w:val="PageNumber"/>
        <w:noProof/>
      </w:rPr>
      <w:t>2</w:t>
    </w:r>
    <w:r>
      <w:rPr>
        <w:rStyle w:val="PageNumber"/>
      </w:rPr>
      <w:fldChar w:fldCharType="end"/>
    </w:r>
  </w:p>
  <w:p w:rsidR="00420118" w:rsidRDefault="00420118">
    <w:pPr>
      <w:pStyle w:val="Footer"/>
      <w:ind w:right="360"/>
    </w:pPr>
  </w:p>
  <w:p w:rsidR="00420118" w:rsidRDefault="004201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C5" w:rsidRDefault="006E5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FE" w:rsidRDefault="007907FE">
      <w:r>
        <w:separator/>
      </w:r>
    </w:p>
  </w:footnote>
  <w:footnote w:type="continuationSeparator" w:id="0">
    <w:p w:rsidR="007907FE" w:rsidRDefault="007907FE">
      <w:r>
        <w:continuationSeparator/>
      </w:r>
    </w:p>
  </w:footnote>
  <w:footnote w:type="continuationNotice" w:id="1">
    <w:p w:rsidR="007907FE" w:rsidRDefault="007907FE"/>
  </w:footnote>
  <w:footnote w:id="2">
    <w:p w:rsidR="00420118" w:rsidRPr="00C163BC" w:rsidRDefault="00420118" w:rsidP="00C163BC">
      <w:pPr>
        <w:spacing w:after="120"/>
        <w:rPr>
          <w:sz w:val="20"/>
        </w:rPr>
      </w:pPr>
      <w:r w:rsidRPr="00C163BC">
        <w:rPr>
          <w:rStyle w:val="FootnoteReference"/>
          <w:sz w:val="20"/>
        </w:rPr>
        <w:footnoteRef/>
      </w:r>
      <w:r w:rsidRPr="00C163BC">
        <w:rPr>
          <w:sz w:val="20"/>
        </w:rPr>
        <w:t xml:space="preserve"> IP CTS is a </w:t>
      </w:r>
      <w:r w:rsidR="00C163BC">
        <w:rPr>
          <w:sz w:val="20"/>
        </w:rPr>
        <w:t>telecommunications relay service (</w:t>
      </w:r>
      <w:r w:rsidRPr="00C163BC">
        <w:rPr>
          <w:sz w:val="20"/>
        </w:rPr>
        <w:t>TRS</w:t>
      </w:r>
      <w:r w:rsidR="00C163BC">
        <w:rPr>
          <w:sz w:val="20"/>
        </w:rPr>
        <w:t>)</w:t>
      </w:r>
      <w:r w:rsidRPr="00C163BC">
        <w:rPr>
          <w:sz w:val="20"/>
        </w:rPr>
        <w:t xml:space="preserve"> designed to allow people with hearing loss to speak directly to another party on a telephone call and to simultaneously listen to the other party and read captions of what that party is saying over an </w:t>
      </w:r>
      <w:r w:rsidR="00C163BC">
        <w:rPr>
          <w:sz w:val="20"/>
        </w:rPr>
        <w:t>Internet Protocol (</w:t>
      </w:r>
      <w:r w:rsidRPr="00C163BC">
        <w:rPr>
          <w:sz w:val="20"/>
        </w:rPr>
        <w:t>IP</w:t>
      </w:r>
      <w:r w:rsidR="00C163BC">
        <w:rPr>
          <w:sz w:val="20"/>
        </w:rPr>
        <w:t xml:space="preserve">) </w:t>
      </w:r>
      <w:r w:rsidRPr="00C163BC">
        <w:rPr>
          <w:sz w:val="20"/>
        </w:rPr>
        <w:t xml:space="preserve">enabled device.  </w:t>
      </w:r>
      <w:r w:rsidRPr="00C163BC">
        <w:rPr>
          <w:i/>
          <w:sz w:val="20"/>
        </w:rPr>
        <w:t xml:space="preserve">See </w:t>
      </w:r>
      <w:r w:rsidRPr="00C163BC">
        <w:rPr>
          <w:sz w:val="20"/>
        </w:rPr>
        <w:t xml:space="preserve">47 C.F.R. § 64.601(16).  </w:t>
      </w:r>
    </w:p>
  </w:footnote>
  <w:footnote w:id="3">
    <w:p w:rsidR="00C163BC" w:rsidRPr="00C163BC" w:rsidRDefault="00C163BC">
      <w:pPr>
        <w:pStyle w:val="FootnoteText"/>
        <w:rPr>
          <w:sz w:val="20"/>
        </w:rPr>
      </w:pPr>
      <w:r w:rsidRPr="00C163BC">
        <w:rPr>
          <w:rStyle w:val="FootnoteReference"/>
          <w:sz w:val="20"/>
        </w:rPr>
        <w:footnoteRef/>
      </w:r>
      <w:r w:rsidRPr="00C163BC">
        <w:rPr>
          <w:sz w:val="20"/>
        </w:rPr>
        <w:t xml:space="preserve"> </w:t>
      </w:r>
      <w:r w:rsidRPr="00C163BC">
        <w:rPr>
          <w:i/>
          <w:sz w:val="20"/>
        </w:rPr>
        <w:t xml:space="preserve">See generally </w:t>
      </w:r>
      <w:r w:rsidRPr="00C163BC">
        <w:rPr>
          <w:sz w:val="20"/>
        </w:rPr>
        <w:t xml:space="preserve">47 C.F.R. § 64.606; </w:t>
      </w:r>
      <w:r w:rsidRPr="00C163BC">
        <w:rPr>
          <w:i/>
          <w:sz w:val="20"/>
        </w:rPr>
        <w:t>Structure and Practices of the Video Relay Service Program</w:t>
      </w:r>
      <w:r w:rsidRPr="00C163BC">
        <w:rPr>
          <w:sz w:val="20"/>
        </w:rPr>
        <w:t>, CG Docket No. 10-51, Second Report and Order and Order, 26 FCC Rcd 10898 (2011) (</w:t>
      </w:r>
      <w:r w:rsidRPr="00C163BC">
        <w:rPr>
          <w:i/>
          <w:sz w:val="20"/>
        </w:rPr>
        <w:t>iTRS Certification Order</w:t>
      </w:r>
      <w:r w:rsidRPr="00C163BC">
        <w:rPr>
          <w:sz w:val="20"/>
        </w:rPr>
        <w:t>).</w:t>
      </w:r>
    </w:p>
  </w:footnote>
  <w:footnote w:id="4">
    <w:p w:rsidR="00420118" w:rsidRPr="00C163BC" w:rsidRDefault="00420118">
      <w:pPr>
        <w:pStyle w:val="FootnoteText"/>
        <w:spacing w:after="120"/>
        <w:rPr>
          <w:sz w:val="20"/>
        </w:rPr>
      </w:pPr>
      <w:r w:rsidRPr="00C163BC">
        <w:rPr>
          <w:rStyle w:val="FootnoteReference"/>
          <w:sz w:val="20"/>
        </w:rPr>
        <w:footnoteRef/>
      </w:r>
      <w:r w:rsidRPr="00C163BC">
        <w:rPr>
          <w:sz w:val="20"/>
        </w:rPr>
        <w:t xml:space="preserve"> </w:t>
      </w:r>
      <w:r w:rsidRPr="00C163BC">
        <w:rPr>
          <w:i/>
          <w:sz w:val="20"/>
        </w:rPr>
        <w:t>Notice of Certification of GoAmerica, Inc., as a Provider of Internet Protocol Captioning Telephone Service (IP CTS) Eligible for Compensation from the Interstate Telecommunications Relay Service (TRS) Fund</w:t>
      </w:r>
      <w:r w:rsidRPr="00C163BC">
        <w:rPr>
          <w:sz w:val="20"/>
        </w:rPr>
        <w:t>, CG Docket No. 03-123, Public Notice, 23 FCC Rcd 17055 (2008) (The company name changed from GoAmerica, Inc.</w:t>
      </w:r>
      <w:r w:rsidR="00EE1C87" w:rsidRPr="00C163BC">
        <w:rPr>
          <w:sz w:val="20"/>
        </w:rPr>
        <w:t>,</w:t>
      </w:r>
      <w:r w:rsidRPr="00C163BC">
        <w:rPr>
          <w:sz w:val="20"/>
        </w:rPr>
        <w:t xml:space="preserve"> to Purple Communications, Inc.</w:t>
      </w:r>
      <w:r w:rsidR="00EE1C87" w:rsidRPr="00C163BC">
        <w:rPr>
          <w:sz w:val="20"/>
        </w:rPr>
        <w:t>,</w:t>
      </w:r>
      <w:r w:rsidRPr="00C163BC">
        <w:rPr>
          <w:sz w:val="20"/>
        </w:rPr>
        <w:t xml:space="preserve"> on January 10, 2008</w:t>
      </w:r>
      <w:r w:rsidR="00EE1C87" w:rsidRPr="00C163BC">
        <w:rPr>
          <w:sz w:val="20"/>
        </w:rPr>
        <w:t>,</w:t>
      </w:r>
      <w:r w:rsidRPr="00C163BC">
        <w:rPr>
          <w:sz w:val="20"/>
        </w:rPr>
        <w:t xml:space="preserve"> as part of </w:t>
      </w:r>
      <w:r w:rsidR="00EE1C87" w:rsidRPr="00C163BC">
        <w:rPr>
          <w:sz w:val="20"/>
        </w:rPr>
        <w:t xml:space="preserve">a </w:t>
      </w:r>
      <w:r w:rsidRPr="00C163BC">
        <w:rPr>
          <w:sz w:val="20"/>
        </w:rPr>
        <w:t>merger arrangement).</w:t>
      </w:r>
    </w:p>
  </w:footnote>
  <w:footnote w:id="5">
    <w:p w:rsidR="0020550E" w:rsidRPr="009A4684" w:rsidRDefault="0020550E" w:rsidP="0020550E">
      <w:pPr>
        <w:pStyle w:val="FootnoteText"/>
        <w:spacing w:after="120"/>
        <w:rPr>
          <w:sz w:val="20"/>
        </w:rPr>
      </w:pPr>
      <w:r w:rsidRPr="00C163BC">
        <w:rPr>
          <w:rStyle w:val="FootnoteReference"/>
          <w:sz w:val="20"/>
        </w:rPr>
        <w:footnoteRef/>
      </w:r>
      <w:r w:rsidRPr="00C163BC">
        <w:rPr>
          <w:sz w:val="20"/>
        </w:rPr>
        <w:t xml:space="preserve"> Purple Communications, Inc., </w:t>
      </w:r>
      <w:r w:rsidRPr="00C163BC">
        <w:rPr>
          <w:i/>
          <w:sz w:val="20"/>
        </w:rPr>
        <w:t>Amendment to Internet-Based TRS Recertification Application Purple Communications, Inc.</w:t>
      </w:r>
      <w:r w:rsidRPr="00C163BC">
        <w:rPr>
          <w:sz w:val="20"/>
        </w:rPr>
        <w:t xml:space="preserve">, CG Docket No. 03-123 (filed August 13, 2013). </w:t>
      </w:r>
      <w:r w:rsidR="001A228F" w:rsidRPr="00C163BC">
        <w:rPr>
          <w:sz w:val="20"/>
        </w:rPr>
        <w:t xml:space="preserve"> Purple </w:t>
      </w:r>
      <w:r w:rsidR="00EF3FF3" w:rsidRPr="00C163BC">
        <w:rPr>
          <w:sz w:val="20"/>
        </w:rPr>
        <w:t xml:space="preserve">had </w:t>
      </w:r>
      <w:r w:rsidR="001A228F" w:rsidRPr="00C163BC">
        <w:rPr>
          <w:sz w:val="20"/>
        </w:rPr>
        <w:t xml:space="preserve">previously requested recertification for the provision of IP CTS via an amendment to a pending application for recertification as a provider of video relay service (VRS) and Internet Protocol relay service (IP Relay).  Purple Communications, Inc., </w:t>
      </w:r>
      <w:r w:rsidR="001A228F" w:rsidRPr="00C163BC">
        <w:rPr>
          <w:bCs/>
          <w:sz w:val="20"/>
        </w:rPr>
        <w:t xml:space="preserve">Amendment to Application for Re-Certification as an </w:t>
      </w:r>
      <w:r w:rsidR="001A228F" w:rsidRPr="00C163BC">
        <w:rPr>
          <w:sz w:val="20"/>
        </w:rPr>
        <w:t>Eligible Relay Provider (filed Oct. 5, 2011).  Purple filed further amendments on November 18, 2011, and December 27, 2011.  On January 4, 2012, the</w:t>
      </w:r>
      <w:r w:rsidR="001A228F" w:rsidRPr="008B0AFF">
        <w:rPr>
          <w:sz w:val="20"/>
        </w:rPr>
        <w:t xml:space="preserve"> Bureau advised Purple to reapply for IP CTS recertification on a date closer to the expiration date of its IP CTS certification.</w:t>
      </w:r>
      <w:r w:rsidR="00EF3FF3" w:rsidRPr="008B0AFF">
        <w:rPr>
          <w:sz w:val="20"/>
        </w:rPr>
        <w:t xml:space="preserve">  </w:t>
      </w:r>
      <w:r w:rsidR="00EF3FF3" w:rsidRPr="008B0AFF">
        <w:rPr>
          <w:i/>
          <w:sz w:val="20"/>
        </w:rPr>
        <w:t>Notice of Conditional Certification of Purple Communications, Inc., as a Provider of Internet Protocol Relay (IP Relay) and Video Relay Service (VRS) Eligible for Compensation from the Interstate Telecommunications Relay Service (TRS) Fund</w:t>
      </w:r>
      <w:r w:rsidR="00EF3FF3" w:rsidRPr="008B0AFF">
        <w:rPr>
          <w:sz w:val="20"/>
        </w:rPr>
        <w:t>, CG Docket No. 03-123, Public Notice, 27 FCC Rcd 112 (2012).  On August 14, 2013, Purple reapplied for renewal of its IP CTS recertification, incorporating by reference its previous filings.</w:t>
      </w:r>
    </w:p>
  </w:footnote>
  <w:footnote w:id="6">
    <w:p w:rsidR="00420118" w:rsidRDefault="00420118">
      <w:pPr>
        <w:pStyle w:val="FootnoteText"/>
      </w:pPr>
      <w:r w:rsidRPr="009A4684">
        <w:rPr>
          <w:rStyle w:val="FootnoteReference"/>
          <w:sz w:val="20"/>
        </w:rPr>
        <w:footnoteRef/>
      </w:r>
      <w:r w:rsidRPr="009A4684">
        <w:rPr>
          <w:sz w:val="20"/>
        </w:rPr>
        <w:t xml:space="preserve"> </w:t>
      </w:r>
      <w:r w:rsidRPr="009A4684">
        <w:rPr>
          <w:i/>
          <w:sz w:val="20"/>
        </w:rPr>
        <w:t>Notice of Temporary Extension of Certification of Purple Communications, Inc., as a provider of Internet Protocol Captioned Telephone Relay Service</w:t>
      </w:r>
      <w:r w:rsidRPr="009A4684">
        <w:rPr>
          <w:sz w:val="20"/>
        </w:rPr>
        <w:t>, CG Docket Nos. 03-123</w:t>
      </w:r>
      <w:r w:rsidR="00EE1C87" w:rsidRPr="009A4684">
        <w:rPr>
          <w:sz w:val="20"/>
        </w:rPr>
        <w:t xml:space="preserve"> </w:t>
      </w:r>
      <w:r w:rsidRPr="008B0AFF">
        <w:rPr>
          <w:sz w:val="20"/>
        </w:rPr>
        <w:t xml:space="preserve">&amp; 10-51, Public Notice, 28 FCC Rcd </w:t>
      </w:r>
      <w:r w:rsidR="00EF3FF3" w:rsidRPr="008B0AFF">
        <w:rPr>
          <w:sz w:val="20"/>
        </w:rPr>
        <w:t>15710</w:t>
      </w:r>
      <w:r w:rsidRPr="008B0AFF">
        <w:rPr>
          <w:sz w:val="20"/>
        </w:rPr>
        <w:t xml:space="preserve"> (2013)</w:t>
      </w:r>
      <w:r w:rsidR="00EF3FF3" w:rsidRPr="008B0AFF">
        <w:rPr>
          <w:sz w:val="20"/>
        </w:rPr>
        <w:t>.</w:t>
      </w:r>
      <w:r w:rsidRPr="008B0AFF">
        <w:rPr>
          <w:sz w:val="20"/>
        </w:rPr>
        <w:t xml:space="preserve"> </w:t>
      </w:r>
    </w:p>
  </w:footnote>
  <w:footnote w:id="7">
    <w:p w:rsidR="00C163BC" w:rsidRDefault="00C163BC">
      <w:pPr>
        <w:pStyle w:val="FootnoteText"/>
      </w:pPr>
      <w:r>
        <w:rPr>
          <w:rStyle w:val="FootnoteReference"/>
        </w:rPr>
        <w:footnoteRef/>
      </w:r>
      <w:r>
        <w:t xml:space="preserve"> 47 C.F.R. § 64.605.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C5" w:rsidRDefault="006E5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C5" w:rsidRDefault="006E51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18" w:rsidRDefault="00C94FA2">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4pt;margin-top:8.5pt;width:41.75pt;height:41.75pt;z-index:251659264" o:allowincell="f">
          <v:imagedata r:id="rId1" o:title="fcc_logo"/>
          <w10:wrap type="topAndBottom"/>
        </v:shape>
      </w:pict>
    </w:r>
    <w:r>
      <w:rPr>
        <w:rFonts w:ascii="News Gothic MT" w:hAnsi="News Gothic MT"/>
        <w:b/>
        <w:noProof/>
        <w:sz w:val="24"/>
      </w:rPr>
      <w:pict>
        <v:shapetype id="_x0000_t202" coordsize="21600,21600" o:spt="202" path="m,l,21600r21600,l21600,xe">
          <v:stroke joinstyle="miter"/>
          <v:path gradientshapeok="t" o:connecttype="rect"/>
        </v:shapetype>
        <v:shape id="_x0000_s2049" type="#_x0000_t202" style="position:absolute;left:0;text-align:left;margin-left:47.6pt;margin-top:57.6pt;width:244.8pt;height:50.4pt;z-index:251656192" o:allowincell="f" stroked="f">
          <v:textbox style="mso-next-textbox:#_x0000_s2049">
            <w:txbxContent>
              <w:p w:rsidR="00420118" w:rsidRDefault="00420118">
                <w:pPr>
                  <w:rPr>
                    <w:rFonts w:ascii="Arial" w:hAnsi="Arial"/>
                    <w:b/>
                  </w:rPr>
                </w:pPr>
                <w:r>
                  <w:rPr>
                    <w:rFonts w:ascii="Arial" w:hAnsi="Arial"/>
                    <w:b/>
                  </w:rPr>
                  <w:t>Federal Communications Commission</w:t>
                </w:r>
              </w:p>
              <w:p w:rsidR="00420118" w:rsidRDefault="00420118">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420118" w:rsidRDefault="00420118">
                <w:pPr>
                  <w:rPr>
                    <w:rFonts w:ascii="Arial" w:hAnsi="Arial"/>
                    <w:sz w:val="24"/>
                  </w:rPr>
                </w:pPr>
                <w:r>
                  <w:rPr>
                    <w:rFonts w:ascii="Arial" w:hAnsi="Arial"/>
                    <w:b/>
                  </w:rPr>
                  <w:t>Washington, D.C. 20554</w:t>
                </w:r>
              </w:p>
            </w:txbxContent>
          </v:textbox>
        </v:shape>
      </w:pict>
    </w:r>
    <w:r w:rsidR="00420118">
      <w:rPr>
        <w:rFonts w:ascii="News Gothic MT" w:hAnsi="News Gothic MT"/>
        <w:b/>
        <w:kern w:val="28"/>
        <w:sz w:val="96"/>
      </w:rPr>
      <w:t>PUBLIC NOTICE</w:t>
    </w:r>
  </w:p>
  <w:p w:rsidR="00420118" w:rsidRDefault="00C94FA2">
    <w:pPr>
      <w:pStyle w:val="Header"/>
      <w:tabs>
        <w:tab w:val="clear" w:pos="4320"/>
        <w:tab w:val="clear" w:pos="8640"/>
        <w:tab w:val="left" w:pos="1080"/>
      </w:tabs>
      <w:spacing w:line="1120" w:lineRule="exact"/>
      <w:ind w:left="720"/>
      <w:rPr>
        <w:rFonts w:ascii="Arial" w:hAnsi="Arial"/>
        <w:b/>
        <w:sz w:val="28"/>
      </w:rPr>
    </w:pPr>
    <w:r>
      <w:rPr>
        <w:rFonts w:ascii="News Gothic MT" w:hAnsi="News Gothic MT"/>
        <w:b/>
        <w:noProof/>
        <w:sz w:val="24"/>
      </w:rPr>
      <w:pict>
        <v:shape id="_x0000_s2051" type="#_x0000_t202" style="position:absolute;left:0;text-align:left;margin-left:310.05pt;margin-top:6pt;width:207.95pt;height:43.2pt;z-index:251658240" o:allowincell="f" stroked="f">
          <v:textbox style="mso-next-textbox:#_x0000_s2051" inset=",0,,0">
            <w:txbxContent>
              <w:p w:rsidR="00420118" w:rsidRDefault="00420118">
                <w:pPr>
                  <w:spacing w:before="40"/>
                  <w:jc w:val="right"/>
                  <w:rPr>
                    <w:rFonts w:ascii="Arial" w:hAnsi="Arial"/>
                    <w:b/>
                    <w:sz w:val="16"/>
                  </w:rPr>
                </w:pPr>
                <w:r>
                  <w:rPr>
                    <w:rFonts w:ascii="Arial" w:hAnsi="Arial"/>
                    <w:b/>
                    <w:sz w:val="16"/>
                  </w:rPr>
                  <w:t>News Media Information 202 / 418-0500</w:t>
                </w:r>
              </w:p>
              <w:p w:rsidR="00420118" w:rsidRDefault="00420118">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420118" w:rsidRDefault="00420118">
                <w:pPr>
                  <w:jc w:val="right"/>
                  <w:rPr>
                    <w:rFonts w:ascii="Arial" w:hAnsi="Arial"/>
                    <w:b/>
                    <w:sz w:val="16"/>
                  </w:rPr>
                </w:pPr>
                <w:r>
                  <w:rPr>
                    <w:rFonts w:ascii="Arial" w:hAnsi="Arial"/>
                    <w:b/>
                    <w:sz w:val="16"/>
                  </w:rPr>
                  <w:t>TTY: 1-888-835-5322</w:t>
                </w:r>
              </w:p>
              <w:p w:rsidR="00420118" w:rsidRDefault="00420118">
                <w:pPr>
                  <w:jc w:val="right"/>
                </w:pPr>
              </w:p>
            </w:txbxContent>
          </v:textbox>
        </v:shape>
      </w:pict>
    </w:r>
    <w:r>
      <w:rPr>
        <w:rFonts w:ascii="Arial" w:hAnsi="Arial"/>
        <w:b/>
        <w:noProof/>
      </w:rPr>
      <w:pict>
        <v:line id="_x0000_s2050" style="position:absolute;left:0;text-align:left;z-index:251657216" from="0,54.95pt" to="540pt,55.15pt" o:allowincell="f"/>
      </w:pict>
    </w:r>
  </w:p>
  <w:p w:rsidR="00420118" w:rsidRDefault="00420118">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9C9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04AC6"/>
    <w:multiLevelType w:val="hybridMultilevel"/>
    <w:tmpl w:val="A84882AE"/>
    <w:lvl w:ilvl="0" w:tplc="6A1E7666">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3">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8">
    <w:nsid w:val="61182925"/>
    <w:multiLevelType w:val="singleLevel"/>
    <w:tmpl w:val="A5C8587C"/>
    <w:lvl w:ilvl="0">
      <w:start w:val="1"/>
      <w:numFmt w:val="decimal"/>
      <w:pStyle w:val="ParaNum0"/>
      <w:lvlText w:val="%1."/>
      <w:lvlJc w:val="left"/>
      <w:pPr>
        <w:tabs>
          <w:tab w:val="num" w:pos="1800"/>
        </w:tabs>
        <w:ind w:left="720" w:firstLine="720"/>
      </w:pPr>
      <w:rPr>
        <w:rFonts w:cs="Times New Roman" w:hint="default"/>
        <w:b w:val="0"/>
        <w:i w:val="0"/>
        <w:u w:val="none"/>
      </w:rPr>
    </w:lvl>
  </w:abstractNum>
  <w:num w:numId="1">
    <w:abstractNumId w:val="6"/>
  </w:num>
  <w:num w:numId="2">
    <w:abstractNumId w:val="5"/>
  </w:num>
  <w:num w:numId="3">
    <w:abstractNumId w:val="7"/>
  </w:num>
  <w:num w:numId="4">
    <w:abstractNumId w:val="2"/>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3"/>
  </w:num>
  <w:num w:numId="13">
    <w:abstractNumId w:val="8"/>
  </w:num>
  <w:num w:numId="14">
    <w:abstractNumId w:val="0"/>
  </w:num>
  <w:num w:numId="15">
    <w:abstractNumId w:val="1"/>
  </w:num>
  <w:num w:numId="16">
    <w:abstractNumId w:val="8"/>
  </w:num>
  <w:num w:numId="17">
    <w:abstractNumId w:val="8"/>
  </w:num>
  <w:num w:numId="18">
    <w:abstractNumId w:val="8"/>
  </w:num>
  <w:num w:numId="19">
    <w:abstractNumId w:val="8"/>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118"/>
    <w:rsid w:val="00030AA9"/>
    <w:rsid w:val="00044B4C"/>
    <w:rsid w:val="000E4E7D"/>
    <w:rsid w:val="00163018"/>
    <w:rsid w:val="001A228F"/>
    <w:rsid w:val="0020550E"/>
    <w:rsid w:val="00210F13"/>
    <w:rsid w:val="002169EB"/>
    <w:rsid w:val="003E4782"/>
    <w:rsid w:val="0041331D"/>
    <w:rsid w:val="00420118"/>
    <w:rsid w:val="00447AA7"/>
    <w:rsid w:val="005942C3"/>
    <w:rsid w:val="006C5EDD"/>
    <w:rsid w:val="006E51C5"/>
    <w:rsid w:val="00703E88"/>
    <w:rsid w:val="00753E79"/>
    <w:rsid w:val="007907FE"/>
    <w:rsid w:val="007A1124"/>
    <w:rsid w:val="008012C1"/>
    <w:rsid w:val="008A49E9"/>
    <w:rsid w:val="008A68C5"/>
    <w:rsid w:val="008B0AFF"/>
    <w:rsid w:val="008F62E2"/>
    <w:rsid w:val="009A4684"/>
    <w:rsid w:val="009D1B5C"/>
    <w:rsid w:val="00AF3FDA"/>
    <w:rsid w:val="00B11940"/>
    <w:rsid w:val="00B94676"/>
    <w:rsid w:val="00C163BC"/>
    <w:rsid w:val="00C94FA2"/>
    <w:rsid w:val="00CA22D9"/>
    <w:rsid w:val="00DE2144"/>
    <w:rsid w:val="00EE1C87"/>
    <w:rsid w:val="00EF3FF3"/>
    <w:rsid w:val="00F465BF"/>
    <w:rsid w:val="00FD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Appel note de bas de p,Style 124,o,fr,Style 3,Style 13,FR,Style 6,Style 17,Footnote Reference/"/>
    <w:semiHidden/>
    <w:rPr>
      <w:vertAlign w:val="superscript"/>
    </w:rPr>
  </w:style>
  <w:style w:type="paragraph" w:styleId="FootnoteText">
    <w:name w:val="footnote text"/>
    <w:aliases w:val="Footnote Text Char2,Footnote Text Char Char,Footnote Text Char1 Char Char1,Footnote Text Char Char1 Char Char,Footnote Text Char3 Char Char Char Char,Footnote Text Char Char Char1 Char Char Char,Footnote Text Char1,Footnote Text Char3 Char"/>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rPr>
  </w:style>
  <w:style w:type="paragraph" w:customStyle="1" w:styleId="Paragraph">
    <w:name w:val="Paragraph"/>
    <w:basedOn w:val="Normal"/>
    <w:pPr>
      <w:widowControl w:val="0"/>
      <w:suppressAutoHyphens/>
      <w:spacing w:after="200"/>
    </w:pPr>
    <w:rPr>
      <w:snapToGrid w:val="0"/>
      <w:kern w:val="28"/>
    </w:rPr>
  </w:style>
  <w:style w:type="character" w:styleId="PageNumber">
    <w:name w:val="page number"/>
    <w:basedOn w:val="DefaultParagraphFont"/>
  </w:style>
  <w:style w:type="paragraph" w:styleId="BodyText">
    <w:name w:val="Body Text"/>
    <w:basedOn w:val="Normal"/>
    <w:pPr>
      <w:spacing w:after="240"/>
      <w:jc w:val="center"/>
    </w:pPr>
    <w:rPr>
      <w:b/>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
    <w:link w:val="FootnoteText"/>
    <w:rPr>
      <w:sz w:val="22"/>
      <w:lang w:val="en-US" w:eastAsia="en-US" w:bidi="ar-SA"/>
    </w:rPr>
  </w:style>
  <w:style w:type="character" w:customStyle="1" w:styleId="FootnoteTextChar5">
    <w:name w:val="Footnote Text Char5"/>
    <w:aliases w:val="Footnote Text Char1 Char,Footnote Text Char3 Char Char1,Footnote Text Char2 Char1 Char Char1,Footnote Text Char1 Char Char Char Char,Footnote Text Char2 Char Char Char Char Char1,Footnote Text Char1 Char Char Char Char Char Char2"/>
    <w:rPr>
      <w:lang w:val="en-US" w:eastAsia="en-US" w:bidi="ar-SA"/>
    </w:rPr>
  </w:style>
  <w:style w:type="character" w:customStyle="1" w:styleId="FootnoteTextCharChar1">
    <w:name w:val="Footnote Text Char Char1"/>
    <w:aliases w:val="Footnote Text Char2 Char Char,Footnote Text Char Char Char Char,Footnote Text Char1 Char Char1 Char Char,Footnote Text Char Char1 Char Char Char Char,Footnote Text Char3 Char Char Char Char Char Char"/>
    <w:rPr>
      <w:sz w:val="22"/>
      <w:lang w:val="en-US" w:eastAsia="en-US" w:bidi="ar-SA"/>
    </w:rPr>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fn Char Char Char,f Char"/>
    <w:semiHidden/>
    <w:locked/>
    <w:rPr>
      <w:lang w:val="en-US" w:eastAsia="en-US" w:bidi="ar-SA"/>
    </w:rPr>
  </w:style>
  <w:style w:type="paragraph" w:customStyle="1" w:styleId="ParaNum0">
    <w:name w:val="ParaNum"/>
    <w:basedOn w:val="Normal"/>
    <w:link w:val="ParaNumChar1"/>
    <w:pPr>
      <w:widowControl w:val="0"/>
      <w:numPr>
        <w:numId w:val="13"/>
      </w:numPr>
      <w:spacing w:after="120"/>
    </w:pPr>
    <w:rPr>
      <w:kern w:val="28"/>
    </w:rPr>
  </w:style>
  <w:style w:type="character" w:customStyle="1" w:styleId="ParaNumChar1">
    <w:name w:val="ParaNum Char1"/>
    <w:link w:val="ParaNum0"/>
    <w:locked/>
    <w:rPr>
      <w:kern w:val="28"/>
      <w:sz w:val="22"/>
      <w:lang w:val="en-US" w:eastAsia="en-US" w:bidi="ar-SA"/>
    </w:rPr>
  </w:style>
  <w:style w:type="paragraph" w:customStyle="1" w:styleId="TableFormat0">
    <w:name w:val="TableFormat"/>
    <w:basedOn w:val="Bullet"/>
    <w:pPr>
      <w:numPr>
        <w:numId w:val="0"/>
      </w:numPr>
      <w:tabs>
        <w:tab w:val="left" w:pos="5040"/>
      </w:tabs>
      <w:ind w:left="5040" w:hanging="3600"/>
      <w:jc w:val="left"/>
    </w:pPr>
    <w:rPr>
      <w:snapToGrid w:val="0"/>
      <w:kern w:val="2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2Char1Char">
    <w:name w:val="Footnote Text Char2 Char1 Char"/>
    <w:aliases w:val="Footnote Text Char Char Char2 Char,Footnote Text Char1 Char2 Char Char1 Char,Footnote Text Char Char Char2 Char Char Char,Footnote Text Char1 Char2 Char Char1 Char Char Char"/>
    <w:semiHidden/>
    <w:locked/>
    <w:rPr>
      <w:rFonts w:cs="Times New Roman"/>
      <w:lang w:val="en-US" w:eastAsia="en-US"/>
    </w:rPr>
  </w:style>
  <w:style w:type="paragraph" w:styleId="Revision">
    <w:name w:val="Revision"/>
    <w:hidden/>
    <w:uiPriority w:val="99"/>
    <w:semiHidde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Style 12,(NECG) Footnote Reference,Appel note de bas de p,Style 124,o,fr,Style 3,Style 13,FR,Style 6,Style 17,Footnote Reference/"/>
    <w:semiHidden/>
    <w:rPr>
      <w:vertAlign w:val="superscript"/>
    </w:rPr>
  </w:style>
  <w:style w:type="paragraph" w:styleId="FootnoteText">
    <w:name w:val="footnote text"/>
    <w:aliases w:val="Footnote Text Char2,Footnote Text Char Char,Footnote Text Char1 Char Char1,Footnote Text Char Char1 Char Char,Footnote Text Char3 Char Char Char Char,Footnote Text Char Char Char1 Char Char Char,Footnote Text Char1,Footnote Text Char3 Char"/>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rPr>
  </w:style>
  <w:style w:type="paragraph" w:customStyle="1" w:styleId="Paragraph">
    <w:name w:val="Paragraph"/>
    <w:basedOn w:val="Normal"/>
    <w:pPr>
      <w:widowControl w:val="0"/>
      <w:suppressAutoHyphens/>
      <w:spacing w:after="200"/>
    </w:pPr>
    <w:rPr>
      <w:snapToGrid w:val="0"/>
      <w:kern w:val="28"/>
    </w:rPr>
  </w:style>
  <w:style w:type="character" w:styleId="PageNumber">
    <w:name w:val="page number"/>
    <w:basedOn w:val="DefaultParagraphFont"/>
  </w:style>
  <w:style w:type="paragraph" w:styleId="BodyText">
    <w:name w:val="Body Text"/>
    <w:basedOn w:val="Normal"/>
    <w:pPr>
      <w:spacing w:after="240"/>
      <w:jc w:val="center"/>
    </w:pPr>
    <w:rPr>
      <w:b/>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
    <w:link w:val="FootnoteText"/>
    <w:rPr>
      <w:sz w:val="22"/>
      <w:lang w:val="en-US" w:eastAsia="en-US" w:bidi="ar-SA"/>
    </w:rPr>
  </w:style>
  <w:style w:type="character" w:customStyle="1" w:styleId="FootnoteTextChar5">
    <w:name w:val="Footnote Text Char5"/>
    <w:aliases w:val="Footnote Text Char1 Char,Footnote Text Char3 Char Char1,Footnote Text Char2 Char1 Char Char1,Footnote Text Char1 Char Char Char Char,Footnote Text Char2 Char Char Char Char Char1,Footnote Text Char1 Char Char Char Char Char Char2"/>
    <w:rPr>
      <w:lang w:val="en-US" w:eastAsia="en-US" w:bidi="ar-SA"/>
    </w:rPr>
  </w:style>
  <w:style w:type="character" w:customStyle="1" w:styleId="FootnoteTextCharChar1">
    <w:name w:val="Footnote Text Char Char1"/>
    <w:aliases w:val="Footnote Text Char2 Char Char,Footnote Text Char Char Char Char,Footnote Text Char1 Char Char1 Char Char,Footnote Text Char Char1 Char Char Char Char,Footnote Text Char3 Char Char Char Char Char Char"/>
    <w:rPr>
      <w:sz w:val="22"/>
      <w:lang w:val="en-US" w:eastAsia="en-US" w:bidi="ar-SA"/>
    </w:rPr>
  </w:style>
  <w:style w:type="character" w:customStyle="1" w:styleId="FootnoteTextChar1Char1CharChar">
    <w:name w:val="Footnote Text Char1 Char1 Char Char"/>
    <w:aliases w:val="Footnote Text Char Char Char Char Char,Footnote Text Char1 Char Char Char Char Char,Footnote Text Char Char Char Char Char Char Char,Footnote Text Char3 Char Char Char Char Char Char Char Char,fn Char Char Char,f Char"/>
    <w:semiHidden/>
    <w:locked/>
    <w:rPr>
      <w:lang w:val="en-US" w:eastAsia="en-US" w:bidi="ar-SA"/>
    </w:rPr>
  </w:style>
  <w:style w:type="paragraph" w:customStyle="1" w:styleId="ParaNum0">
    <w:name w:val="ParaNum"/>
    <w:basedOn w:val="Normal"/>
    <w:link w:val="ParaNumChar1"/>
    <w:pPr>
      <w:widowControl w:val="0"/>
      <w:numPr>
        <w:numId w:val="13"/>
      </w:numPr>
      <w:spacing w:after="120"/>
    </w:pPr>
    <w:rPr>
      <w:kern w:val="28"/>
    </w:rPr>
  </w:style>
  <w:style w:type="character" w:customStyle="1" w:styleId="ParaNumChar1">
    <w:name w:val="ParaNum Char1"/>
    <w:link w:val="ParaNum0"/>
    <w:locked/>
    <w:rPr>
      <w:kern w:val="28"/>
      <w:sz w:val="22"/>
      <w:lang w:val="en-US" w:eastAsia="en-US" w:bidi="ar-SA"/>
    </w:rPr>
  </w:style>
  <w:style w:type="paragraph" w:customStyle="1" w:styleId="TableFormat0">
    <w:name w:val="TableFormat"/>
    <w:basedOn w:val="Bullet"/>
    <w:pPr>
      <w:numPr>
        <w:numId w:val="0"/>
      </w:numPr>
      <w:tabs>
        <w:tab w:val="left" w:pos="5040"/>
      </w:tabs>
      <w:ind w:left="5040" w:hanging="3600"/>
      <w:jc w:val="left"/>
    </w:pPr>
    <w:rPr>
      <w:snapToGrid w:val="0"/>
      <w:kern w:val="2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character" w:customStyle="1" w:styleId="FootnoteTextChar2Char1Char">
    <w:name w:val="Footnote Text Char2 Char1 Char"/>
    <w:aliases w:val="Footnote Text Char Char Char2 Char,Footnote Text Char1 Char2 Char Char1 Char,Footnote Text Char Char Char2 Char Char Char,Footnote Text Char1 Char2 Char Char1 Char Char Char"/>
    <w:semiHidden/>
    <w:locked/>
    <w:rPr>
      <w:rFonts w:cs="Times New Roman"/>
      <w:lang w:val="en-US" w:eastAsia="en-US"/>
    </w:rPr>
  </w:style>
  <w:style w:type="paragraph" w:styleId="Revision">
    <w:name w:val="Revision"/>
    <w:hidden/>
    <w:uiPriority w:val="99"/>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2673">
      <w:bodyDiv w:val="1"/>
      <w:marLeft w:val="30"/>
      <w:marRight w:val="30"/>
      <w:marTop w:val="30"/>
      <w:marBottom w:val="30"/>
      <w:divBdr>
        <w:top w:val="none" w:sz="0" w:space="0" w:color="auto"/>
        <w:left w:val="none" w:sz="0" w:space="0" w:color="auto"/>
        <w:bottom w:val="none" w:sz="0" w:space="0" w:color="auto"/>
        <w:right w:val="none" w:sz="0" w:space="0" w:color="auto"/>
      </w:divBdr>
      <w:divsChild>
        <w:div w:id="1526671046">
          <w:marLeft w:val="45"/>
          <w:marRight w:val="45"/>
          <w:marTop w:val="45"/>
          <w:marBottom w:val="45"/>
          <w:divBdr>
            <w:top w:val="none" w:sz="0" w:space="0" w:color="auto"/>
            <w:left w:val="none" w:sz="0" w:space="0" w:color="auto"/>
            <w:bottom w:val="none" w:sz="0" w:space="0" w:color="auto"/>
            <w:right w:val="none" w:sz="0" w:space="0" w:color="auto"/>
          </w:divBdr>
        </w:div>
      </w:divsChild>
    </w:div>
    <w:div w:id="1531143272">
      <w:bodyDiv w:val="1"/>
      <w:marLeft w:val="0"/>
      <w:marRight w:val="0"/>
      <w:marTop w:val="0"/>
      <w:marBottom w:val="0"/>
      <w:divBdr>
        <w:top w:val="none" w:sz="0" w:space="0" w:color="auto"/>
        <w:left w:val="none" w:sz="0" w:space="0" w:color="auto"/>
        <w:bottom w:val="none" w:sz="0" w:space="0" w:color="auto"/>
        <w:right w:val="none" w:sz="0" w:space="0" w:color="auto"/>
      </w:divBdr>
      <w:divsChild>
        <w:div w:id="930815421">
          <w:marLeft w:val="0"/>
          <w:marRight w:val="0"/>
          <w:marTop w:val="0"/>
          <w:marBottom w:val="0"/>
          <w:divBdr>
            <w:top w:val="none" w:sz="0" w:space="0" w:color="auto"/>
            <w:left w:val="none" w:sz="0" w:space="0" w:color="auto"/>
            <w:bottom w:val="none" w:sz="0" w:space="0" w:color="auto"/>
            <w:right w:val="none" w:sz="0" w:space="0" w:color="auto"/>
          </w:divBdr>
          <w:divsChild>
            <w:div w:id="330984981">
              <w:marLeft w:val="0"/>
              <w:marRight w:val="0"/>
              <w:marTop w:val="0"/>
              <w:marBottom w:val="0"/>
              <w:divBdr>
                <w:top w:val="none" w:sz="0" w:space="0" w:color="auto"/>
                <w:left w:val="none" w:sz="0" w:space="0" w:color="auto"/>
                <w:bottom w:val="none" w:sz="0" w:space="0" w:color="auto"/>
                <w:right w:val="none" w:sz="0" w:space="0" w:color="auto"/>
              </w:divBdr>
              <w:divsChild>
                <w:div w:id="320280808">
                  <w:marLeft w:val="0"/>
                  <w:marRight w:val="0"/>
                  <w:marTop w:val="0"/>
                  <w:marBottom w:val="0"/>
                  <w:divBdr>
                    <w:top w:val="none" w:sz="0" w:space="0" w:color="auto"/>
                    <w:left w:val="none" w:sz="0" w:space="0" w:color="auto"/>
                    <w:bottom w:val="none" w:sz="0" w:space="0" w:color="auto"/>
                    <w:right w:val="none" w:sz="0" w:space="0" w:color="auto"/>
                  </w:divBdr>
                  <w:divsChild>
                    <w:div w:id="827598941">
                      <w:marLeft w:val="0"/>
                      <w:marRight w:val="0"/>
                      <w:marTop w:val="0"/>
                      <w:marBottom w:val="0"/>
                      <w:divBdr>
                        <w:top w:val="none" w:sz="0" w:space="0" w:color="auto"/>
                        <w:left w:val="none" w:sz="0" w:space="0" w:color="auto"/>
                        <w:bottom w:val="none" w:sz="0" w:space="0" w:color="auto"/>
                        <w:right w:val="none" w:sz="0" w:space="0" w:color="auto"/>
                      </w:divBdr>
                      <w:divsChild>
                        <w:div w:id="1459910309">
                          <w:marLeft w:val="0"/>
                          <w:marRight w:val="0"/>
                          <w:marTop w:val="0"/>
                          <w:marBottom w:val="0"/>
                          <w:divBdr>
                            <w:top w:val="none" w:sz="0" w:space="0" w:color="auto"/>
                            <w:left w:val="none" w:sz="0" w:space="0" w:color="auto"/>
                            <w:bottom w:val="none" w:sz="0" w:space="0" w:color="auto"/>
                            <w:right w:val="none" w:sz="0" w:space="0" w:color="auto"/>
                          </w:divBdr>
                          <w:divsChild>
                            <w:div w:id="1126776809">
                              <w:marLeft w:val="0"/>
                              <w:marRight w:val="0"/>
                              <w:marTop w:val="0"/>
                              <w:marBottom w:val="0"/>
                              <w:divBdr>
                                <w:top w:val="none" w:sz="0" w:space="0" w:color="auto"/>
                                <w:left w:val="none" w:sz="0" w:space="0" w:color="auto"/>
                                <w:bottom w:val="none" w:sz="0" w:space="0" w:color="auto"/>
                                <w:right w:val="none" w:sz="0" w:space="0" w:color="auto"/>
                              </w:divBdr>
                              <w:divsChild>
                                <w:div w:id="1544244258">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837964986">
                                          <w:marLeft w:val="0"/>
                                          <w:marRight w:val="0"/>
                                          <w:marTop w:val="0"/>
                                          <w:marBottom w:val="0"/>
                                          <w:divBdr>
                                            <w:top w:val="none" w:sz="0" w:space="0" w:color="auto"/>
                                            <w:left w:val="none" w:sz="0" w:space="0" w:color="auto"/>
                                            <w:bottom w:val="none" w:sz="0" w:space="0" w:color="auto"/>
                                            <w:right w:val="none" w:sz="0" w:space="0" w:color="auto"/>
                                          </w:divBdr>
                                          <w:divsChild>
                                            <w:div w:id="1290403951">
                                              <w:marLeft w:val="0"/>
                                              <w:marRight w:val="0"/>
                                              <w:marTop w:val="0"/>
                                              <w:marBottom w:val="0"/>
                                              <w:divBdr>
                                                <w:top w:val="none" w:sz="0" w:space="0" w:color="auto"/>
                                                <w:left w:val="none" w:sz="0" w:space="0" w:color="auto"/>
                                                <w:bottom w:val="none" w:sz="0" w:space="0" w:color="auto"/>
                                                <w:right w:val="none" w:sz="0" w:space="0" w:color="auto"/>
                                              </w:divBdr>
                                              <w:divsChild>
                                                <w:div w:id="575897014">
                                                  <w:marLeft w:val="0"/>
                                                  <w:marRight w:val="0"/>
                                                  <w:marTop w:val="0"/>
                                                  <w:marBottom w:val="0"/>
                                                  <w:divBdr>
                                                    <w:top w:val="none" w:sz="0" w:space="0" w:color="auto"/>
                                                    <w:left w:val="none" w:sz="0" w:space="0" w:color="auto"/>
                                                    <w:bottom w:val="none" w:sz="0" w:space="0" w:color="auto"/>
                                                    <w:right w:val="none" w:sz="0" w:space="0" w:color="auto"/>
                                                  </w:divBdr>
                                                  <w:divsChild>
                                                    <w:div w:id="1848130662">
                                                      <w:marLeft w:val="0"/>
                                                      <w:marRight w:val="0"/>
                                                      <w:marTop w:val="0"/>
                                                      <w:marBottom w:val="0"/>
                                                      <w:divBdr>
                                                        <w:top w:val="none" w:sz="0" w:space="0" w:color="auto"/>
                                                        <w:left w:val="none" w:sz="0" w:space="0" w:color="auto"/>
                                                        <w:bottom w:val="none" w:sz="0" w:space="0" w:color="auto"/>
                                                        <w:right w:val="none" w:sz="0" w:space="0" w:color="auto"/>
                                                      </w:divBdr>
                                                      <w:divsChild>
                                                        <w:div w:id="652175630">
                                                          <w:marLeft w:val="0"/>
                                                          <w:marRight w:val="0"/>
                                                          <w:marTop w:val="0"/>
                                                          <w:marBottom w:val="0"/>
                                                          <w:divBdr>
                                                            <w:top w:val="none" w:sz="0" w:space="0" w:color="auto"/>
                                                            <w:left w:val="none" w:sz="0" w:space="0" w:color="auto"/>
                                                            <w:bottom w:val="none" w:sz="0" w:space="0" w:color="auto"/>
                                                            <w:right w:val="none" w:sz="0" w:space="0" w:color="auto"/>
                                                          </w:divBdr>
                                                          <w:divsChild>
                                                            <w:div w:id="1850832728">
                                                              <w:marLeft w:val="0"/>
                                                              <w:marRight w:val="150"/>
                                                              <w:marTop w:val="0"/>
                                                              <w:marBottom w:val="150"/>
                                                              <w:divBdr>
                                                                <w:top w:val="none" w:sz="0" w:space="0" w:color="auto"/>
                                                                <w:left w:val="none" w:sz="0" w:space="0" w:color="auto"/>
                                                                <w:bottom w:val="none" w:sz="0" w:space="0" w:color="auto"/>
                                                                <w:right w:val="none" w:sz="0" w:space="0" w:color="auto"/>
                                                              </w:divBdr>
                                                              <w:divsChild>
                                                                <w:div w:id="1824814151">
                                                                  <w:marLeft w:val="0"/>
                                                                  <w:marRight w:val="0"/>
                                                                  <w:marTop w:val="0"/>
                                                                  <w:marBottom w:val="0"/>
                                                                  <w:divBdr>
                                                                    <w:top w:val="none" w:sz="0" w:space="0" w:color="auto"/>
                                                                    <w:left w:val="none" w:sz="0" w:space="0" w:color="auto"/>
                                                                    <w:bottom w:val="none" w:sz="0" w:space="0" w:color="auto"/>
                                                                    <w:right w:val="none" w:sz="0" w:space="0" w:color="auto"/>
                                                                  </w:divBdr>
                                                                  <w:divsChild>
                                                                    <w:div w:id="2036954320">
                                                                      <w:marLeft w:val="0"/>
                                                                      <w:marRight w:val="0"/>
                                                                      <w:marTop w:val="0"/>
                                                                      <w:marBottom w:val="0"/>
                                                                      <w:divBdr>
                                                                        <w:top w:val="none" w:sz="0" w:space="0" w:color="auto"/>
                                                                        <w:left w:val="none" w:sz="0" w:space="0" w:color="auto"/>
                                                                        <w:bottom w:val="none" w:sz="0" w:space="0" w:color="auto"/>
                                                                        <w:right w:val="none" w:sz="0" w:space="0" w:color="auto"/>
                                                                      </w:divBdr>
                                                                      <w:divsChild>
                                                                        <w:div w:id="510224891">
                                                                          <w:marLeft w:val="0"/>
                                                                          <w:marRight w:val="0"/>
                                                                          <w:marTop w:val="0"/>
                                                                          <w:marBottom w:val="0"/>
                                                                          <w:divBdr>
                                                                            <w:top w:val="none" w:sz="0" w:space="0" w:color="auto"/>
                                                                            <w:left w:val="none" w:sz="0" w:space="0" w:color="auto"/>
                                                                            <w:bottom w:val="none" w:sz="0" w:space="0" w:color="auto"/>
                                                                            <w:right w:val="none" w:sz="0" w:space="0" w:color="auto"/>
                                                                          </w:divBdr>
                                                                          <w:divsChild>
                                                                            <w:div w:id="1363243854">
                                                                              <w:marLeft w:val="0"/>
                                                                              <w:marRight w:val="0"/>
                                                                              <w:marTop w:val="0"/>
                                                                              <w:marBottom w:val="0"/>
                                                                              <w:divBdr>
                                                                                <w:top w:val="none" w:sz="0" w:space="0" w:color="auto"/>
                                                                                <w:left w:val="none" w:sz="0" w:space="0" w:color="auto"/>
                                                                                <w:bottom w:val="none" w:sz="0" w:space="0" w:color="auto"/>
                                                                                <w:right w:val="none" w:sz="0" w:space="0" w:color="auto"/>
                                                                              </w:divBdr>
                                                                              <w:divsChild>
                                                                                <w:div w:id="1875725283">
                                                                                  <w:marLeft w:val="0"/>
                                                                                  <w:marRight w:val="0"/>
                                                                                  <w:marTop w:val="0"/>
                                                                                  <w:marBottom w:val="0"/>
                                                                                  <w:divBdr>
                                                                                    <w:top w:val="none" w:sz="0" w:space="0" w:color="auto"/>
                                                                                    <w:left w:val="none" w:sz="0" w:space="0" w:color="auto"/>
                                                                                    <w:bottom w:val="none" w:sz="0" w:space="0" w:color="auto"/>
                                                                                    <w:right w:val="none" w:sz="0" w:space="0" w:color="auto"/>
                                                                                  </w:divBdr>
                                                                                  <w:divsChild>
                                                                                    <w:div w:id="303706001">
                                                                                      <w:marLeft w:val="1440"/>
                                                                                      <w:marRight w:val="0"/>
                                                                                      <w:marTop w:val="0"/>
                                                                                      <w:marBottom w:val="0"/>
                                                                                      <w:divBdr>
                                                                                        <w:top w:val="none" w:sz="0" w:space="0" w:color="auto"/>
                                                                                        <w:left w:val="none" w:sz="0" w:space="0" w:color="auto"/>
                                                                                        <w:bottom w:val="none" w:sz="0" w:space="0" w:color="auto"/>
                                                                                        <w:right w:val="none" w:sz="0" w:space="0" w:color="auto"/>
                                                                                      </w:divBdr>
                                                                                    </w:div>
                                                                                    <w:div w:id="350568876">
                                                                                      <w:marLeft w:val="1440"/>
                                                                                      <w:marRight w:val="0"/>
                                                                                      <w:marTop w:val="0"/>
                                                                                      <w:marBottom w:val="0"/>
                                                                                      <w:divBdr>
                                                                                        <w:top w:val="none" w:sz="0" w:space="0" w:color="auto"/>
                                                                                        <w:left w:val="none" w:sz="0" w:space="0" w:color="auto"/>
                                                                                        <w:bottom w:val="none" w:sz="0" w:space="0" w:color="auto"/>
                                                                                        <w:right w:val="none" w:sz="0" w:space="0" w:color="auto"/>
                                                                                      </w:divBdr>
                                                                                    </w:div>
                                                                                    <w:div w:id="398482664">
                                                                                      <w:marLeft w:val="1440"/>
                                                                                      <w:marRight w:val="0"/>
                                                                                      <w:marTop w:val="0"/>
                                                                                      <w:marBottom w:val="0"/>
                                                                                      <w:divBdr>
                                                                                        <w:top w:val="none" w:sz="0" w:space="0" w:color="auto"/>
                                                                                        <w:left w:val="none" w:sz="0" w:space="0" w:color="auto"/>
                                                                                        <w:bottom w:val="none" w:sz="0" w:space="0" w:color="auto"/>
                                                                                        <w:right w:val="none" w:sz="0" w:space="0" w:color="auto"/>
                                                                                      </w:divBdr>
                                                                                    </w:div>
                                                                                    <w:div w:id="1218132178">
                                                                                      <w:marLeft w:val="1440"/>
                                                                                      <w:marRight w:val="0"/>
                                                                                      <w:marTop w:val="0"/>
                                                                                      <w:marBottom w:val="0"/>
                                                                                      <w:divBdr>
                                                                                        <w:top w:val="none" w:sz="0" w:space="0" w:color="auto"/>
                                                                                        <w:left w:val="none" w:sz="0" w:space="0" w:color="auto"/>
                                                                                        <w:bottom w:val="none" w:sz="0" w:space="0" w:color="auto"/>
                                                                                        <w:right w:val="none" w:sz="0" w:space="0" w:color="auto"/>
                                                                                      </w:divBdr>
                                                                                    </w:div>
                                                                                    <w:div w:id="207908545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c504@fcc.go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egory.Hlibok@fcc.gov" TargetMode="External"/><Relationship Id="rId4" Type="http://schemas.openxmlformats.org/officeDocument/2006/relationships/settings" Target="settings.xml"/><Relationship Id="rId9" Type="http://schemas.openxmlformats.org/officeDocument/2006/relationships/hyperlink" Target="http://www.fcc.gov/cgb/dr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2289</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2680</CharactersWithSpaces>
  <SharedDoc>false</SharedDoc>
  <HyperlinkBase> </HyperlinkBase>
  <HLinks>
    <vt:vector size="18" baseType="variant">
      <vt:variant>
        <vt:i4>4259900</vt:i4>
      </vt:variant>
      <vt:variant>
        <vt:i4>6</vt:i4>
      </vt:variant>
      <vt:variant>
        <vt:i4>0</vt:i4>
      </vt:variant>
      <vt:variant>
        <vt:i4>5</vt:i4>
      </vt:variant>
      <vt:variant>
        <vt:lpwstr>mailto:Dana.Jackson@fcc.gov</vt:lpwstr>
      </vt:variant>
      <vt:variant>
        <vt:lpwstr/>
      </vt:variant>
      <vt:variant>
        <vt:i4>3473511</vt:i4>
      </vt:variant>
      <vt:variant>
        <vt:i4>3</vt:i4>
      </vt:variant>
      <vt:variant>
        <vt:i4>0</vt:i4>
      </vt:variant>
      <vt:variant>
        <vt:i4>5</vt:i4>
      </vt:variant>
      <vt:variant>
        <vt:lpwstr>http://www.fcc.gov/cgb/dro</vt:lpwstr>
      </vt:variant>
      <vt:variant>
        <vt:lpwstr/>
      </vt:variant>
      <vt:variant>
        <vt:i4>3473482</vt:i4>
      </vt:variant>
      <vt:variant>
        <vt:i4>0</vt:i4>
      </vt:variant>
      <vt:variant>
        <vt:i4>0</vt:i4>
      </vt:variant>
      <vt:variant>
        <vt:i4>5</vt:i4>
      </vt:variant>
      <vt:variant>
        <vt:lpwstr>mailto:fcc504@fcc.gov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2013-11-06T16:14:00Z</cp:lastPrinted>
  <dcterms:created xsi:type="dcterms:W3CDTF">2014-02-11T15:45:00Z</dcterms:created>
  <dcterms:modified xsi:type="dcterms:W3CDTF">2014-02-11T15:45:00Z</dcterms:modified>
  <cp:category> </cp:category>
  <cp:contentStatus> </cp:contentStatus>
</cp:coreProperties>
</file>