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E0" w:rsidRPr="0059608A" w:rsidRDefault="00070BE3" w:rsidP="00D126E0">
      <w:pPr>
        <w:pStyle w:val="StyleBoldCentered"/>
        <w:rPr>
          <w:caps w:val="0"/>
        </w:rPr>
      </w:pPr>
      <w:bookmarkStart w:id="0" w:name="_GoBack"/>
      <w:bookmarkEnd w:id="0"/>
      <w:r w:rsidRPr="0059608A">
        <w:rPr>
          <w:caps w:val="0"/>
        </w:rPr>
        <w:t>Before the</w:t>
      </w:r>
    </w:p>
    <w:p w:rsidR="00D126E0" w:rsidRPr="0059608A" w:rsidRDefault="00070BE3" w:rsidP="00D126E0">
      <w:pPr>
        <w:pStyle w:val="StyleBoldCentered"/>
        <w:rPr>
          <w:caps w:val="0"/>
        </w:rPr>
      </w:pPr>
      <w:r w:rsidRPr="0059608A">
        <w:rPr>
          <w:caps w:val="0"/>
        </w:rPr>
        <w:t>Federal Communications Commission</w:t>
      </w:r>
    </w:p>
    <w:p w:rsidR="00D126E0" w:rsidRDefault="00070BE3" w:rsidP="00D126E0">
      <w:pPr>
        <w:pStyle w:val="StyleBoldCentered"/>
      </w:pPr>
      <w:r>
        <w:rPr>
          <w:caps w:val="0"/>
        </w:rPr>
        <w:t>Washington, D.C. 20554</w:t>
      </w:r>
    </w:p>
    <w:p w:rsidR="00D126E0" w:rsidRDefault="00D126E0" w:rsidP="00D126E0"/>
    <w:p w:rsidR="00D126E0" w:rsidRDefault="00D126E0" w:rsidP="00D126E0"/>
    <w:tbl>
      <w:tblPr>
        <w:tblW w:w="0" w:type="auto"/>
        <w:tblLayout w:type="fixed"/>
        <w:tblLook w:val="0000" w:firstRow="0" w:lastRow="0" w:firstColumn="0" w:lastColumn="0" w:noHBand="0" w:noVBand="0"/>
      </w:tblPr>
      <w:tblGrid>
        <w:gridCol w:w="4698"/>
        <w:gridCol w:w="630"/>
        <w:gridCol w:w="4248"/>
      </w:tblGrid>
      <w:tr w:rsidR="003A1D61" w:rsidTr="00774777">
        <w:tc>
          <w:tcPr>
            <w:tcW w:w="4698" w:type="dxa"/>
          </w:tcPr>
          <w:p w:rsidR="00D126E0" w:rsidRDefault="00070BE3" w:rsidP="00774777">
            <w:pPr>
              <w:tabs>
                <w:tab w:val="center" w:pos="4680"/>
              </w:tabs>
              <w:suppressAutoHyphens/>
              <w:rPr>
                <w:spacing w:val="-2"/>
              </w:rPr>
            </w:pPr>
            <w:r>
              <w:rPr>
                <w:spacing w:val="-2"/>
              </w:rPr>
              <w:t>In the Matter of</w:t>
            </w:r>
          </w:p>
          <w:p w:rsidR="00D126E0" w:rsidRPr="0065494C" w:rsidRDefault="00D126E0" w:rsidP="00774777">
            <w:pPr>
              <w:tabs>
                <w:tab w:val="center" w:pos="4680"/>
              </w:tabs>
              <w:suppressAutoHyphens/>
              <w:rPr>
                <w:spacing w:val="-2"/>
                <w:szCs w:val="22"/>
              </w:rPr>
            </w:pPr>
          </w:p>
          <w:p w:rsidR="00D126E0" w:rsidRPr="0027306D" w:rsidRDefault="00070BE3" w:rsidP="00774777">
            <w:pPr>
              <w:rPr>
                <w:snapToGrid/>
              </w:rPr>
            </w:pPr>
            <w:r w:rsidRPr="0065494C">
              <w:rPr>
                <w:snapToGrid/>
              </w:rPr>
              <w:t>Structure and Practices of the Video Relay Service Program</w:t>
            </w:r>
          </w:p>
          <w:p w:rsidR="00D126E0" w:rsidRPr="0065494C" w:rsidRDefault="00D126E0" w:rsidP="00774777">
            <w:pPr>
              <w:rPr>
                <w:snapToGrid/>
              </w:rPr>
            </w:pPr>
          </w:p>
          <w:p w:rsidR="00D126E0" w:rsidRPr="0027306D" w:rsidRDefault="00070BE3" w:rsidP="00774777">
            <w:pPr>
              <w:rPr>
                <w:snapToGrid/>
              </w:rPr>
            </w:pPr>
            <w:r w:rsidRPr="0027306D">
              <w:rPr>
                <w:snapToGrid/>
              </w:rPr>
              <w:t xml:space="preserve">Telecommunications Relay Services and Speech-to-Speech Services for Individuals with Hearing and Speech </w:t>
            </w:r>
            <w:r w:rsidRPr="0027306D">
              <w:rPr>
                <w:snapToGrid/>
              </w:rPr>
              <w:t>Disabilities</w:t>
            </w:r>
          </w:p>
          <w:p w:rsidR="00D126E0" w:rsidRPr="007115F7" w:rsidRDefault="00D126E0" w:rsidP="00774777">
            <w:pPr>
              <w:tabs>
                <w:tab w:val="center" w:pos="4680"/>
              </w:tabs>
              <w:suppressAutoHyphens/>
              <w:rPr>
                <w:spacing w:val="-2"/>
              </w:rPr>
            </w:pPr>
          </w:p>
        </w:tc>
        <w:tc>
          <w:tcPr>
            <w:tcW w:w="630" w:type="dxa"/>
          </w:tcPr>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b/>
                <w:spacing w:val="-2"/>
              </w:rPr>
            </w:pPr>
            <w:r>
              <w:rPr>
                <w:b/>
                <w:spacing w:val="-2"/>
              </w:rPr>
              <w:t>)</w:t>
            </w:r>
          </w:p>
          <w:p w:rsidR="00D126E0" w:rsidRDefault="00070BE3" w:rsidP="00774777">
            <w:pPr>
              <w:tabs>
                <w:tab w:val="center" w:pos="4680"/>
              </w:tabs>
              <w:suppressAutoHyphens/>
              <w:rPr>
                <w:spacing w:val="-2"/>
              </w:rPr>
            </w:pPr>
            <w:r>
              <w:rPr>
                <w:b/>
                <w:spacing w:val="-2"/>
              </w:rPr>
              <w:t>)</w:t>
            </w:r>
          </w:p>
        </w:tc>
        <w:tc>
          <w:tcPr>
            <w:tcW w:w="4248" w:type="dxa"/>
          </w:tcPr>
          <w:p w:rsidR="00D126E0" w:rsidRDefault="00D126E0" w:rsidP="00774777">
            <w:pPr>
              <w:tabs>
                <w:tab w:val="center" w:pos="4680"/>
              </w:tabs>
              <w:suppressAutoHyphens/>
              <w:rPr>
                <w:spacing w:val="-2"/>
              </w:rPr>
            </w:pPr>
          </w:p>
          <w:p w:rsidR="00D126E0" w:rsidRDefault="00D126E0" w:rsidP="00774777"/>
          <w:p w:rsidR="00D126E0" w:rsidRDefault="00070BE3" w:rsidP="00774777">
            <w:pPr>
              <w:tabs>
                <w:tab w:val="center" w:pos="4680"/>
              </w:tabs>
              <w:suppressAutoHyphens/>
              <w:rPr>
                <w:spacing w:val="-2"/>
              </w:rPr>
            </w:pPr>
            <w:r>
              <w:rPr>
                <w:spacing w:val="-2"/>
              </w:rPr>
              <w:t>CG Docket No. 10-51</w:t>
            </w:r>
          </w:p>
          <w:p w:rsidR="00D126E0" w:rsidRDefault="00D126E0" w:rsidP="00774777">
            <w:pPr>
              <w:tabs>
                <w:tab w:val="center" w:pos="4680"/>
              </w:tabs>
              <w:suppressAutoHyphens/>
              <w:rPr>
                <w:spacing w:val="-2"/>
              </w:rPr>
            </w:pPr>
          </w:p>
          <w:p w:rsidR="00D126E0" w:rsidRDefault="00D126E0" w:rsidP="00774777">
            <w:pPr>
              <w:tabs>
                <w:tab w:val="center" w:pos="4680"/>
              </w:tabs>
              <w:suppressAutoHyphens/>
              <w:rPr>
                <w:spacing w:val="-2"/>
              </w:rPr>
            </w:pPr>
          </w:p>
          <w:p w:rsidR="00D126E0" w:rsidRDefault="00070BE3" w:rsidP="00774777">
            <w:pPr>
              <w:tabs>
                <w:tab w:val="center" w:pos="4680"/>
              </w:tabs>
              <w:suppressAutoHyphens/>
              <w:rPr>
                <w:spacing w:val="-2"/>
              </w:rPr>
            </w:pPr>
            <w:r>
              <w:rPr>
                <w:spacing w:val="-2"/>
              </w:rPr>
              <w:t>CG Docket No. 03-123</w:t>
            </w:r>
          </w:p>
        </w:tc>
      </w:tr>
    </w:tbl>
    <w:p w:rsidR="00D126E0" w:rsidRDefault="00D126E0" w:rsidP="00D126E0"/>
    <w:p w:rsidR="00D126E0" w:rsidRDefault="00070BE3" w:rsidP="00D126E0">
      <w:pPr>
        <w:pStyle w:val="StyleBoldCentered"/>
      </w:pPr>
      <w:r>
        <w:t>ORDER</w:t>
      </w:r>
    </w:p>
    <w:p w:rsidR="00D126E0" w:rsidRDefault="00D126E0" w:rsidP="00D126E0">
      <w:pPr>
        <w:tabs>
          <w:tab w:val="left" w:pos="-720"/>
        </w:tabs>
        <w:suppressAutoHyphens/>
        <w:spacing w:line="227" w:lineRule="auto"/>
        <w:rPr>
          <w:spacing w:val="-2"/>
        </w:rPr>
      </w:pPr>
    </w:p>
    <w:p w:rsidR="00D126E0" w:rsidRDefault="00070BE3" w:rsidP="00D126E0">
      <w:pPr>
        <w:tabs>
          <w:tab w:val="left" w:pos="720"/>
          <w:tab w:val="right" w:pos="9360"/>
        </w:tabs>
        <w:suppressAutoHyphens/>
        <w:spacing w:line="227" w:lineRule="auto"/>
        <w:rPr>
          <w:spacing w:val="-2"/>
        </w:rPr>
      </w:pPr>
      <w:r>
        <w:rPr>
          <w:b/>
          <w:spacing w:val="-2"/>
        </w:rPr>
        <w:t>Adopted:  April 26, 2018</w:t>
      </w:r>
      <w:r>
        <w:rPr>
          <w:b/>
          <w:spacing w:val="-2"/>
        </w:rPr>
        <w:tab/>
        <w:t>Released:  April 26, 2018</w:t>
      </w:r>
    </w:p>
    <w:p w:rsidR="00D126E0" w:rsidRDefault="00D126E0" w:rsidP="00D126E0"/>
    <w:p w:rsidR="00D126E0" w:rsidRDefault="00070BE3" w:rsidP="00D126E0">
      <w:pPr>
        <w:rPr>
          <w:spacing w:val="-2"/>
        </w:rPr>
      </w:pPr>
      <w:r>
        <w:t xml:space="preserve">By the </w:t>
      </w:r>
      <w:r w:rsidR="00CC02C7">
        <w:t xml:space="preserve">Deputy </w:t>
      </w:r>
      <w:r>
        <w:rPr>
          <w:spacing w:val="-2"/>
        </w:rPr>
        <w:t>Chief, Consumer and Governmental Affairs Bureau:</w:t>
      </w:r>
    </w:p>
    <w:p w:rsidR="00D126E0" w:rsidRDefault="00D126E0" w:rsidP="00D126E0"/>
    <w:p w:rsidR="00D126E0" w:rsidRDefault="00070BE3" w:rsidP="00D126E0">
      <w:pPr>
        <w:pStyle w:val="Heading1"/>
      </w:pPr>
      <w:r>
        <w:t xml:space="preserve">Introduction </w:t>
      </w:r>
    </w:p>
    <w:p w:rsidR="00D126E0" w:rsidRDefault="00070BE3" w:rsidP="00D126E0">
      <w:pPr>
        <w:pStyle w:val="ParaNum"/>
        <w:tabs>
          <w:tab w:val="left" w:pos="1440"/>
        </w:tabs>
      </w:pPr>
      <w:r>
        <w:t xml:space="preserve">By this Order, the Consumer and Government Affairs Bureau (CGB or Bureau) of the Federal Communications Commission (FCC or Commission) suspends for one year the April 27, 2018 deadline for video relay service (VRS) provider compliance with the </w:t>
      </w:r>
      <w:r w:rsidRPr="009C58B7">
        <w:t>Interoperabi</w:t>
      </w:r>
      <w:r w:rsidRPr="009C58B7">
        <w:t>lity Profile for Relay User Equipment (RUE Profile)</w:t>
      </w:r>
      <w:r w:rsidRPr="00B40E76">
        <w:t>.</w:t>
      </w:r>
      <w:r>
        <w:rPr>
          <w:rStyle w:val="FootnoteReference"/>
        </w:rPr>
        <w:footnoteReference w:id="2"/>
      </w:r>
      <w:r w:rsidRPr="00B40E76">
        <w:t xml:space="preserve">  The RUE Profile, </w:t>
      </w:r>
      <w:r>
        <w:t xml:space="preserve">a technical standard that </w:t>
      </w:r>
      <w:r w:rsidRPr="00B40E76">
        <w:t>has been incorporated by reference in the Commission’s telecommunications relay service (TRS) rules</w:t>
      </w:r>
      <w:r>
        <w:t>, defines a standard interface between VRS provider service</w:t>
      </w:r>
      <w:r>
        <w:t xml:space="preserve">s and end user devices equipped with the </w:t>
      </w:r>
      <w:r w:rsidRPr="00EF2178">
        <w:t xml:space="preserve">open-source user </w:t>
      </w:r>
      <w:r>
        <w:t>software known as the VRS access technology reference platform (VATRP).</w:t>
      </w:r>
      <w:r>
        <w:rPr>
          <w:rStyle w:val="FootnoteReference"/>
        </w:rPr>
        <w:footnoteReference w:id="3"/>
      </w:r>
      <w:r>
        <w:t xml:space="preserve">  </w:t>
      </w:r>
    </w:p>
    <w:p w:rsidR="00D126E0" w:rsidRDefault="00070BE3" w:rsidP="00D126E0">
      <w:pPr>
        <w:pStyle w:val="Heading1"/>
      </w:pPr>
      <w:r>
        <w:t>Background</w:t>
      </w:r>
    </w:p>
    <w:p w:rsidR="00D126E0" w:rsidRDefault="00070BE3" w:rsidP="00D126E0">
      <w:pPr>
        <w:pStyle w:val="ParaNum"/>
        <w:tabs>
          <w:tab w:val="left" w:pos="1440"/>
        </w:tabs>
      </w:pPr>
      <w:r>
        <w:t xml:space="preserve">In the </w:t>
      </w:r>
      <w:r w:rsidRPr="00460445">
        <w:rPr>
          <w:i/>
        </w:rPr>
        <w:t>2013 VRS Reform Order</w:t>
      </w:r>
      <w:r>
        <w:t xml:space="preserve">, </w:t>
      </w:r>
      <w:r w:rsidRPr="002934D5">
        <w:t xml:space="preserve">the Commission </w:t>
      </w:r>
      <w:r>
        <w:t xml:space="preserve">amended its rules to codify and clarify the requirements for VRS </w:t>
      </w:r>
      <w:r w:rsidRPr="002934D5">
        <w:t>in</w:t>
      </w:r>
      <w:r w:rsidRPr="002934D5">
        <w:t xml:space="preserve">teroperability and </w:t>
      </w:r>
      <w:r>
        <w:t xml:space="preserve">user device </w:t>
      </w:r>
      <w:r w:rsidRPr="002934D5">
        <w:t>portability</w:t>
      </w:r>
      <w:r>
        <w:t xml:space="preserve">.  These rules </w:t>
      </w:r>
      <w:r w:rsidRPr="00460445">
        <w:t xml:space="preserve">are intended </w:t>
      </w:r>
      <w:r>
        <w:t xml:space="preserve">to enable VRS </w:t>
      </w:r>
      <w:r w:rsidRPr="00460445">
        <w:t>users</w:t>
      </w:r>
      <w:r>
        <w:t xml:space="preserve">: </w:t>
      </w:r>
      <w:r w:rsidRPr="00460445">
        <w:t xml:space="preserve"> </w:t>
      </w:r>
      <w:r>
        <w:t xml:space="preserve">(1) </w:t>
      </w:r>
      <w:r w:rsidRPr="00460445">
        <w:t xml:space="preserve">to make and receive </w:t>
      </w:r>
      <w:r>
        <w:t xml:space="preserve">VRS </w:t>
      </w:r>
      <w:r w:rsidRPr="00460445">
        <w:t>calls</w:t>
      </w:r>
      <w:r>
        <w:t xml:space="preserve"> </w:t>
      </w:r>
      <w:r w:rsidRPr="00460445">
        <w:t xml:space="preserve">through any VRS provider, and to choose a different default provider, </w:t>
      </w:r>
      <w:r>
        <w:t>without changing the VRS device or software used to complete</w:t>
      </w:r>
      <w:r>
        <w:t xml:space="preserve"> their calls;</w:t>
      </w:r>
      <w:r w:rsidRPr="00460445">
        <w:t xml:space="preserve"> and </w:t>
      </w:r>
      <w:r>
        <w:t>(2) to</w:t>
      </w:r>
      <w:r w:rsidRPr="00460445">
        <w:t xml:space="preserve"> make point-to-point </w:t>
      </w:r>
      <w:r>
        <w:t xml:space="preserve">video </w:t>
      </w:r>
      <w:r w:rsidRPr="00460445">
        <w:t>calls to</w:t>
      </w:r>
      <w:r>
        <w:t xml:space="preserve"> </w:t>
      </w:r>
      <w:r w:rsidRPr="00460445">
        <w:t>all other VRS users, irrespective of the default provider of the calling and called party</w:t>
      </w:r>
      <w:r w:rsidRPr="002934D5">
        <w:t>.</w:t>
      </w:r>
      <w:r>
        <w:rPr>
          <w:rStyle w:val="FootnoteReference"/>
        </w:rPr>
        <w:footnoteReference w:id="4"/>
      </w:r>
      <w:r w:rsidRPr="002934D5">
        <w:t xml:space="preserve">  </w:t>
      </w:r>
      <w:r>
        <w:t xml:space="preserve">To implement these requirements, the Commission delegated </w:t>
      </w:r>
      <w:r w:rsidRPr="00D57F0B">
        <w:t>authority to CGB to adopt technical standards</w:t>
      </w:r>
      <w:r w:rsidRPr="00D57F0B">
        <w:t xml:space="preserve"> for </w:t>
      </w:r>
      <w:r>
        <w:t xml:space="preserve">interoperability and portability, as well as other standards that CGB finds will advance the functional equivalency mandate or improve the availability of TRS in the most efficient </w:t>
      </w:r>
      <w:r>
        <w:lastRenderedPageBreak/>
        <w:t>manner.</w:t>
      </w:r>
      <w:r>
        <w:rPr>
          <w:rStyle w:val="FootnoteReference"/>
        </w:rPr>
        <w:footnoteReference w:id="5"/>
      </w:r>
      <w:r>
        <w:t xml:space="preserve">  The Commission also directed the Managing Director to overse</w:t>
      </w:r>
      <w:r>
        <w:t>e the Commission’s procurement of an interoperability testing tool, the VATRP,</w:t>
      </w:r>
      <w:r w:rsidRPr="00D57F0B">
        <w:t xml:space="preserve"> defined as “[a] software product procured by or on behalf of the Commission that provides </w:t>
      </w:r>
      <w:r>
        <w:t>VRS</w:t>
      </w:r>
      <w:r w:rsidRPr="00D57F0B">
        <w:t xml:space="preserve"> functionality, including the ability to make and receive </w:t>
      </w:r>
      <w:r>
        <w:t>VRS</w:t>
      </w:r>
      <w:r w:rsidRPr="00D57F0B">
        <w:t> and point-to-point cal</w:t>
      </w:r>
      <w:r w:rsidRPr="00D57F0B">
        <w:t>ls, dial-around functionality, and the ability to update user registration location, and against which providers may test their own </w:t>
      </w:r>
      <w:r>
        <w:t>VRS access technology</w:t>
      </w:r>
      <w:r w:rsidRPr="00D57F0B">
        <w:t> and platforms for compliance with the Commission's interoperability and portability rules.”</w:t>
      </w:r>
      <w:r>
        <w:rPr>
          <w:rStyle w:val="FootnoteReference"/>
        </w:rPr>
        <w:footnoteReference w:id="6"/>
      </w:r>
      <w:r w:rsidRPr="00D57F0B">
        <w:t xml:space="preserve"> </w:t>
      </w:r>
    </w:p>
    <w:p w:rsidR="00D126E0" w:rsidRDefault="00070BE3" w:rsidP="00D126E0">
      <w:pPr>
        <w:pStyle w:val="ParaNum"/>
        <w:tabs>
          <w:tab w:val="left" w:pos="1440"/>
        </w:tabs>
      </w:pPr>
      <w:r>
        <w:t>To achie</w:t>
      </w:r>
      <w:r>
        <w:t xml:space="preserve">ve interoperability across VRS providers and devices, CGB amended the Commission’s rules on </w:t>
      </w:r>
      <w:r w:rsidRPr="00EF2178">
        <w:t xml:space="preserve">January 17, 2017, </w:t>
      </w:r>
      <w:r>
        <w:t>to incorporate by reference a number of technical standards for VRS,</w:t>
      </w:r>
      <w:r w:rsidRPr="00C9664A">
        <w:t xml:space="preserve"> including </w:t>
      </w:r>
      <w:r>
        <w:t xml:space="preserve">(1) </w:t>
      </w:r>
      <w:r w:rsidRPr="00C9664A">
        <w:t>the VRS Provider Interoperability Profile, which provides techn</w:t>
      </w:r>
      <w:r w:rsidRPr="00C9664A">
        <w:t>ical specifications for the interface</w:t>
      </w:r>
      <w:r>
        <w:t>s</w:t>
      </w:r>
      <w:r w:rsidRPr="00C9664A">
        <w:t xml:space="preserve"> between two </w:t>
      </w:r>
      <w:r>
        <w:t xml:space="preserve">VRS </w:t>
      </w:r>
      <w:r w:rsidRPr="00C9664A">
        <w:t xml:space="preserve">providers and between a </w:t>
      </w:r>
      <w:r>
        <w:t xml:space="preserve">VRS </w:t>
      </w:r>
      <w:r w:rsidRPr="00C9664A">
        <w:t>provider and the TRS numbering directory, and</w:t>
      </w:r>
      <w:r>
        <w:t xml:space="preserve"> (2) </w:t>
      </w:r>
      <w:r w:rsidRPr="00C9664A">
        <w:t>the xCard format for contact lists and speed dial lists</w:t>
      </w:r>
      <w:r w:rsidRPr="000E09F1">
        <w:t>.</w:t>
      </w:r>
      <w:r>
        <w:rPr>
          <w:rStyle w:val="FootnoteReference"/>
        </w:rPr>
        <w:footnoteReference w:id="7"/>
      </w:r>
      <w:r>
        <w:t xml:space="preserve">  Further</w:t>
      </w:r>
      <w:r w:rsidRPr="00191901">
        <w:t xml:space="preserve">, to enable a provider’s compliance with these standards </w:t>
      </w:r>
      <w:r w:rsidRPr="00191901">
        <w:t>to be tested using the VATRP software</w:t>
      </w:r>
      <w:r>
        <w:t xml:space="preserve"> tool</w:t>
      </w:r>
      <w:r w:rsidRPr="00191901">
        <w:t xml:space="preserve">, the Bureau added </w:t>
      </w:r>
      <w:r>
        <w:t xml:space="preserve">section 64.621(a)(3), which requires all VRS providers, by April 27, 2018, to ensure </w:t>
      </w:r>
      <w:r w:rsidRPr="009C58B7">
        <w:t xml:space="preserve">that </w:t>
      </w:r>
      <w:r w:rsidRPr="00191901">
        <w:t>their video communication service platforms</w:t>
      </w:r>
      <w:r w:rsidRPr="009C58B7">
        <w:t xml:space="preserve"> </w:t>
      </w:r>
      <w:r>
        <w:t xml:space="preserve">and provider-distributed user devices are interoperable </w:t>
      </w:r>
      <w:r w:rsidRPr="00191901">
        <w:t xml:space="preserve">with </w:t>
      </w:r>
      <w:r>
        <w:t>the VATRP</w:t>
      </w:r>
      <w:r w:rsidRPr="009C58B7">
        <w:t>, including for point-to-point calls, in accordance with the RUE Profile.</w:t>
      </w:r>
      <w:r>
        <w:rPr>
          <w:rStyle w:val="FootnoteReference"/>
        </w:rPr>
        <w:footnoteReference w:id="8"/>
      </w:r>
      <w:r>
        <w:t xml:space="preserve">  </w:t>
      </w:r>
    </w:p>
    <w:p w:rsidR="00D126E0" w:rsidRPr="000F1EBF" w:rsidRDefault="00070BE3" w:rsidP="00D126E0">
      <w:pPr>
        <w:pStyle w:val="ParaNum"/>
        <w:tabs>
          <w:tab w:val="left" w:pos="1440"/>
        </w:tabs>
        <w:rPr>
          <w:snapToGrid/>
        </w:rPr>
      </w:pPr>
      <w:r w:rsidRPr="000F1EBF">
        <w:rPr>
          <w:i/>
        </w:rPr>
        <w:t>S</w:t>
      </w:r>
      <w:r w:rsidRPr="009869AC">
        <w:rPr>
          <w:i/>
        </w:rPr>
        <w:t>orenson Petition</w:t>
      </w:r>
      <w:r>
        <w:t>.</w:t>
      </w:r>
      <w:r w:rsidRPr="009869AC">
        <w:t xml:space="preserve">  </w:t>
      </w:r>
      <w:r>
        <w:t>On May 30, 2017, Sorenson filed a petition seeking reconsideration</w:t>
      </w:r>
      <w:r w:rsidRPr="005140BE">
        <w:t xml:space="preserve"> </w:t>
      </w:r>
      <w:r>
        <w:t>of the Bureau’s decision to mandate compliance with the RUE Profile</w:t>
      </w:r>
      <w:r w:rsidRPr="009869AC">
        <w:t>, on a number of</w:t>
      </w:r>
      <w:r w:rsidRPr="009869AC">
        <w:t xml:space="preserve"> asserted grounds</w:t>
      </w:r>
      <w:r>
        <w:t>.</w:t>
      </w:r>
      <w:r>
        <w:rPr>
          <w:rStyle w:val="FootnoteReference"/>
        </w:rPr>
        <w:footnoteReference w:id="9"/>
      </w:r>
      <w:r>
        <w:t xml:space="preserve">  In the alternative, Sorenson requests that the RUE Profile compliance deadline be suspended, asserting that a final version of the RUE Profile has not been released, that important details </w:t>
      </w:r>
      <w:r w:rsidRPr="0059608A">
        <w:t>remain undefined</w:t>
      </w:r>
      <w:r>
        <w:t>,</w:t>
      </w:r>
      <w:r w:rsidRPr="0059608A">
        <w:t xml:space="preserve"> </w:t>
      </w:r>
      <w:r>
        <w:t xml:space="preserve">and </w:t>
      </w:r>
      <w:r w:rsidRPr="0059608A">
        <w:t xml:space="preserve">that a version of the </w:t>
      </w:r>
      <w:r>
        <w:t>VA</w:t>
      </w:r>
      <w:r>
        <w:t>TRP</w:t>
      </w:r>
      <w:r w:rsidRPr="0059608A">
        <w:t xml:space="preserve"> </w:t>
      </w:r>
      <w:r>
        <w:t xml:space="preserve">testing tool that is </w:t>
      </w:r>
      <w:r w:rsidRPr="0059608A">
        <w:t xml:space="preserve">suitable for interoperability testing has not </w:t>
      </w:r>
      <w:r>
        <w:t xml:space="preserve">yet </w:t>
      </w:r>
      <w:r w:rsidRPr="0059608A">
        <w:t xml:space="preserve">been </w:t>
      </w:r>
      <w:r>
        <w:t>complet</w:t>
      </w:r>
      <w:r w:rsidRPr="0059608A">
        <w:t>ed.</w:t>
      </w:r>
      <w:r>
        <w:rPr>
          <w:rStyle w:val="FootnoteReference"/>
          <w:szCs w:val="23"/>
        </w:rPr>
        <w:footnoteReference w:id="10"/>
      </w:r>
      <w:r>
        <w:t xml:space="preserve">  On July 7, 2017, CGB released a Public Notice seeking comment on the Sorenson Petition.</w:t>
      </w:r>
      <w:r>
        <w:rPr>
          <w:rStyle w:val="FootnoteReference"/>
        </w:rPr>
        <w:footnoteReference w:id="11"/>
      </w:r>
      <w:r>
        <w:t xml:space="preserve">  All </w:t>
      </w:r>
      <w:r w:rsidRPr="00AB17EF">
        <w:t>VRS providers support suspension of the RUE Profile compliance deadli</w:t>
      </w:r>
      <w:r w:rsidRPr="00AB17EF">
        <w:t>ne</w:t>
      </w:r>
      <w:r>
        <w:t>.</w:t>
      </w:r>
      <w:r>
        <w:rPr>
          <w:rStyle w:val="FootnoteReference"/>
        </w:rPr>
        <w:footnoteReference w:id="12"/>
      </w:r>
      <w:r>
        <w:t xml:space="preserve">  Consumer Groups support </w:t>
      </w:r>
      <w:r w:rsidRPr="004C0D43">
        <w:t>“a brief and finite delay in compliance”</w:t>
      </w:r>
      <w:r>
        <w:t xml:space="preserve"> if necessary to address implementation issues, subject to sufficient </w:t>
      </w:r>
      <w:r w:rsidRPr="004C0D43">
        <w:t>Commission oversight to ensure continued progress toward interoperability</w:t>
      </w:r>
      <w:r>
        <w:t>.</w:t>
      </w:r>
      <w:r>
        <w:rPr>
          <w:rStyle w:val="FootnoteReference"/>
        </w:rPr>
        <w:footnoteReference w:id="13"/>
      </w:r>
    </w:p>
    <w:p w:rsidR="00D126E0" w:rsidRDefault="00070BE3" w:rsidP="00D126E0">
      <w:pPr>
        <w:pStyle w:val="Heading1"/>
      </w:pPr>
      <w:r>
        <w:t>Discussion</w:t>
      </w:r>
    </w:p>
    <w:p w:rsidR="00D126E0" w:rsidRDefault="00070BE3" w:rsidP="00D126E0">
      <w:pPr>
        <w:pStyle w:val="ParaNum"/>
        <w:tabs>
          <w:tab w:val="left" w:pos="1440"/>
        </w:tabs>
      </w:pPr>
      <w:r>
        <w:t xml:space="preserve">Compliance deadlines may be </w:t>
      </w:r>
      <w:r>
        <w:t>suspended, amended, or waived, for “good cause shown.”</w:t>
      </w:r>
      <w:r>
        <w:rPr>
          <w:rStyle w:val="FootnoteReference"/>
        </w:rPr>
        <w:footnoteReference w:id="14"/>
      </w:r>
      <w:r>
        <w:t xml:space="preserve">  Good cause exists when particular facts would make strict compliance inconsistent with the public interest.</w:t>
      </w:r>
      <w:r>
        <w:rPr>
          <w:rStyle w:val="FootnoteReference"/>
        </w:rPr>
        <w:footnoteReference w:id="15"/>
      </w:r>
      <w:r>
        <w:t xml:space="preserve">  The Commission may also take into account considerations of hardship, equity, or more eff</w:t>
      </w:r>
      <w:r>
        <w:t>ective implementation of overall policy on an individual basis.</w:t>
      </w:r>
      <w:r>
        <w:rPr>
          <w:rStyle w:val="FootnoteReference"/>
        </w:rPr>
        <w:footnoteReference w:id="16"/>
      </w:r>
    </w:p>
    <w:p w:rsidR="00D126E0" w:rsidRDefault="00070BE3" w:rsidP="00D126E0">
      <w:pPr>
        <w:pStyle w:val="ParaNum"/>
        <w:tabs>
          <w:tab w:val="left" w:pos="1440"/>
        </w:tabs>
      </w:pPr>
      <w:r>
        <w:t xml:space="preserve">We find good cause to suspend the deadline for VRS provider compliance with the RUE Profile.  </w:t>
      </w:r>
      <w:r w:rsidRPr="002216DF">
        <w:t>Although t</w:t>
      </w:r>
      <w:r>
        <w:t xml:space="preserve">he Bureau set the </w:t>
      </w:r>
      <w:r w:rsidRPr="00DE1249">
        <w:t xml:space="preserve">April 27, 2018 </w:t>
      </w:r>
      <w:r>
        <w:t>compliance deadline based on the expectation that</w:t>
      </w:r>
      <w:r w:rsidRPr="002216DF">
        <w:t xml:space="preserve"> </w:t>
      </w:r>
      <w:r w:rsidRPr="00DE1249">
        <w:t xml:space="preserve">the VATRP would </w:t>
      </w:r>
      <w:r w:rsidRPr="002216DF">
        <w:t>be</w:t>
      </w:r>
      <w:r>
        <w:t xml:space="preserve"> available to support </w:t>
      </w:r>
      <w:r w:rsidRPr="00DE1249">
        <w:t>interoperability testing</w:t>
      </w:r>
      <w:r>
        <w:t xml:space="preserve"> well before this date</w:t>
      </w:r>
      <w:r w:rsidRPr="002216DF">
        <w:t>,</w:t>
      </w:r>
      <w:r>
        <w:rPr>
          <w:rStyle w:val="FootnoteReference"/>
        </w:rPr>
        <w:footnoteReference w:id="17"/>
      </w:r>
      <w:r w:rsidRPr="002216DF">
        <w:t xml:space="preserve"> t</w:t>
      </w:r>
      <w:r w:rsidRPr="004567E2">
        <w:t>his has n</w:t>
      </w:r>
      <w:r w:rsidRPr="000B5525">
        <w:t xml:space="preserve">ot occurred.  </w:t>
      </w:r>
      <w:r w:rsidRPr="004567E2">
        <w:t xml:space="preserve">We </w:t>
      </w:r>
      <w:r>
        <w:t>conclude</w:t>
      </w:r>
      <w:r w:rsidRPr="004567E2">
        <w:t xml:space="preserve"> that</w:t>
      </w:r>
      <w:r w:rsidRPr="000B5525">
        <w:t xml:space="preserve"> </w:t>
      </w:r>
      <w:r>
        <w:t xml:space="preserve">some additional steps are needed to make the </w:t>
      </w:r>
      <w:r w:rsidRPr="002216DF">
        <w:t xml:space="preserve">VATRP </w:t>
      </w:r>
      <w:r>
        <w:t xml:space="preserve">an </w:t>
      </w:r>
      <w:r w:rsidRPr="000B5525">
        <w:t xml:space="preserve">effective </w:t>
      </w:r>
      <w:r>
        <w:t xml:space="preserve">tool </w:t>
      </w:r>
      <w:r w:rsidRPr="000B5525">
        <w:t>for this purpose</w:t>
      </w:r>
      <w:r>
        <w:t>.</w:t>
      </w:r>
      <w:r>
        <w:rPr>
          <w:rStyle w:val="FootnoteReference"/>
        </w:rPr>
        <w:footnoteReference w:id="18"/>
      </w:r>
      <w:r>
        <w:t xml:space="preserve">  Accordingly, we find that it serves t</w:t>
      </w:r>
      <w:r>
        <w:t>he public interest to suspend the RUE Profile compliance deadline</w:t>
      </w:r>
      <w:r w:rsidRPr="002216DF">
        <w:t xml:space="preserve"> </w:t>
      </w:r>
      <w:r w:rsidRPr="004567E2">
        <w:t xml:space="preserve">for one </w:t>
      </w:r>
      <w:r w:rsidRPr="000B5525">
        <w:t>year, or until April 2</w:t>
      </w:r>
      <w:r>
        <w:t>9</w:t>
      </w:r>
      <w:r w:rsidRPr="000B5525">
        <w:t xml:space="preserve">, 2019.  </w:t>
      </w:r>
      <w:r>
        <w:t>We expect that t</w:t>
      </w:r>
      <w:r w:rsidRPr="004567E2">
        <w:t xml:space="preserve">his time period will </w:t>
      </w:r>
      <w:r w:rsidRPr="000B5525">
        <w:t>be sufficient to enable completion of the</w:t>
      </w:r>
      <w:r w:rsidRPr="004567E2">
        <w:t xml:space="preserve"> VATRP, </w:t>
      </w:r>
      <w:r>
        <w:t xml:space="preserve">as well as to provide </w:t>
      </w:r>
      <w:r w:rsidRPr="004567E2">
        <w:t>a reasonable</w:t>
      </w:r>
      <w:r w:rsidRPr="000B5525">
        <w:t xml:space="preserve"> opportunity for VRS providers</w:t>
      </w:r>
      <w:r w:rsidRPr="000B5525">
        <w:t xml:space="preserve"> to </w:t>
      </w:r>
      <w:r>
        <w:t>prepare for compliance with the RUE specifications</w:t>
      </w:r>
      <w:r w:rsidRPr="000B5525">
        <w:t>.</w:t>
      </w:r>
      <w:r>
        <w:rPr>
          <w:rStyle w:val="FootnoteReference"/>
        </w:rPr>
        <w:footnoteReference w:id="19"/>
      </w:r>
      <w:r>
        <w:t xml:space="preserve">   </w:t>
      </w:r>
    </w:p>
    <w:p w:rsidR="00D126E0" w:rsidRDefault="00070BE3" w:rsidP="00D126E0">
      <w:pPr>
        <w:pStyle w:val="Heading1"/>
      </w:pPr>
      <w:r>
        <w:t>Procedural matters</w:t>
      </w:r>
    </w:p>
    <w:p w:rsidR="00D126E0" w:rsidRPr="00B77650" w:rsidRDefault="00070BE3" w:rsidP="00D126E0">
      <w:pPr>
        <w:pStyle w:val="ParaNum"/>
        <w:tabs>
          <w:tab w:val="left" w:pos="1440"/>
        </w:tabs>
      </w:pPr>
      <w:r w:rsidRPr="001F7A15">
        <w:t>To request materials in accessible formats (such as Braille, large print, electronic files, or audio forma</w:t>
      </w:r>
      <w:r>
        <w:t xml:space="preserve">t), send an e-mail to:  </w:t>
      </w:r>
      <w:hyperlink r:id="rId8" w:history="1">
        <w:r w:rsidRPr="00D31047">
          <w:rPr>
            <w:rStyle w:val="Hyperlink"/>
          </w:rPr>
          <w:t>fcc504@fcc.g</w:t>
        </w:r>
        <w:r w:rsidRPr="00D31047">
          <w:rPr>
            <w:rStyle w:val="Hyperlink"/>
          </w:rPr>
          <w:t>ov</w:t>
        </w:r>
      </w:hyperlink>
      <w:r w:rsidRPr="001F7A15">
        <w:t>, or call the Consumer &amp; Governmental Affairs Bureau at (202) 418-0530 (voice)</w:t>
      </w:r>
      <w:r>
        <w:t>, (844) 432-2275 (videophone),</w:t>
      </w:r>
      <w:r w:rsidRPr="001F7A15">
        <w:t xml:space="preserve"> or (202) 418-0432 (TTY).</w:t>
      </w:r>
    </w:p>
    <w:p w:rsidR="00D126E0" w:rsidRDefault="00070BE3" w:rsidP="00D126E0">
      <w:pPr>
        <w:pStyle w:val="Heading1"/>
      </w:pPr>
      <w:r>
        <w:t>ORdering Clauses</w:t>
      </w:r>
    </w:p>
    <w:p w:rsidR="00D126E0" w:rsidRDefault="00070BE3" w:rsidP="00D126E0">
      <w:pPr>
        <w:pStyle w:val="ParaNum"/>
        <w:widowControl/>
        <w:tabs>
          <w:tab w:val="left" w:pos="1440"/>
        </w:tabs>
      </w:pPr>
      <w:r>
        <w:t xml:space="preserve">Accordingly, IT IS ORDERED that, </w:t>
      </w:r>
      <w:r w:rsidRPr="001F7A15">
        <w:t>pursuant to the autho</w:t>
      </w:r>
      <w:r>
        <w:t xml:space="preserve">rity contained in sections 4(i), </w:t>
      </w:r>
      <w:r w:rsidRPr="001F7A15">
        <w:t>4(j),</w:t>
      </w:r>
      <w:r>
        <w:t xml:space="preserve"> and 225</w:t>
      </w:r>
      <w:r w:rsidRPr="001F7A15">
        <w:t xml:space="preserve"> of the Communications Act of 1934, as amended,</w:t>
      </w:r>
      <w:r>
        <w:t xml:space="preserve"> 47 U.S.C. §§ 154(i), (j), 225, </w:t>
      </w:r>
      <w:r w:rsidRPr="001F7A15">
        <w:t xml:space="preserve">and sections 0.141, 0.361, and 1.3 of the Commission’s rules, 47 CFR §§ 0.141, 0.361, 1.3, </w:t>
      </w:r>
      <w:r>
        <w:t>the compliance deadline in section 64.621(a)(3) of the Commission’s rules, 47 CFR § 64</w:t>
      </w:r>
      <w:r>
        <w:t xml:space="preserve">.621(a)(3), as adopted in the </w:t>
      </w:r>
      <w:r>
        <w:rPr>
          <w:i/>
        </w:rPr>
        <w:t>Bureau Interoperability Order</w:t>
      </w:r>
      <w:r>
        <w:t>, 32 FCC Rcd 687 (2017), IS SUSPENDED until April 29, 2019.</w:t>
      </w:r>
    </w:p>
    <w:p w:rsidR="00D126E0" w:rsidRDefault="00070BE3" w:rsidP="00D126E0">
      <w:pPr>
        <w:pStyle w:val="ParaNum"/>
        <w:tabs>
          <w:tab w:val="left" w:pos="1440"/>
        </w:tabs>
      </w:pPr>
      <w:r>
        <w:t xml:space="preserve"> </w:t>
      </w:r>
      <w:r w:rsidRPr="008B5E69">
        <w:t>IT IS FURTHER ORDERED that th</w:t>
      </w:r>
      <w:r>
        <w:t>is Order</w:t>
      </w:r>
      <w:r w:rsidRPr="008B5E69">
        <w:t xml:space="preserve"> </w:t>
      </w:r>
      <w:r>
        <w:t>SHALL BE EFFECTIVE upon release.</w:t>
      </w:r>
    </w:p>
    <w:p w:rsidR="00D126E0" w:rsidRDefault="00D126E0" w:rsidP="00D126E0"/>
    <w:p w:rsidR="00D126E0" w:rsidRPr="001F7A15" w:rsidRDefault="00070BE3" w:rsidP="00D126E0">
      <w:pPr>
        <w:keepNext/>
        <w:widowControl/>
        <w:ind w:left="4320"/>
      </w:pPr>
      <w:r w:rsidRPr="001F7A15">
        <w:t>FEDERAL COMMUNICATIONS COMMISSION</w:t>
      </w:r>
    </w:p>
    <w:p w:rsidR="00D126E0" w:rsidRPr="001F7A15" w:rsidRDefault="00D126E0" w:rsidP="00D126E0">
      <w:pPr>
        <w:keepNext/>
        <w:widowControl/>
        <w:ind w:left="4320"/>
      </w:pPr>
    </w:p>
    <w:p w:rsidR="00D126E0" w:rsidRPr="001F7A15" w:rsidRDefault="00D126E0" w:rsidP="00D126E0">
      <w:pPr>
        <w:keepNext/>
        <w:widowControl/>
        <w:ind w:left="4320"/>
      </w:pPr>
    </w:p>
    <w:p w:rsidR="00D126E0" w:rsidRPr="001F7A15" w:rsidRDefault="00D126E0" w:rsidP="00D126E0">
      <w:pPr>
        <w:keepNext/>
        <w:widowControl/>
        <w:ind w:left="4320"/>
      </w:pPr>
    </w:p>
    <w:p w:rsidR="00D126E0" w:rsidRPr="001F7A15" w:rsidRDefault="00D126E0" w:rsidP="00D126E0">
      <w:pPr>
        <w:keepNext/>
        <w:widowControl/>
        <w:ind w:left="4320"/>
      </w:pPr>
    </w:p>
    <w:p w:rsidR="00D126E0" w:rsidRPr="001F7A15" w:rsidRDefault="00070BE3" w:rsidP="00D126E0">
      <w:pPr>
        <w:keepNext/>
        <w:widowControl/>
        <w:ind w:left="4320"/>
      </w:pPr>
      <w:r>
        <w:t>Karen Peltz Strauss</w:t>
      </w:r>
    </w:p>
    <w:p w:rsidR="00D126E0" w:rsidRPr="001F7A15" w:rsidRDefault="00070BE3" w:rsidP="00D126E0">
      <w:pPr>
        <w:keepNext/>
        <w:widowControl/>
        <w:ind w:left="4320"/>
      </w:pPr>
      <w:r>
        <w:t>Deputy</w:t>
      </w:r>
      <w:r>
        <w:t xml:space="preserve"> </w:t>
      </w:r>
      <w:r w:rsidRPr="001F7A15">
        <w:t>Chief</w:t>
      </w:r>
    </w:p>
    <w:p w:rsidR="00D126E0" w:rsidRPr="001F7A15" w:rsidRDefault="00070BE3" w:rsidP="00D126E0">
      <w:pPr>
        <w:keepNext/>
        <w:widowControl/>
        <w:ind w:left="4320"/>
      </w:pPr>
      <w:r w:rsidRPr="001F7A15">
        <w:t>Consumer and Governmental Affairs Bureau</w:t>
      </w:r>
    </w:p>
    <w:p w:rsidR="00D126E0" w:rsidRPr="00AA3B92" w:rsidRDefault="00D126E0" w:rsidP="00D126E0"/>
    <w:p w:rsidR="00D126E0" w:rsidRPr="009C58B7" w:rsidRDefault="00D126E0" w:rsidP="00D126E0"/>
    <w:p w:rsidR="002C00E8" w:rsidRPr="00D126E0" w:rsidRDefault="002C00E8" w:rsidP="00D126E0"/>
    <w:sectPr w:rsidR="002C00E8" w:rsidRPr="00D126E0" w:rsidSect="0055614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0BE3">
      <w:r>
        <w:separator/>
      </w:r>
    </w:p>
  </w:endnote>
  <w:endnote w:type="continuationSeparator" w:id="0">
    <w:p w:rsidR="00000000" w:rsidRDefault="0007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5" w:rsidRDefault="00070BE3" w:rsidP="0055614C">
    <w:pPr>
      <w:pStyle w:val="Footer"/>
      <w:framePr w:wrap="around" w:vAnchor="text" w:hAnchor="margin" w:xAlign="center" w:y="1"/>
    </w:pPr>
    <w:r>
      <w:fldChar w:fldCharType="begin"/>
    </w:r>
    <w:r>
      <w:instrText xml:space="preserve">PAGE  </w:instrText>
    </w:r>
    <w:r>
      <w:fldChar w:fldCharType="end"/>
    </w:r>
  </w:p>
  <w:p w:rsidR="00D25FB5" w:rsidRDefault="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5" w:rsidRDefault="00070BE3" w:rsidP="0055614C">
    <w:pPr>
      <w:pStyle w:val="Footer"/>
      <w:framePr w:wrap="around" w:vAnchor="text" w:hAnchor="margin" w:xAlign="center" w:y="1"/>
    </w:pPr>
    <w:r>
      <w:fldChar w:fldCharType="begin"/>
    </w:r>
    <w:r>
      <w:instrText xml:space="preserve">PAGE  </w:instrText>
    </w:r>
    <w:r>
      <w:fldChar w:fldCharType="separate"/>
    </w:r>
    <w:r w:rsidR="00CC02C7">
      <w:rPr>
        <w:noProof/>
      </w:rPr>
      <w:t>4</w:t>
    </w:r>
    <w:r>
      <w:fldChar w:fldCharType="end"/>
    </w:r>
  </w:p>
  <w:p w:rsidR="00D25FB5" w:rsidRDefault="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5" w:rsidRDefault="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E0" w:rsidRDefault="00070BE3">
      <w:r>
        <w:separator/>
      </w:r>
    </w:p>
  </w:footnote>
  <w:footnote w:type="continuationSeparator" w:id="0">
    <w:p w:rsidR="00D126E0" w:rsidRDefault="00070BE3" w:rsidP="00C721AC">
      <w:pPr>
        <w:spacing w:before="120"/>
        <w:rPr>
          <w:sz w:val="20"/>
        </w:rPr>
      </w:pPr>
      <w:r>
        <w:rPr>
          <w:sz w:val="20"/>
        </w:rPr>
        <w:t xml:space="preserve">(Continued from previous page)  </w:t>
      </w:r>
      <w:r>
        <w:rPr>
          <w:sz w:val="20"/>
        </w:rPr>
        <w:separator/>
      </w:r>
    </w:p>
  </w:footnote>
  <w:footnote w:type="continuationNotice" w:id="1">
    <w:p w:rsidR="00D126E0" w:rsidRDefault="00070BE3" w:rsidP="00C721AC">
      <w:pPr>
        <w:jc w:val="right"/>
        <w:rPr>
          <w:sz w:val="20"/>
        </w:rPr>
      </w:pPr>
      <w:r>
        <w:rPr>
          <w:sz w:val="20"/>
        </w:rPr>
        <w:t>(continued….)</w:t>
      </w:r>
    </w:p>
  </w:footnote>
  <w:footnote w:id="2">
    <w:p w:rsidR="00D126E0" w:rsidRDefault="00070BE3" w:rsidP="00D126E0">
      <w:pPr>
        <w:pStyle w:val="FootnoteText"/>
      </w:pPr>
      <w:r>
        <w:rPr>
          <w:rStyle w:val="FootnoteReference"/>
        </w:rPr>
        <w:footnoteRef/>
      </w:r>
      <w:r>
        <w:t xml:space="preserve"> </w:t>
      </w:r>
      <w:r w:rsidRPr="00303304">
        <w:rPr>
          <w:i/>
        </w:rPr>
        <w:t>See</w:t>
      </w:r>
      <w:r>
        <w:t xml:space="preserve"> </w:t>
      </w:r>
      <w:r w:rsidRPr="00F643F5">
        <w:rPr>
          <w:i/>
        </w:rPr>
        <w:t>Structures and Practices of the Video Relay Service Program</w:t>
      </w:r>
      <w:r w:rsidRPr="00F643F5">
        <w:t xml:space="preserve">; </w:t>
      </w:r>
      <w:r w:rsidRPr="00F643F5">
        <w:rPr>
          <w:i/>
        </w:rPr>
        <w:t>Telecommunications Relay Services and Speech-to-Speech Services for Individuals with Hearing and Speech Disabilities</w:t>
      </w:r>
      <w:r w:rsidRPr="00F643F5">
        <w:t xml:space="preserve">, Report and Order and </w:t>
      </w:r>
      <w:r w:rsidRPr="00F643F5">
        <w:t>Further Notice of Proposed Rulemaking, 32 FCC Rcd 687 (CGB 2017) (</w:t>
      </w:r>
      <w:r w:rsidRPr="00F643F5">
        <w:rPr>
          <w:i/>
        </w:rPr>
        <w:t>Bureau Interoperability Order</w:t>
      </w:r>
      <w:r w:rsidRPr="00F643F5">
        <w:t xml:space="preserve"> or </w:t>
      </w:r>
      <w:r w:rsidRPr="00F643F5">
        <w:rPr>
          <w:i/>
        </w:rPr>
        <w:t>2017 Bureau Interoperability FNPRM</w:t>
      </w:r>
      <w:r w:rsidRPr="00F643F5">
        <w:t>)</w:t>
      </w:r>
      <w:r>
        <w:t xml:space="preserve"> (establishing this implementation date).</w:t>
      </w:r>
    </w:p>
  </w:footnote>
  <w:footnote w:id="3">
    <w:p w:rsidR="00D126E0" w:rsidRDefault="00070BE3" w:rsidP="00D126E0">
      <w:pPr>
        <w:pStyle w:val="FootnoteText"/>
      </w:pPr>
      <w:r>
        <w:rPr>
          <w:rStyle w:val="FootnoteReference"/>
        </w:rPr>
        <w:footnoteRef/>
      </w:r>
      <w:r>
        <w:t xml:space="preserve"> </w:t>
      </w:r>
      <w:r>
        <w:rPr>
          <w:i/>
        </w:rPr>
        <w:t xml:space="preserve">See </w:t>
      </w:r>
      <w:r>
        <w:t>47 CFR § 64.601(a)(47) (defining the VATRP);</w:t>
      </w:r>
      <w:r w:rsidRPr="00B40E76">
        <w:rPr>
          <w:snapToGrid w:val="0"/>
          <w:kern w:val="28"/>
          <w:sz w:val="22"/>
        </w:rPr>
        <w:t xml:space="preserve"> </w:t>
      </w:r>
      <w:r w:rsidRPr="00B40E76">
        <w:t>47 CFR § 64.621(a)(3)</w:t>
      </w:r>
      <w:r>
        <w:t xml:space="preserve"> (incorp</w:t>
      </w:r>
      <w:r>
        <w:t>orating the RUE Profile).</w:t>
      </w:r>
      <w:r w:rsidRPr="00B40E76">
        <w:rPr>
          <w:snapToGrid w:val="0"/>
          <w:kern w:val="28"/>
          <w:sz w:val="22"/>
        </w:rPr>
        <w:t xml:space="preserve"> </w:t>
      </w:r>
      <w:r>
        <w:t xml:space="preserve">The VATRP is </w:t>
      </w:r>
      <w:r w:rsidRPr="00B40E76">
        <w:t>also known as the Accessible Communications for Everyone (ACE) Application, or ACE App</w:t>
      </w:r>
      <w:r>
        <w:t>.</w:t>
      </w:r>
    </w:p>
  </w:footnote>
  <w:footnote w:id="4">
    <w:p w:rsidR="00D126E0" w:rsidRPr="00E53898" w:rsidRDefault="00070BE3" w:rsidP="00D126E0">
      <w:pPr>
        <w:pStyle w:val="FootnoteText"/>
        <w:rPr>
          <w:i/>
          <w:iCs/>
        </w:rPr>
      </w:pPr>
      <w:r w:rsidRPr="002934D5">
        <w:rPr>
          <w:rStyle w:val="FootnoteReference"/>
        </w:rPr>
        <w:footnoteRef/>
      </w:r>
      <w:r w:rsidRPr="002934D5">
        <w:t xml:space="preserve"> </w:t>
      </w:r>
      <w:bookmarkStart w:id="1" w:name="_Hlk508283792"/>
      <w:r w:rsidRPr="002934D5">
        <w:rPr>
          <w:i/>
          <w:iCs/>
          <w:snapToGrid w:val="0"/>
          <w:kern w:val="28"/>
        </w:rPr>
        <w:t>Structure and Practices of the Video Relay Service Program et al.</w:t>
      </w:r>
      <w:r w:rsidRPr="002934D5">
        <w:rPr>
          <w:snapToGrid w:val="0"/>
          <w:kern w:val="28"/>
        </w:rPr>
        <w:t xml:space="preserve">, Report and Order and Further Notice of Proposed Rulemaking, </w:t>
      </w:r>
      <w:r w:rsidRPr="002934D5">
        <w:rPr>
          <w:snapToGrid w:val="0"/>
          <w:kern w:val="28"/>
        </w:rPr>
        <w:t xml:space="preserve">28 FCC Rcd 8618, </w:t>
      </w:r>
      <w:r w:rsidRPr="00176D5C">
        <w:rPr>
          <w:snapToGrid w:val="0"/>
          <w:kern w:val="28"/>
        </w:rPr>
        <w:t xml:space="preserve">8639, 8640, paras. 40, 42 </w:t>
      </w:r>
      <w:r w:rsidRPr="002934D5">
        <w:rPr>
          <w:snapToGrid w:val="0"/>
          <w:kern w:val="28"/>
        </w:rPr>
        <w:t>(2013) (</w:t>
      </w:r>
      <w:r w:rsidRPr="002934D5">
        <w:rPr>
          <w:i/>
          <w:snapToGrid w:val="0"/>
          <w:kern w:val="28"/>
        </w:rPr>
        <w:t xml:space="preserve">2013 </w:t>
      </w:r>
      <w:r w:rsidRPr="002934D5">
        <w:rPr>
          <w:i/>
          <w:iCs/>
          <w:snapToGrid w:val="0"/>
          <w:kern w:val="28"/>
        </w:rPr>
        <w:t>VRS Reform Order</w:t>
      </w:r>
      <w:r w:rsidRPr="002934D5">
        <w:rPr>
          <w:snapToGrid w:val="0"/>
          <w:kern w:val="28"/>
        </w:rPr>
        <w:t>)</w:t>
      </w:r>
      <w:r>
        <w:rPr>
          <w:snapToGrid w:val="0"/>
          <w:kern w:val="28"/>
        </w:rPr>
        <w:t xml:space="preserve">; </w:t>
      </w:r>
      <w:r w:rsidRPr="00D0729B">
        <w:rPr>
          <w:i/>
          <w:snapToGrid w:val="0"/>
          <w:kern w:val="28"/>
        </w:rPr>
        <w:t>see also</w:t>
      </w:r>
      <w:r>
        <w:rPr>
          <w:snapToGrid w:val="0"/>
          <w:kern w:val="28"/>
        </w:rPr>
        <w:t xml:space="preserve"> </w:t>
      </w:r>
      <w:r w:rsidRPr="00D0729B">
        <w:rPr>
          <w:i/>
          <w:iCs/>
        </w:rPr>
        <w:t>Telecommunications Relay Services and Speech-to-Speech Services for Individuals with Hearing and Speech</w:t>
      </w:r>
      <w:r>
        <w:rPr>
          <w:i/>
          <w:iCs/>
        </w:rPr>
        <w:t xml:space="preserve"> </w:t>
      </w:r>
      <w:r w:rsidRPr="00D0729B">
        <w:rPr>
          <w:i/>
          <w:iCs/>
        </w:rPr>
        <w:t>Disabilities</w:t>
      </w:r>
      <w:r w:rsidRPr="00D0729B">
        <w:t>, CG Docket No. 03-123, Declaratory Ruling and Further N</w:t>
      </w:r>
      <w:r w:rsidRPr="00D0729B">
        <w:t xml:space="preserve">otice of </w:t>
      </w:r>
      <w:r>
        <w:t xml:space="preserve">Proposed Rulemaking, 21 FCC Rcd </w:t>
      </w:r>
      <w:r w:rsidRPr="00D0729B">
        <w:rPr>
          <w:snapToGrid w:val="0"/>
          <w:kern w:val="28"/>
        </w:rPr>
        <w:t>5442 (2006)</w:t>
      </w:r>
      <w:r w:rsidRPr="002934D5">
        <w:rPr>
          <w:snapToGrid w:val="0"/>
          <w:kern w:val="28"/>
        </w:rPr>
        <w:t xml:space="preserve">. </w:t>
      </w:r>
      <w:bookmarkEnd w:id="1"/>
      <w:r w:rsidRPr="002934D5">
        <w:rPr>
          <w:snapToGrid w:val="0"/>
          <w:kern w:val="28"/>
        </w:rPr>
        <w:t xml:space="preserve"> </w:t>
      </w:r>
    </w:p>
  </w:footnote>
  <w:footnote w:id="5">
    <w:p w:rsidR="00D126E0" w:rsidRPr="005F2923" w:rsidRDefault="00070BE3" w:rsidP="00D126E0">
      <w:pPr>
        <w:pStyle w:val="FootnoteText"/>
      </w:pPr>
      <w:r>
        <w:rPr>
          <w:rStyle w:val="FootnoteReference"/>
        </w:rPr>
        <w:footnoteRef/>
      </w:r>
      <w:r>
        <w:t xml:space="preserve"> </w:t>
      </w:r>
      <w:r w:rsidRPr="001F1DEB">
        <w:rPr>
          <w:i/>
          <w:iCs/>
        </w:rPr>
        <w:t>2013 VRS Reform Order</w:t>
      </w:r>
      <w:r w:rsidRPr="001F1DEB">
        <w:t xml:space="preserve">, 28 FCC Rcd </w:t>
      </w:r>
      <w:r>
        <w:t>at</w:t>
      </w:r>
      <w:r w:rsidRPr="001F1DEB">
        <w:t xml:space="preserve"> 864</w:t>
      </w:r>
      <w:r>
        <w:t>2-44, paras. 47-</w:t>
      </w:r>
      <w:r w:rsidRPr="005F2923">
        <w:t>52.</w:t>
      </w:r>
      <w:r w:rsidRPr="005F2923">
        <w:rPr>
          <w:snapToGrid w:val="0"/>
          <w:kern w:val="28"/>
        </w:rPr>
        <w:t xml:space="preserve">  The Commission tasked </w:t>
      </w:r>
      <w:r w:rsidRPr="005F2923">
        <w:t xml:space="preserve">the Chief Technology Officer and the Chief of the Office of Engineering and Technology with coordinating Commission support for and participation in the development of such standards.  </w:t>
      </w:r>
      <w:r w:rsidRPr="005F2923">
        <w:rPr>
          <w:i/>
        </w:rPr>
        <w:t>Id</w:t>
      </w:r>
      <w:r w:rsidRPr="005F2923">
        <w:t>. at 8642, para. 48.</w:t>
      </w:r>
    </w:p>
  </w:footnote>
  <w:footnote w:id="6">
    <w:p w:rsidR="00D126E0" w:rsidRDefault="00070BE3" w:rsidP="00D126E0">
      <w:pPr>
        <w:pStyle w:val="FootnoteText"/>
      </w:pPr>
      <w:r>
        <w:rPr>
          <w:rStyle w:val="FootnoteReference"/>
        </w:rPr>
        <w:footnoteRef/>
      </w:r>
      <w:r>
        <w:t xml:space="preserve"> </w:t>
      </w:r>
      <w:r w:rsidRPr="001F1DEB">
        <w:t>47 CFR § 64.601(a)(47)</w:t>
      </w:r>
      <w:r>
        <w:t xml:space="preserve">; </w:t>
      </w:r>
      <w:r w:rsidRPr="001F1DEB">
        <w:rPr>
          <w:i/>
        </w:rPr>
        <w:t>2013 VRS Reform Order</w:t>
      </w:r>
      <w:r w:rsidRPr="001F1DEB">
        <w:t>,</w:t>
      </w:r>
      <w:r w:rsidRPr="001F1DEB">
        <w:t xml:space="preserve"> 28 FCC Rcd at 8644-47, paras</w:t>
      </w:r>
      <w:r>
        <w:t>. 53-61</w:t>
      </w:r>
      <w:r w:rsidRPr="001F1DEB">
        <w:t xml:space="preserve">.  </w:t>
      </w:r>
      <w:r>
        <w:t xml:space="preserve">The term “VRS access technology” means </w:t>
      </w:r>
      <w:r w:rsidRPr="001F1DEB">
        <w:t>“[a]ny equipment, software, or other technology issued, leased, or provided by an Internet-based </w:t>
      </w:r>
      <w:r>
        <w:t>TRS provider</w:t>
      </w:r>
      <w:r w:rsidRPr="001F1DEB">
        <w:t> that can be used to make and receive a </w:t>
      </w:r>
      <w:r>
        <w:t>VRS</w:t>
      </w:r>
      <w:r w:rsidRPr="001F1DEB">
        <w:t xml:space="preserve"> call.”  47 CFR § 64.601(a</w:t>
      </w:r>
      <w:r w:rsidRPr="001F1DEB">
        <w:t>)(46).</w:t>
      </w:r>
      <w:r>
        <w:t xml:space="preserve">  For clarity, in this Order, we use the term “provider-distributed user device,” rather than “access technology,” to refer to equipment, software, or other technology issued, leased, or provided to users by a VRS provider.  </w:t>
      </w:r>
    </w:p>
  </w:footnote>
  <w:footnote w:id="7">
    <w:p w:rsidR="00D126E0" w:rsidRPr="00A21EC5" w:rsidRDefault="00070BE3" w:rsidP="00D126E0">
      <w:pPr>
        <w:widowControl/>
        <w:spacing w:after="120"/>
        <w:rPr>
          <w:snapToGrid/>
          <w:kern w:val="0"/>
          <w:sz w:val="20"/>
        </w:rPr>
      </w:pPr>
      <w:r w:rsidRPr="00D4246F">
        <w:rPr>
          <w:rStyle w:val="FootnoteReference"/>
        </w:rPr>
        <w:footnoteRef/>
      </w:r>
      <w:r w:rsidRPr="00D4246F">
        <w:rPr>
          <w:sz w:val="20"/>
        </w:rPr>
        <w:t xml:space="preserve"> </w:t>
      </w:r>
      <w:r w:rsidRPr="00D4246F">
        <w:rPr>
          <w:i/>
          <w:sz w:val="20"/>
        </w:rPr>
        <w:t>See</w:t>
      </w:r>
      <w:r w:rsidRPr="00D4246F">
        <w:rPr>
          <w:sz w:val="20"/>
        </w:rPr>
        <w:t xml:space="preserve"> </w:t>
      </w:r>
      <w:r w:rsidRPr="00F643F5">
        <w:rPr>
          <w:i/>
          <w:snapToGrid/>
          <w:kern w:val="0"/>
          <w:sz w:val="20"/>
        </w:rPr>
        <w:t>Bureau Interoperab</w:t>
      </w:r>
      <w:r w:rsidRPr="00F643F5">
        <w:rPr>
          <w:i/>
          <w:snapToGrid/>
          <w:kern w:val="0"/>
          <w:sz w:val="20"/>
        </w:rPr>
        <w:t>ility Order</w:t>
      </w:r>
      <w:r w:rsidRPr="00D4246F">
        <w:rPr>
          <w:snapToGrid/>
          <w:kern w:val="0"/>
          <w:sz w:val="20"/>
        </w:rPr>
        <w:t xml:space="preserve">, 32 FCC Rcd </w:t>
      </w:r>
      <w:r>
        <w:rPr>
          <w:snapToGrid/>
          <w:kern w:val="0"/>
          <w:sz w:val="20"/>
        </w:rPr>
        <w:t xml:space="preserve">at 689-90, 692-93, paras. 7-8, 15-16; </w:t>
      </w:r>
      <w:r w:rsidRPr="00064DAF">
        <w:rPr>
          <w:snapToGrid/>
          <w:kern w:val="0"/>
          <w:sz w:val="20"/>
        </w:rPr>
        <w:t>47 CFR § 64.621(</w:t>
      </w:r>
      <w:r>
        <w:rPr>
          <w:snapToGrid/>
          <w:kern w:val="0"/>
          <w:sz w:val="20"/>
        </w:rPr>
        <w:t>b</w:t>
      </w:r>
      <w:r w:rsidRPr="00064DAF">
        <w:rPr>
          <w:snapToGrid/>
          <w:kern w:val="0"/>
          <w:sz w:val="20"/>
        </w:rPr>
        <w:t>)</w:t>
      </w:r>
      <w:r w:rsidRPr="00D4246F">
        <w:rPr>
          <w:snapToGrid/>
          <w:kern w:val="0"/>
          <w:sz w:val="20"/>
        </w:rPr>
        <w:t>.</w:t>
      </w:r>
      <w:r w:rsidRPr="004B799A">
        <w:rPr>
          <w:snapToGrid/>
          <w:kern w:val="0"/>
          <w:sz w:val="20"/>
        </w:rPr>
        <w:t xml:space="preserve">  </w:t>
      </w:r>
      <w:r>
        <w:rPr>
          <w:snapToGrid/>
          <w:kern w:val="0"/>
          <w:sz w:val="20"/>
        </w:rPr>
        <w:t xml:space="preserve"> </w:t>
      </w:r>
    </w:p>
  </w:footnote>
  <w:footnote w:id="8">
    <w:p w:rsidR="00D126E0" w:rsidRPr="004E52E8" w:rsidRDefault="00070BE3" w:rsidP="00D126E0">
      <w:pPr>
        <w:pStyle w:val="FootnoteText"/>
      </w:pPr>
      <w:r>
        <w:rPr>
          <w:rStyle w:val="FootnoteReference"/>
        </w:rPr>
        <w:footnoteRef/>
      </w:r>
      <w:r>
        <w:t xml:space="preserve"> </w:t>
      </w:r>
      <w:bookmarkStart w:id="2" w:name="_Hlk509499763"/>
      <w:r>
        <w:t>47 CFR § 64.621(a)(3)</w:t>
      </w:r>
      <w:bookmarkEnd w:id="2"/>
      <w:r>
        <w:t xml:space="preserve">; </w:t>
      </w:r>
      <w:r w:rsidRPr="00A9525B">
        <w:rPr>
          <w:i/>
        </w:rPr>
        <w:t>Bureau Interoperability Order</w:t>
      </w:r>
      <w:r w:rsidRPr="00A9525B">
        <w:t>,</w:t>
      </w:r>
      <w:r w:rsidRPr="00A9525B">
        <w:rPr>
          <w:i/>
        </w:rPr>
        <w:t xml:space="preserve"> </w:t>
      </w:r>
      <w:r w:rsidRPr="00A9525B">
        <w:t>32 FCC Rcd</w:t>
      </w:r>
      <w:r w:rsidRPr="00A9525B">
        <w:rPr>
          <w:i/>
        </w:rPr>
        <w:t xml:space="preserve"> </w:t>
      </w:r>
      <w:r w:rsidRPr="00A9525B">
        <w:t>at 691</w:t>
      </w:r>
      <w:r>
        <w:t>-92, paras. 11-14</w:t>
      </w:r>
      <w:r w:rsidRPr="0010625C">
        <w:t>.</w:t>
      </w:r>
      <w:r w:rsidRPr="004E52E8">
        <w:t xml:space="preserve">  </w:t>
      </w:r>
      <w:r>
        <w:t xml:space="preserve">Responding to VRS providers’ concerns, the Bureau did not make the RUE Profile applicable to the interface between a VRS provider’s video communication service platform and provider-distributed user devices, deferring that issue to the pending </w:t>
      </w:r>
      <w:r w:rsidRPr="00A9525B">
        <w:rPr>
          <w:i/>
        </w:rPr>
        <w:t>2017 B</w:t>
      </w:r>
      <w:r w:rsidRPr="004055A0">
        <w:rPr>
          <w:i/>
        </w:rPr>
        <w:t xml:space="preserve">ureau </w:t>
      </w:r>
      <w:r w:rsidRPr="004055A0">
        <w:rPr>
          <w:i/>
        </w:rPr>
        <w:t xml:space="preserve">Interoperability </w:t>
      </w:r>
      <w:r>
        <w:rPr>
          <w:i/>
        </w:rPr>
        <w:t>FNPRM</w:t>
      </w:r>
      <w:r>
        <w:t xml:space="preserve">.  </w:t>
      </w:r>
      <w:r>
        <w:rPr>
          <w:i/>
        </w:rPr>
        <w:t>Id.</w:t>
      </w:r>
      <w:r w:rsidRPr="00A9525B">
        <w:t>;</w:t>
      </w:r>
      <w:r>
        <w:rPr>
          <w:i/>
        </w:rPr>
        <w:t xml:space="preserve"> </w:t>
      </w:r>
      <w:r w:rsidRPr="00A9525B">
        <w:rPr>
          <w:i/>
        </w:rPr>
        <w:t>2017 Bureau Interoperability FNPRM</w:t>
      </w:r>
      <w:r>
        <w:t>,</w:t>
      </w:r>
      <w:r w:rsidRPr="00A9525B">
        <w:rPr>
          <w:i/>
        </w:rPr>
        <w:t xml:space="preserve"> </w:t>
      </w:r>
      <w:r w:rsidRPr="004055A0">
        <w:t>32 FCC Rcd</w:t>
      </w:r>
      <w:r w:rsidRPr="004055A0">
        <w:rPr>
          <w:i/>
        </w:rPr>
        <w:t xml:space="preserve"> </w:t>
      </w:r>
      <w:r w:rsidRPr="004055A0">
        <w:t xml:space="preserve">at </w:t>
      </w:r>
      <w:r>
        <w:t xml:space="preserve">694-95, </w:t>
      </w:r>
      <w:r w:rsidRPr="004055A0">
        <w:t>para</w:t>
      </w:r>
      <w:r>
        <w:t>s</w:t>
      </w:r>
      <w:r w:rsidRPr="004055A0">
        <w:t xml:space="preserve">. </w:t>
      </w:r>
      <w:r>
        <w:t>22-25</w:t>
      </w:r>
      <w:r w:rsidRPr="004055A0">
        <w:t>.</w:t>
      </w:r>
      <w:r>
        <w:t xml:space="preserve">    </w:t>
      </w:r>
      <w:r w:rsidRPr="004E52E8">
        <w:t xml:space="preserve">     </w:t>
      </w:r>
    </w:p>
  </w:footnote>
  <w:footnote w:id="9">
    <w:p w:rsidR="00D126E0" w:rsidRDefault="00070BE3" w:rsidP="00D126E0">
      <w:pPr>
        <w:pStyle w:val="FootnoteText"/>
      </w:pPr>
      <w:r>
        <w:rPr>
          <w:rStyle w:val="FootnoteReference"/>
        </w:rPr>
        <w:footnoteRef/>
      </w:r>
      <w:r>
        <w:t xml:space="preserve"> </w:t>
      </w:r>
      <w:r w:rsidRPr="00F643F5">
        <w:t>Sorenson Communications, LLC, Petition for Partial Reconsideration, or in the Alternative, Suspension of the RUE Implementation Deadline, CG Do</w:t>
      </w:r>
      <w:r w:rsidRPr="00F643F5">
        <w:t>cket Nos. 10-51 and 03-123 (filed May 30, 2017) (Sorenson Petition)</w:t>
      </w:r>
      <w:r>
        <w:t xml:space="preserve">.  </w:t>
      </w:r>
      <w:r w:rsidRPr="00353FE9">
        <w:t xml:space="preserve">Sorenson questions </w:t>
      </w:r>
      <w:r>
        <w:t xml:space="preserve">whether the VATRP is still needed, challenges </w:t>
      </w:r>
      <w:r w:rsidRPr="00353FE9">
        <w:t>the Bureau’s authority to incorporate the RUE Profile into the Commission’s rules</w:t>
      </w:r>
      <w:r>
        <w:t xml:space="preserve">, claims </w:t>
      </w:r>
      <w:r w:rsidRPr="00353FE9">
        <w:t>the Bureau did not sufficiently</w:t>
      </w:r>
      <w:r w:rsidRPr="00353FE9">
        <w:t xml:space="preserve"> evaluate VRS providers’ costs to implement this standard</w:t>
      </w:r>
      <w:r>
        <w:t xml:space="preserve">, and alleges that Sorenson’s intellectual property is implicated by the RUE Profile and VATRP.  </w:t>
      </w:r>
      <w:r>
        <w:rPr>
          <w:i/>
        </w:rPr>
        <w:t>Id.</w:t>
      </w:r>
      <w:r>
        <w:t xml:space="preserve"> at 4-13, 18-20.  This Order is not a decision on Sorenson’s request for reconsideration, which wil</w:t>
      </w:r>
      <w:r>
        <w:t xml:space="preserve">l be addressed at a later time. </w:t>
      </w:r>
    </w:p>
  </w:footnote>
  <w:footnote w:id="10">
    <w:p w:rsidR="00D126E0" w:rsidRDefault="00070BE3" w:rsidP="00D126E0">
      <w:pPr>
        <w:pStyle w:val="FootnoteText"/>
      </w:pPr>
      <w:r>
        <w:rPr>
          <w:rStyle w:val="FootnoteReference"/>
        </w:rPr>
        <w:footnoteRef/>
      </w:r>
      <w:r>
        <w:t xml:space="preserve"> Sorenson Petition at 13-17. </w:t>
      </w:r>
    </w:p>
  </w:footnote>
  <w:footnote w:id="11">
    <w:p w:rsidR="00D126E0" w:rsidRDefault="00070BE3" w:rsidP="00D126E0">
      <w:pPr>
        <w:pStyle w:val="FootnoteText"/>
      </w:pPr>
      <w:r>
        <w:rPr>
          <w:rStyle w:val="FootnoteReference"/>
        </w:rPr>
        <w:footnoteRef/>
      </w:r>
      <w:r>
        <w:t xml:space="preserve"> </w:t>
      </w:r>
      <w:r w:rsidRPr="00055DED">
        <w:rPr>
          <w:i/>
        </w:rPr>
        <w:t>Consumer and Governmental Affairs Bureau Seeks Comment on Sorenson Communications, LLC Petition for Partial Reconsideration of Video Relay Service Interoperability Order</w:t>
      </w:r>
      <w:r>
        <w:t>, Public Notice, 32 F</w:t>
      </w:r>
      <w:r>
        <w:t xml:space="preserve">CC Rcd 5502 (CGB 2017); </w:t>
      </w:r>
      <w:r w:rsidRPr="00055DED">
        <w:rPr>
          <w:i/>
        </w:rPr>
        <w:t>Consumer and Governmental Affairs Bureau</w:t>
      </w:r>
      <w:r>
        <w:rPr>
          <w:i/>
        </w:rPr>
        <w:t xml:space="preserve"> Announces Comment Dates for Sorenson’s Petition for Partial Reconsideration of the 2017 VRS Interoperability Order</w:t>
      </w:r>
      <w:r>
        <w:t>, Public Notice, 32 FCC Rcd 5778 (CGB 2017).</w:t>
      </w:r>
    </w:p>
  </w:footnote>
  <w:footnote w:id="12">
    <w:p w:rsidR="00D126E0" w:rsidRPr="006D1FE1" w:rsidRDefault="00070BE3" w:rsidP="00D126E0">
      <w:pPr>
        <w:pStyle w:val="FootnoteText"/>
      </w:pPr>
      <w:r>
        <w:rPr>
          <w:rStyle w:val="FootnoteReference"/>
        </w:rPr>
        <w:footnoteRef/>
      </w:r>
      <w:r>
        <w:t xml:space="preserve"> </w:t>
      </w:r>
      <w:r w:rsidRPr="00D0547B">
        <w:t>ASL Services Holdings, LLC d/b</w:t>
      </w:r>
      <w:r w:rsidRPr="00D0547B">
        <w:t>/a GlobalVRS Comments at 1 (filed Aug. 7, 2017); Convo Reply Comments at 3 (filed Aug. 17, 2017); ZVRS Holding Company, CSDVRS, LLC d/b/a ZVRS, and Purple Communications, Inc. (collectively, ZVRS) Reply Comments at 2 (filed Aug. 17, 2017)</w:t>
      </w:r>
      <w:r w:rsidRPr="008B5E69">
        <w:t>.</w:t>
      </w:r>
      <w:r>
        <w:t xml:space="preserve">  </w:t>
      </w:r>
    </w:p>
  </w:footnote>
  <w:footnote w:id="13">
    <w:p w:rsidR="00D126E0" w:rsidRDefault="00070BE3" w:rsidP="00D126E0">
      <w:pPr>
        <w:pStyle w:val="FootnoteText"/>
      </w:pPr>
      <w:r>
        <w:rPr>
          <w:rStyle w:val="FootnoteReference"/>
        </w:rPr>
        <w:footnoteRef/>
      </w:r>
      <w:r>
        <w:t xml:space="preserve"> </w:t>
      </w:r>
      <w:r w:rsidRPr="00D0547B">
        <w:t>Telecommunic</w:t>
      </w:r>
      <w:r w:rsidRPr="00D0547B">
        <w:t>ations for the Deaf and Hard of Hearing, Inc., National Association of the Deaf, Deaf and Hard of Hearing Consumer Advocacy Network, Association of Late-Deafened Adults, Inc., Cerebral Palsy and Deaf Organization, and Deaf Seniors of America (collectively,</w:t>
      </w:r>
      <w:r w:rsidRPr="00D0547B">
        <w:t xml:space="preserve"> Consumer Groups) Reply Comments at 7 (filed Aug. 17, 2017)</w:t>
      </w:r>
      <w:r>
        <w:t>.</w:t>
      </w:r>
    </w:p>
  </w:footnote>
  <w:footnote w:id="14">
    <w:p w:rsidR="00D126E0" w:rsidRDefault="00070BE3" w:rsidP="00D126E0">
      <w:pPr>
        <w:pStyle w:val="FootnoteText"/>
      </w:pPr>
      <w:r>
        <w:rPr>
          <w:rStyle w:val="FootnoteReference"/>
        </w:rPr>
        <w:footnoteRef/>
      </w:r>
      <w:r>
        <w:t xml:space="preserve"> 47 CFR § 1.3 (</w:t>
      </w:r>
      <w:r w:rsidRPr="00AE4794">
        <w:t>providing for suspension, amendment, or waiver of Commission rules, in whole or in part, for good cause shown</w:t>
      </w:r>
      <w:r>
        <w:t xml:space="preserve">).  </w:t>
      </w:r>
    </w:p>
  </w:footnote>
  <w:footnote w:id="15">
    <w:p w:rsidR="00D126E0" w:rsidRDefault="00070BE3" w:rsidP="00D126E0">
      <w:pPr>
        <w:pStyle w:val="FootnoteText"/>
      </w:pPr>
      <w:r>
        <w:rPr>
          <w:rStyle w:val="FootnoteReference"/>
        </w:rPr>
        <w:footnoteRef/>
      </w:r>
      <w:r>
        <w:t xml:space="preserve"> </w:t>
      </w:r>
      <w:r w:rsidRPr="00542874">
        <w:t xml:space="preserve"> </w:t>
      </w:r>
      <w:r w:rsidRPr="00542874">
        <w:rPr>
          <w:i/>
        </w:rPr>
        <w:t>Northeast Cellular Tel</w:t>
      </w:r>
      <w:r>
        <w:rPr>
          <w:i/>
        </w:rPr>
        <w:t>.</w:t>
      </w:r>
      <w:r w:rsidRPr="00542874">
        <w:rPr>
          <w:i/>
        </w:rPr>
        <w:t xml:space="preserve"> Co., L.P. v. FCC</w:t>
      </w:r>
      <w:r w:rsidRPr="00542874">
        <w:t xml:space="preserve">, 897 F.2d 1164, 1166 </w:t>
      </w:r>
      <w:r w:rsidRPr="00542874">
        <w:t xml:space="preserve">(D.C.Cir.1990) (citing </w:t>
      </w:r>
      <w:r w:rsidRPr="00542874">
        <w:rPr>
          <w:i/>
        </w:rPr>
        <w:t>WAIT Radio v. FCC</w:t>
      </w:r>
      <w:r w:rsidRPr="00542874">
        <w:t>, 418 F.2d 1153, 1159 (D.C.Cir.1969)).</w:t>
      </w:r>
      <w:r>
        <w:t xml:space="preserve">  While this line of cases concerns the Commission’s authority to waive its rules, the same good cause basis and corresponding standard equally apply to a determination to suspend the Commission rules or any part thereof.  </w:t>
      </w:r>
      <w:r w:rsidRPr="003E57A7">
        <w:rPr>
          <w:i/>
        </w:rPr>
        <w:t>See</w:t>
      </w:r>
      <w:r>
        <w:rPr>
          <w:i/>
        </w:rPr>
        <w:t>,</w:t>
      </w:r>
      <w:r w:rsidRPr="003E57A7">
        <w:rPr>
          <w:i/>
        </w:rPr>
        <w:t xml:space="preserve"> e.g.</w:t>
      </w:r>
      <w:r>
        <w:t xml:space="preserve">, </w:t>
      </w:r>
      <w:r w:rsidRPr="00B42470">
        <w:rPr>
          <w:i/>
        </w:rPr>
        <w:t>Closed Captioning of V</w:t>
      </w:r>
      <w:r w:rsidRPr="00B42470">
        <w:rPr>
          <w:i/>
        </w:rPr>
        <w:t>ideo Programming, Order Suspending Effective Date</w:t>
      </w:r>
      <w:r>
        <w:t>, 24 FCC Rcd 14777 (2009) (finding good cause to suspend a provision of the Commission’s closed captioning rules in order to permit resolution of an apparent conflict with certain statutory provisions).</w:t>
      </w:r>
    </w:p>
  </w:footnote>
  <w:footnote w:id="16">
    <w:p w:rsidR="00D126E0" w:rsidRPr="00891E7A" w:rsidRDefault="00070BE3" w:rsidP="00D126E0">
      <w:pPr>
        <w:widowControl/>
        <w:spacing w:after="120"/>
        <w:rPr>
          <w:snapToGrid/>
          <w:kern w:val="0"/>
          <w:sz w:val="20"/>
        </w:rPr>
      </w:pPr>
      <w:r w:rsidRPr="00D978F2">
        <w:rPr>
          <w:rStyle w:val="FootnoteReference"/>
        </w:rPr>
        <w:footnoteRef/>
      </w:r>
      <w:r w:rsidRPr="00D978F2">
        <w:rPr>
          <w:sz w:val="20"/>
        </w:rPr>
        <w:t xml:space="preserve"> </w:t>
      </w:r>
      <w:r w:rsidRPr="00D978F2">
        <w:rPr>
          <w:i/>
          <w:snapToGrid/>
          <w:kern w:val="0"/>
          <w:sz w:val="20"/>
        </w:rPr>
        <w:t>Se</w:t>
      </w:r>
      <w:r w:rsidRPr="00D978F2">
        <w:rPr>
          <w:i/>
          <w:snapToGrid/>
          <w:kern w:val="0"/>
          <w:sz w:val="20"/>
        </w:rPr>
        <w:t>e</w:t>
      </w:r>
      <w:r>
        <w:rPr>
          <w:snapToGrid/>
          <w:kern w:val="0"/>
          <w:sz w:val="20"/>
        </w:rPr>
        <w:t xml:space="preserve"> </w:t>
      </w:r>
      <w:r w:rsidRPr="00D978F2">
        <w:rPr>
          <w:i/>
          <w:snapToGrid/>
          <w:kern w:val="0"/>
          <w:sz w:val="20"/>
        </w:rPr>
        <w:t>WAIT Radio</w:t>
      </w:r>
      <w:r w:rsidRPr="00D978F2">
        <w:rPr>
          <w:snapToGrid/>
          <w:kern w:val="0"/>
          <w:sz w:val="20"/>
        </w:rPr>
        <w:t xml:space="preserve">, 418 F.2d at 1159; </w:t>
      </w:r>
      <w:r w:rsidRPr="00D978F2">
        <w:rPr>
          <w:i/>
          <w:snapToGrid/>
          <w:kern w:val="0"/>
          <w:sz w:val="20"/>
        </w:rPr>
        <w:t>Northeast Cellular</w:t>
      </w:r>
      <w:r w:rsidRPr="00D978F2">
        <w:rPr>
          <w:snapToGrid/>
          <w:kern w:val="0"/>
          <w:sz w:val="20"/>
        </w:rPr>
        <w:t>, 897 F.2d at 1166.</w:t>
      </w:r>
    </w:p>
  </w:footnote>
  <w:footnote w:id="17">
    <w:p w:rsidR="00D126E0" w:rsidRPr="00D978F2" w:rsidRDefault="00070BE3" w:rsidP="00D126E0">
      <w:pPr>
        <w:pStyle w:val="FootnoteText"/>
      </w:pPr>
      <w:r>
        <w:rPr>
          <w:rStyle w:val="FootnoteReference"/>
        </w:rPr>
        <w:footnoteRef/>
      </w:r>
      <w:r>
        <w:t xml:space="preserve"> </w:t>
      </w:r>
      <w:r>
        <w:rPr>
          <w:i/>
        </w:rPr>
        <w:t>See Bureau Interoperability Order</w:t>
      </w:r>
      <w:r>
        <w:t xml:space="preserve">, 32 FCC Rcd at 692, para. 14. </w:t>
      </w:r>
    </w:p>
  </w:footnote>
  <w:footnote w:id="18">
    <w:p w:rsidR="00D126E0" w:rsidRDefault="00070BE3" w:rsidP="00D126E0">
      <w:pPr>
        <w:pStyle w:val="FootnoteText"/>
      </w:pPr>
      <w:r>
        <w:rPr>
          <w:rStyle w:val="FootnoteReference"/>
        </w:rPr>
        <w:footnoteRef/>
      </w:r>
      <w:r>
        <w:t xml:space="preserve"> </w:t>
      </w:r>
      <w:r w:rsidRPr="008B65AD">
        <w:rPr>
          <w:i/>
        </w:rPr>
        <w:t>See</w:t>
      </w:r>
      <w:r>
        <w:rPr>
          <w:i/>
        </w:rPr>
        <w:t xml:space="preserve"> </w:t>
      </w:r>
      <w:r w:rsidRPr="00892AFA">
        <w:t>Convo</w:t>
      </w:r>
      <w:r w:rsidRPr="00892AFA">
        <w:rPr>
          <w:snapToGrid w:val="0"/>
          <w:kern w:val="28"/>
          <w:sz w:val="22"/>
        </w:rPr>
        <w:t xml:space="preserve"> </w:t>
      </w:r>
      <w:r w:rsidRPr="00892AFA">
        <w:t>Reply Comments at</w:t>
      </w:r>
      <w:r>
        <w:t xml:space="preserve"> 3 &amp; n.9.</w:t>
      </w:r>
    </w:p>
  </w:footnote>
  <w:footnote w:id="19">
    <w:p w:rsidR="00D126E0" w:rsidRDefault="00070BE3" w:rsidP="00D126E0">
      <w:pPr>
        <w:pStyle w:val="FootnoteText"/>
      </w:pPr>
      <w:r>
        <w:rPr>
          <w:rStyle w:val="FootnoteReference"/>
        </w:rPr>
        <w:footnoteRef/>
      </w:r>
      <w:r>
        <w:t xml:space="preserve"> We are not persuaded that the record supports deferring the deadline until one</w:t>
      </w:r>
      <w:r>
        <w:t xml:space="preserve"> year </w:t>
      </w:r>
      <w:r w:rsidRPr="00984556">
        <w:rPr>
          <w:i/>
        </w:rPr>
        <w:t>after</w:t>
      </w:r>
      <w:r>
        <w:t xml:space="preserve"> completion of the VATRP, Sorenson Petition at 13-14, 18, especially in light of the extended opportunity that VRS providers have had to participate in developing the RUE Profile and to familiarize themselves with the core functions of the VATRP</w:t>
      </w:r>
      <w:r>
        <w:t xml:space="preserve">.   Pending completion of the VATRP, we expect that VRS providers will continue to focus on ensuring effective implementation of the VRS Provider Interoperability Profile and the xCard standard.  </w:t>
      </w:r>
      <w:r>
        <w:rPr>
          <w:i/>
        </w:rPr>
        <w:t xml:space="preserve">See </w:t>
      </w:r>
      <w:r>
        <w:t>ZVRS Comments at 3-4 (filed Aug. 7, 2017) (noting progre</w:t>
      </w:r>
      <w:r>
        <w:t>ss in implementing these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43" w:rsidRDefault="00F07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5" w:rsidRDefault="00070BE3" w:rsidP="00810B6F">
    <w:pPr>
      <w:pStyle w:val="Header"/>
      <w:rPr>
        <w:b w:val="0"/>
      </w:rPr>
    </w:pPr>
    <w:r>
      <w:tab/>
      <w:t>Federal Communications Commission</w:t>
    </w:r>
    <w:r>
      <w:tab/>
    </w:r>
    <w:r w:rsidR="00657165">
      <w:t xml:space="preserve">DA </w:t>
    </w:r>
    <w:r w:rsidR="00657165" w:rsidRPr="00657165">
      <w:t>18-428</w:t>
    </w:r>
  </w:p>
  <w:p w:rsidR="00D25FB5" w:rsidRDefault="00070BE3">
    <w:pPr>
      <w:tabs>
        <w:tab w:val="left" w:pos="-720"/>
      </w:tabs>
      <w:suppressAutoHyphens/>
      <w:spacing w:line="19" w:lineRule="exact"/>
      <w:rPr>
        <w:spacing w:val="-2"/>
      </w:rPr>
    </w:pPr>
    <w:r>
      <w:rPr>
        <w:noProof/>
      </w:rPr>
      <w:pict>
        <v:rect id="Rectangle 1" o:spid="_x0000_s2049" style="position:absolute;margin-left:0;margin-top:0;width:468pt;height:.95pt;z-index:-251658240;visibility:visible;mso-position-horizontal-relative:margin" o:allowincell="f" fillcolor="black" stroked="f" strokeweight=".05pt">
          <v:textbox>
            <w:txbxContent>
              <w:p w:rsidR="00070BE3" w:rsidRDefault="00070BE3"/>
            </w:txbxContent>
          </v:textbox>
          <w10:wrap anchorx="margin"/>
        </v:rect>
      </w:pict>
    </w:r>
  </w:p>
  <w:p w:rsidR="00D25FB5" w:rsidRDefault="00D25FB5">
    <w:pPr>
      <w:spacing w:after="389"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B5" w:rsidRDefault="00070BE3" w:rsidP="00810B6F">
    <w:pPr>
      <w:pStyle w:val="Header"/>
      <w:rPr>
        <w:b w:val="0"/>
      </w:rPr>
    </w:pPr>
    <w:r>
      <w:rPr>
        <w:noProof/>
      </w:rPr>
      <w:pict>
        <v:rect id="Rectangle 3" o:spid="_x0000_s2050" style="position:absolute;margin-left:.6pt;margin-top:12.65pt;width:468pt;height:.95pt;z-index:-251657216;visibility:visible;mso-position-horizontal-relative:margin" o:allowincell="f" fillcolor="black" stroked="f" strokeweight=".05pt">
          <v:textbox>
            <w:txbxContent>
              <w:p w:rsidR="00070BE3" w:rsidRDefault="00070BE3"/>
            </w:txbxContent>
          </v:textbox>
          <w10:wrap anchorx="margin"/>
        </v:rect>
      </w:pict>
    </w:r>
    <w:r>
      <w:tab/>
      <w:t>Federal Communications Commission</w:t>
    </w:r>
    <w:r>
      <w:tab/>
    </w:r>
    <w:r w:rsidR="00657165">
      <w:t xml:space="preserve">DA </w:t>
    </w:r>
    <w:r w:rsidR="00657165" w:rsidRPr="00657165">
      <w:rPr>
        <w:spacing w:val="-2"/>
      </w:rPr>
      <w:t>18-428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1"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3"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1,2"/>
    </o:shapelayout>
  </w:hdrShapeDefaults>
  <w:footnotePr>
    <w:footnote w:id="-1"/>
    <w:footnote w:id="0"/>
    <w:footnote w:id="1"/>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E0"/>
    <w:rsid w:val="00036039"/>
    <w:rsid w:val="00037F90"/>
    <w:rsid w:val="00055DED"/>
    <w:rsid w:val="00064DAF"/>
    <w:rsid w:val="00070BE3"/>
    <w:rsid w:val="000875BF"/>
    <w:rsid w:val="00096D8C"/>
    <w:rsid w:val="000B5525"/>
    <w:rsid w:val="000C0B65"/>
    <w:rsid w:val="000E05FE"/>
    <w:rsid w:val="000E09F1"/>
    <w:rsid w:val="000E3D42"/>
    <w:rsid w:val="000F1EBF"/>
    <w:rsid w:val="0010625C"/>
    <w:rsid w:val="00122BD5"/>
    <w:rsid w:val="00133F79"/>
    <w:rsid w:val="00176D5C"/>
    <w:rsid w:val="00191901"/>
    <w:rsid w:val="00194A66"/>
    <w:rsid w:val="001D6BCF"/>
    <w:rsid w:val="001E01CA"/>
    <w:rsid w:val="001F1DEB"/>
    <w:rsid w:val="001F7A15"/>
    <w:rsid w:val="002216DF"/>
    <w:rsid w:val="0027306D"/>
    <w:rsid w:val="00275CF5"/>
    <w:rsid w:val="0028301F"/>
    <w:rsid w:val="00285017"/>
    <w:rsid w:val="002934D5"/>
    <w:rsid w:val="002A2D2E"/>
    <w:rsid w:val="002C00E8"/>
    <w:rsid w:val="00303304"/>
    <w:rsid w:val="00343749"/>
    <w:rsid w:val="00353FE9"/>
    <w:rsid w:val="003660ED"/>
    <w:rsid w:val="003A1D61"/>
    <w:rsid w:val="003B0550"/>
    <w:rsid w:val="003B694F"/>
    <w:rsid w:val="003E57A7"/>
    <w:rsid w:val="003F171C"/>
    <w:rsid w:val="004055A0"/>
    <w:rsid w:val="00412FC5"/>
    <w:rsid w:val="00422276"/>
    <w:rsid w:val="004242F1"/>
    <w:rsid w:val="00445A00"/>
    <w:rsid w:val="00451B0F"/>
    <w:rsid w:val="004567E2"/>
    <w:rsid w:val="00460445"/>
    <w:rsid w:val="004B799A"/>
    <w:rsid w:val="004C0D43"/>
    <w:rsid w:val="004C2EE3"/>
    <w:rsid w:val="004E4A22"/>
    <w:rsid w:val="004E52E8"/>
    <w:rsid w:val="00511968"/>
    <w:rsid w:val="005140BE"/>
    <w:rsid w:val="00542874"/>
    <w:rsid w:val="0055614C"/>
    <w:rsid w:val="0059608A"/>
    <w:rsid w:val="005E14C2"/>
    <w:rsid w:val="005F2923"/>
    <w:rsid w:val="00607BA5"/>
    <w:rsid w:val="0061180A"/>
    <w:rsid w:val="00626EB6"/>
    <w:rsid w:val="0065494C"/>
    <w:rsid w:val="00655D03"/>
    <w:rsid w:val="00657165"/>
    <w:rsid w:val="00683388"/>
    <w:rsid w:val="00683F84"/>
    <w:rsid w:val="006A6A81"/>
    <w:rsid w:val="006D1FE1"/>
    <w:rsid w:val="006F7393"/>
    <w:rsid w:val="0070224F"/>
    <w:rsid w:val="007115F7"/>
    <w:rsid w:val="00774777"/>
    <w:rsid w:val="00785689"/>
    <w:rsid w:val="0079754B"/>
    <w:rsid w:val="007A1E6D"/>
    <w:rsid w:val="007B0EB2"/>
    <w:rsid w:val="00810B6F"/>
    <w:rsid w:val="00822CE0"/>
    <w:rsid w:val="00841AB1"/>
    <w:rsid w:val="00891E7A"/>
    <w:rsid w:val="00892AFA"/>
    <w:rsid w:val="008B5E69"/>
    <w:rsid w:val="008B65AD"/>
    <w:rsid w:val="008C68F1"/>
    <w:rsid w:val="00921803"/>
    <w:rsid w:val="00926503"/>
    <w:rsid w:val="00937713"/>
    <w:rsid w:val="009726D8"/>
    <w:rsid w:val="00984556"/>
    <w:rsid w:val="009869AC"/>
    <w:rsid w:val="009C58B7"/>
    <w:rsid w:val="009F5216"/>
    <w:rsid w:val="009F76DB"/>
    <w:rsid w:val="00A21EC5"/>
    <w:rsid w:val="00A32C3B"/>
    <w:rsid w:val="00A45F4F"/>
    <w:rsid w:val="00A600A9"/>
    <w:rsid w:val="00A9525B"/>
    <w:rsid w:val="00AA3B92"/>
    <w:rsid w:val="00AA55B7"/>
    <w:rsid w:val="00AA5B9E"/>
    <w:rsid w:val="00AB17EF"/>
    <w:rsid w:val="00AB2407"/>
    <w:rsid w:val="00AB53DF"/>
    <w:rsid w:val="00AE4794"/>
    <w:rsid w:val="00B07E5C"/>
    <w:rsid w:val="00B40E76"/>
    <w:rsid w:val="00B42470"/>
    <w:rsid w:val="00B77650"/>
    <w:rsid w:val="00B811F7"/>
    <w:rsid w:val="00BA5DC6"/>
    <w:rsid w:val="00BA6196"/>
    <w:rsid w:val="00BC6D8C"/>
    <w:rsid w:val="00C17C06"/>
    <w:rsid w:val="00C34006"/>
    <w:rsid w:val="00C426B1"/>
    <w:rsid w:val="00C66160"/>
    <w:rsid w:val="00C721AC"/>
    <w:rsid w:val="00C90D6A"/>
    <w:rsid w:val="00C9664A"/>
    <w:rsid w:val="00CA247E"/>
    <w:rsid w:val="00CC02C7"/>
    <w:rsid w:val="00CC72B6"/>
    <w:rsid w:val="00D0218D"/>
    <w:rsid w:val="00D0547B"/>
    <w:rsid w:val="00D0729B"/>
    <w:rsid w:val="00D126E0"/>
    <w:rsid w:val="00D25FB5"/>
    <w:rsid w:val="00D31047"/>
    <w:rsid w:val="00D4246F"/>
    <w:rsid w:val="00D44223"/>
    <w:rsid w:val="00D57F0B"/>
    <w:rsid w:val="00D978F2"/>
    <w:rsid w:val="00DA2529"/>
    <w:rsid w:val="00DB130A"/>
    <w:rsid w:val="00DB2EBB"/>
    <w:rsid w:val="00DC10A1"/>
    <w:rsid w:val="00DC655F"/>
    <w:rsid w:val="00DD0B59"/>
    <w:rsid w:val="00DD7EBD"/>
    <w:rsid w:val="00DE1249"/>
    <w:rsid w:val="00DF62B6"/>
    <w:rsid w:val="00E07225"/>
    <w:rsid w:val="00E53898"/>
    <w:rsid w:val="00E5409F"/>
    <w:rsid w:val="00EE6488"/>
    <w:rsid w:val="00EF2178"/>
    <w:rsid w:val="00F021FA"/>
    <w:rsid w:val="00F07843"/>
    <w:rsid w:val="00F62E97"/>
    <w:rsid w:val="00F64209"/>
    <w:rsid w:val="00F643F5"/>
    <w:rsid w:val="00F9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E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rsid w:val="000E3D42"/>
    <w:pPr>
      <w:spacing w:after="120"/>
    </w:pPr>
  </w:style>
  <w:style w:type="character" w:styleId="FootnoteReference">
    <w:name w:val="footnote reference"/>
    <w:aliases w:val="(NECG) Footnote Reference,A,Appel note de bas de p,FR,Footnote Reference/,Footnote Reference1,Style 12,Style 124,Style 13,Style 17,Style 3,Style 34,Style 4,Style 6,Style 7,Style 9,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ParaNumChar">
    <w:name w:val="ParaNum Char"/>
    <w:link w:val="ParaNum"/>
    <w:rsid w:val="00D126E0"/>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c504@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DE3D-6639-46EF-AAFD-3A701EE3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Template>
  <TotalTime>0</TotalTime>
  <Pages>8</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2018-04-27T17:45:00Z</dcterms:created>
  <dcterms:modified xsi:type="dcterms:W3CDTF">2018-04-27T17:57:00Z</dcterms:modified>
</cp:coreProperties>
</file>