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013A8B" w:rsidRPr="00552D14" w:rsidP="00013A8B" w14:paraId="26D7526C" w14:textId="60FBCEF3">
      <w:pPr>
        <w:jc w:val="right"/>
        <w:rPr>
          <w:b/>
          <w:szCs w:val="22"/>
        </w:rPr>
      </w:pPr>
      <w:bookmarkStart w:id="0" w:name="_GoBack"/>
      <w:bookmarkEnd w:id="0"/>
      <w:r>
        <w:rPr>
          <w:b/>
          <w:szCs w:val="22"/>
        </w:rPr>
        <w:t>DA 1</w:t>
      </w:r>
      <w:r w:rsidR="00460093">
        <w:rPr>
          <w:b/>
          <w:szCs w:val="22"/>
        </w:rPr>
        <w:t>9</w:t>
      </w:r>
      <w:r>
        <w:rPr>
          <w:b/>
          <w:szCs w:val="22"/>
        </w:rPr>
        <w:t>-</w:t>
      </w:r>
      <w:r w:rsidR="00726247">
        <w:rPr>
          <w:b/>
          <w:szCs w:val="22"/>
        </w:rPr>
        <w:t>847</w:t>
      </w:r>
    </w:p>
    <w:p w:rsidR="00013A8B" w:rsidRPr="00552D14" w:rsidP="00013A8B" w14:paraId="2D81D134" w14:textId="11E9845A">
      <w:pPr>
        <w:spacing w:before="60"/>
        <w:jc w:val="right"/>
        <w:rPr>
          <w:b/>
          <w:szCs w:val="22"/>
        </w:rPr>
      </w:pPr>
      <w:r w:rsidRPr="00552D14">
        <w:rPr>
          <w:b/>
          <w:szCs w:val="22"/>
        </w:rPr>
        <w:t xml:space="preserve">Released:  </w:t>
      </w:r>
      <w:r w:rsidR="00552D14">
        <w:rPr>
          <w:b/>
          <w:szCs w:val="22"/>
        </w:rPr>
        <w:t xml:space="preserve">August </w:t>
      </w:r>
      <w:r w:rsidR="0028108E">
        <w:rPr>
          <w:b/>
          <w:szCs w:val="22"/>
        </w:rPr>
        <w:t>29</w:t>
      </w:r>
      <w:r w:rsidR="00552D14">
        <w:rPr>
          <w:b/>
          <w:szCs w:val="22"/>
        </w:rPr>
        <w:t>, 2019</w:t>
      </w:r>
    </w:p>
    <w:p w:rsidR="00013A8B" w:rsidRPr="00552D14" w:rsidP="00013A8B" w14:paraId="684374CE" w14:textId="77777777">
      <w:pPr>
        <w:jc w:val="right"/>
        <w:rPr>
          <w:szCs w:val="22"/>
        </w:rPr>
      </w:pPr>
    </w:p>
    <w:p w:rsidR="00013A8B" w:rsidRPr="00552D14" w:rsidP="00013A8B" w14:paraId="7EE4F686" w14:textId="77777777">
      <w:pPr>
        <w:spacing w:after="240"/>
        <w:jc w:val="center"/>
        <w:rPr>
          <w:rFonts w:ascii="Times New Roman Bold" w:hAnsi="Times New Roman Bold"/>
          <w:b/>
          <w:caps/>
          <w:szCs w:val="22"/>
        </w:rPr>
      </w:pPr>
      <w:r>
        <w:rPr>
          <w:rFonts w:ascii="Times New Roman Bold" w:hAnsi="Times New Roman Bold"/>
          <w:b/>
          <w:caps/>
          <w:szCs w:val="22"/>
        </w:rPr>
        <w:t>Consumer and Governmental Affairs Bureau Seeks Comment on the Request by Convo Communications, LLC for Clarification of Section 64.604(</w:t>
      </w:r>
      <w:r>
        <w:rPr>
          <w:rFonts w:ascii="Times New Roman Bold" w:hAnsi="Times New Roman Bold"/>
          <w:b/>
          <w:szCs w:val="22"/>
        </w:rPr>
        <w:t>c</w:t>
      </w:r>
      <w:r>
        <w:rPr>
          <w:rFonts w:ascii="Times New Roman Bold" w:hAnsi="Times New Roman Bold"/>
          <w:b/>
          <w:caps/>
          <w:szCs w:val="22"/>
        </w:rPr>
        <w:t>)(8</w:t>
      </w:r>
      <w:r>
        <w:rPr>
          <w:rFonts w:ascii="Times New Roman Bold" w:hAnsi="Times New Roman Bold"/>
          <w:b/>
          <w:szCs w:val="22"/>
        </w:rPr>
        <w:t>)(v) OF THE COMMISSION’S RULES</w:t>
      </w:r>
    </w:p>
    <w:p w:rsidR="00013A8B" w:rsidP="00013A8B" w14:paraId="30D25DE7" w14:textId="77777777">
      <w:pPr>
        <w:jc w:val="center"/>
        <w:rPr>
          <w:b/>
          <w:szCs w:val="22"/>
        </w:rPr>
      </w:pPr>
      <w:r>
        <w:rPr>
          <w:b/>
          <w:szCs w:val="22"/>
        </w:rPr>
        <w:t>CG Docket Nos. 10-51 and 03-123</w:t>
      </w:r>
    </w:p>
    <w:p w:rsidR="00A37E33" w:rsidP="00013A8B" w14:paraId="11693E10" w14:textId="77777777">
      <w:pPr>
        <w:jc w:val="center"/>
        <w:rPr>
          <w:b/>
          <w:szCs w:val="22"/>
        </w:rPr>
      </w:pPr>
    </w:p>
    <w:p w:rsidR="00A37E33" w:rsidRPr="00DD369E" w:rsidP="00A37E33" w14:paraId="0D7EA8CF" w14:textId="6F9971D5">
      <w:pPr>
        <w:spacing w:after="120"/>
        <w:rPr>
          <w:b/>
          <w:szCs w:val="22"/>
        </w:rPr>
      </w:pPr>
      <w:bookmarkStart w:id="1" w:name="TOChere"/>
      <w:r w:rsidRPr="00DD369E">
        <w:rPr>
          <w:b/>
          <w:szCs w:val="22"/>
        </w:rPr>
        <w:t xml:space="preserve">Comment Date:  </w:t>
      </w:r>
      <w:r w:rsidR="0028108E">
        <w:rPr>
          <w:b/>
          <w:szCs w:val="22"/>
        </w:rPr>
        <w:t xml:space="preserve">September </w:t>
      </w:r>
      <w:r w:rsidR="00A408B1">
        <w:rPr>
          <w:b/>
          <w:szCs w:val="22"/>
        </w:rPr>
        <w:t>30</w:t>
      </w:r>
      <w:r w:rsidR="0028108E">
        <w:rPr>
          <w:b/>
          <w:szCs w:val="22"/>
        </w:rPr>
        <w:t>, 2019</w:t>
      </w:r>
    </w:p>
    <w:p w:rsidR="00A37E33" w:rsidP="00A37E33" w14:paraId="4F1EBB21" w14:textId="14CD00C1">
      <w:pPr>
        <w:spacing w:after="120"/>
        <w:rPr>
          <w:b/>
          <w:szCs w:val="22"/>
        </w:rPr>
      </w:pPr>
      <w:r w:rsidRPr="00DD369E">
        <w:rPr>
          <w:b/>
          <w:szCs w:val="22"/>
        </w:rPr>
        <w:t xml:space="preserve">Reply Comment Date: </w:t>
      </w:r>
      <w:r>
        <w:rPr>
          <w:b/>
          <w:szCs w:val="22"/>
        </w:rPr>
        <w:t xml:space="preserve"> </w:t>
      </w:r>
      <w:r w:rsidR="0028108E">
        <w:rPr>
          <w:b/>
          <w:szCs w:val="22"/>
        </w:rPr>
        <w:t xml:space="preserve">October </w:t>
      </w:r>
      <w:r>
        <w:rPr>
          <w:b/>
          <w:szCs w:val="22"/>
        </w:rPr>
        <w:t>1</w:t>
      </w:r>
      <w:r w:rsidR="00A408B1">
        <w:rPr>
          <w:b/>
          <w:szCs w:val="22"/>
        </w:rPr>
        <w:t>5</w:t>
      </w:r>
      <w:r w:rsidR="0028108E">
        <w:rPr>
          <w:b/>
          <w:szCs w:val="22"/>
        </w:rPr>
        <w:t>, 2019</w:t>
      </w:r>
    </w:p>
    <w:bookmarkEnd w:id="1"/>
    <w:p w:rsidR="00930ECF" w:rsidP="00A37E33" w14:paraId="68FDC816" w14:textId="6CC72B52">
      <w:pPr>
        <w:spacing w:after="120"/>
        <w:ind w:firstLine="720"/>
        <w:rPr>
          <w:szCs w:val="22"/>
        </w:rPr>
      </w:pPr>
      <w:r>
        <w:rPr>
          <w:szCs w:val="22"/>
        </w:rPr>
        <w:t>T</w:t>
      </w:r>
      <w:r w:rsidRPr="00DD369E">
        <w:rPr>
          <w:szCs w:val="22"/>
        </w:rPr>
        <w:t>he Consumer and Governmental Affairs Bureau (Bureau) of the Federal Communications Commission (Commission) seeks comment on</w:t>
      </w:r>
      <w:r>
        <w:rPr>
          <w:szCs w:val="22"/>
        </w:rPr>
        <w:t xml:space="preserve"> a petition</w:t>
      </w:r>
      <w:r w:rsidR="00FA5DCD">
        <w:rPr>
          <w:szCs w:val="22"/>
        </w:rPr>
        <w:t xml:space="preserve"> filed by Convo Communications, LLC (Convo)</w:t>
      </w:r>
      <w:r>
        <w:rPr>
          <w:szCs w:val="22"/>
        </w:rPr>
        <w:t xml:space="preserve"> for expeditious clarification of the rule prohibiting video relay service (VRS)</w:t>
      </w:r>
      <w:r>
        <w:rPr>
          <w:rStyle w:val="FootnoteReference"/>
          <w:szCs w:val="22"/>
        </w:rPr>
        <w:footnoteReference w:id="3"/>
      </w:r>
      <w:r>
        <w:rPr>
          <w:szCs w:val="22"/>
        </w:rPr>
        <w:t xml:space="preserve"> providers from offering incentives to VRS users to</w:t>
      </w:r>
      <w:r w:rsidR="006642AD">
        <w:rPr>
          <w:szCs w:val="22"/>
        </w:rPr>
        <w:t xml:space="preserve"> register for or use the VRS provider’s service</w:t>
      </w:r>
      <w:r>
        <w:rPr>
          <w:szCs w:val="22"/>
        </w:rPr>
        <w:t>.</w:t>
      </w:r>
      <w:r>
        <w:rPr>
          <w:rStyle w:val="FootnoteReference"/>
          <w:szCs w:val="22"/>
        </w:rPr>
        <w:footnoteReference w:id="4"/>
      </w:r>
      <w:r>
        <w:rPr>
          <w:szCs w:val="22"/>
        </w:rPr>
        <w:t xml:space="preserve">  Specifically</w:t>
      </w:r>
      <w:r w:rsidR="002C34C0">
        <w:rPr>
          <w:szCs w:val="22"/>
        </w:rPr>
        <w:t>,</w:t>
      </w:r>
      <w:r>
        <w:rPr>
          <w:szCs w:val="22"/>
        </w:rPr>
        <w:t xml:space="preserve"> Convo </w:t>
      </w:r>
      <w:r w:rsidR="00B95DF5">
        <w:rPr>
          <w:szCs w:val="22"/>
        </w:rPr>
        <w:t>states that, in adopting section 64.604(c)(8)(v)</w:t>
      </w:r>
      <w:r w:rsidR="002C34C0">
        <w:rPr>
          <w:szCs w:val="22"/>
        </w:rPr>
        <w:t xml:space="preserve">, the Commission </w:t>
      </w:r>
      <w:r w:rsidR="00B95DF5">
        <w:rPr>
          <w:szCs w:val="22"/>
        </w:rPr>
        <w:t xml:space="preserve">drew a distinction “between the gifting of </w:t>
      </w:r>
      <w:r w:rsidR="00871472">
        <w:rPr>
          <w:szCs w:val="22"/>
        </w:rPr>
        <w:t xml:space="preserve">non-service related equipment, </w:t>
      </w:r>
      <w:r w:rsidR="00B95DF5">
        <w:rPr>
          <w:szCs w:val="22"/>
        </w:rPr>
        <w:t xml:space="preserve">which the Commission prohibits as an impermissible inducement, and the gifting of </w:t>
      </w:r>
      <w:r w:rsidR="002C34C0">
        <w:rPr>
          <w:szCs w:val="22"/>
        </w:rPr>
        <w:t>service-related equipment</w:t>
      </w:r>
      <w:r w:rsidR="00B95DF5">
        <w:rPr>
          <w:szCs w:val="22"/>
        </w:rPr>
        <w:t>, which the Commission states is permissible at least under some circumstances</w:t>
      </w:r>
      <w:r w:rsidR="002C34C0">
        <w:rPr>
          <w:szCs w:val="22"/>
        </w:rPr>
        <w:t>.</w:t>
      </w:r>
      <w:r w:rsidR="00B95DF5">
        <w:rPr>
          <w:szCs w:val="22"/>
        </w:rPr>
        <w:t>”</w:t>
      </w:r>
      <w:r>
        <w:rPr>
          <w:rStyle w:val="FootnoteReference"/>
          <w:szCs w:val="22"/>
        </w:rPr>
        <w:footnoteReference w:id="5"/>
      </w:r>
      <w:r w:rsidR="002C34C0">
        <w:rPr>
          <w:szCs w:val="22"/>
        </w:rPr>
        <w:t xml:space="preserve">  Convo seeks clarification of</w:t>
      </w:r>
      <w:r w:rsidR="00991260">
        <w:rPr>
          <w:szCs w:val="22"/>
        </w:rPr>
        <w:t xml:space="preserve"> (1)</w:t>
      </w:r>
      <w:r w:rsidR="002C34C0">
        <w:rPr>
          <w:szCs w:val="22"/>
        </w:rPr>
        <w:t xml:space="preserve"> the test that should be used to distinguish between service-related and non-service-related equipment</w:t>
      </w:r>
      <w:r w:rsidR="00991260">
        <w:rPr>
          <w:szCs w:val="22"/>
        </w:rPr>
        <w:t>;</w:t>
      </w:r>
      <w:r w:rsidR="002C34C0">
        <w:rPr>
          <w:szCs w:val="22"/>
        </w:rPr>
        <w:t xml:space="preserve"> and</w:t>
      </w:r>
      <w:r w:rsidR="00991260">
        <w:rPr>
          <w:szCs w:val="22"/>
        </w:rPr>
        <w:t xml:space="preserve"> (2)</w:t>
      </w:r>
      <w:r w:rsidR="002C34C0">
        <w:rPr>
          <w:szCs w:val="22"/>
        </w:rPr>
        <w:t xml:space="preserve"> the circumstances</w:t>
      </w:r>
      <w:r w:rsidR="00B95DF5">
        <w:rPr>
          <w:szCs w:val="22"/>
        </w:rPr>
        <w:t>, if any,</w:t>
      </w:r>
      <w:r w:rsidR="002C34C0">
        <w:rPr>
          <w:szCs w:val="22"/>
        </w:rPr>
        <w:t xml:space="preserve"> under which section 64.604(c)(8)(v)</w:t>
      </w:r>
      <w:r w:rsidR="00991260">
        <w:rPr>
          <w:szCs w:val="22"/>
        </w:rPr>
        <w:t xml:space="preserve"> of the Commission’s rules</w:t>
      </w:r>
      <w:r w:rsidR="002C34C0">
        <w:rPr>
          <w:szCs w:val="22"/>
        </w:rPr>
        <w:t xml:space="preserve"> prohibits providers from giving away service-related equipment</w:t>
      </w:r>
      <w:r w:rsidR="009A253B">
        <w:rPr>
          <w:szCs w:val="22"/>
        </w:rPr>
        <w:t xml:space="preserve"> as an inducement for users to port their VRS telephone numbers.</w:t>
      </w:r>
      <w:r>
        <w:rPr>
          <w:rStyle w:val="FootnoteReference"/>
          <w:szCs w:val="22"/>
        </w:rPr>
        <w:footnoteReference w:id="6"/>
      </w:r>
      <w:r w:rsidR="002C34C0">
        <w:rPr>
          <w:szCs w:val="22"/>
        </w:rPr>
        <w:t xml:space="preserve">  </w:t>
      </w:r>
    </w:p>
    <w:p w:rsidR="00552D14" w:rsidRPr="000D7702" w:rsidP="00A37E33" w14:paraId="6AF1F1CB" w14:textId="77777777">
      <w:pPr>
        <w:spacing w:after="120"/>
        <w:ind w:firstLine="720"/>
        <w:rPr>
          <w:szCs w:val="22"/>
        </w:rPr>
      </w:pPr>
      <w:r w:rsidRPr="000D7702">
        <w:rPr>
          <w:i/>
          <w:szCs w:val="22"/>
        </w:rPr>
        <w:t xml:space="preserve">Filing Requirements.  </w:t>
      </w:r>
      <w:r w:rsidRPr="000D7702">
        <w:rPr>
          <w:szCs w:val="22"/>
        </w:rPr>
        <w:t>Interested parties may file comments on or before the date indicated on the first page of this document.</w:t>
      </w:r>
      <w:r>
        <w:rPr>
          <w:szCs w:val="22"/>
          <w:vertAlign w:val="superscript"/>
        </w:rPr>
        <w:footnoteReference w:id="7"/>
      </w:r>
      <w:r w:rsidRPr="000D7702">
        <w:rPr>
          <w:szCs w:val="22"/>
        </w:rPr>
        <w:t xml:space="preserve">  </w:t>
      </w:r>
      <w:r w:rsidRPr="000D7702">
        <w:rPr>
          <w:iCs/>
          <w:szCs w:val="22"/>
        </w:rPr>
        <w:t>All filings must reference CG Docket No</w:t>
      </w:r>
      <w:r>
        <w:rPr>
          <w:iCs/>
          <w:szCs w:val="22"/>
        </w:rPr>
        <w:t>s</w:t>
      </w:r>
      <w:r w:rsidRPr="000D7702">
        <w:rPr>
          <w:iCs/>
          <w:szCs w:val="22"/>
        </w:rPr>
        <w:t>.</w:t>
      </w:r>
      <w:r>
        <w:rPr>
          <w:iCs/>
          <w:szCs w:val="22"/>
        </w:rPr>
        <w:t xml:space="preserve"> 10-51 and</w:t>
      </w:r>
      <w:r w:rsidRPr="000D7702">
        <w:rPr>
          <w:iCs/>
          <w:szCs w:val="22"/>
        </w:rPr>
        <w:t xml:space="preserve"> 03-123.  </w:t>
      </w:r>
      <w:r w:rsidRPr="000D7702">
        <w:rPr>
          <w:szCs w:val="22"/>
        </w:rPr>
        <w:t>Comments may be filed using the Commission’s Electronic Comment Filing System (ECFS).</w:t>
      </w:r>
      <w:r>
        <w:rPr>
          <w:szCs w:val="22"/>
          <w:vertAlign w:val="superscript"/>
        </w:rPr>
        <w:footnoteReference w:id="8"/>
      </w:r>
      <w:r w:rsidRPr="000D7702">
        <w:rPr>
          <w:szCs w:val="22"/>
        </w:rPr>
        <w:t xml:space="preserve">  </w:t>
      </w:r>
    </w:p>
    <w:p w:rsidR="00552D14" w:rsidRPr="000D7702" w:rsidP="00A37E33" w14:paraId="5ED5F7F9" w14:textId="77777777">
      <w:pPr>
        <w:numPr>
          <w:ilvl w:val="0"/>
          <w:numId w:val="7"/>
        </w:numPr>
        <w:spacing w:after="120"/>
        <w:rPr>
          <w:szCs w:val="22"/>
        </w:rPr>
      </w:pPr>
      <w:r w:rsidRPr="000D7702">
        <w:rPr>
          <w:szCs w:val="22"/>
        </w:rPr>
        <w:t xml:space="preserve">Electronic Filers:  Comments may be filed electronically using the Internet by accessing ECFS:  </w:t>
      </w:r>
      <w:hyperlink r:id="rId5" w:history="1">
        <w:r w:rsidRPr="000D7702">
          <w:rPr>
            <w:color w:val="0000FF"/>
            <w:szCs w:val="22"/>
            <w:u w:val="single"/>
          </w:rPr>
          <w:t>https://www.fcc.gov/ecfs/</w:t>
        </w:r>
      </w:hyperlink>
      <w:r w:rsidRPr="000D7702">
        <w:rPr>
          <w:szCs w:val="22"/>
        </w:rPr>
        <w:t xml:space="preserve">.  </w:t>
      </w:r>
    </w:p>
    <w:p w:rsidR="00552D14" w:rsidRPr="000D7702" w:rsidP="00A37E33" w14:paraId="5196F5C8" w14:textId="77777777">
      <w:pPr>
        <w:numPr>
          <w:ilvl w:val="0"/>
          <w:numId w:val="7"/>
        </w:numPr>
        <w:spacing w:after="120"/>
        <w:rPr>
          <w:szCs w:val="22"/>
        </w:rPr>
      </w:pPr>
      <w:r w:rsidRPr="000D7702">
        <w:rPr>
          <w:szCs w:val="22"/>
        </w:rPr>
        <w:t>Paper Filers:  Parties who choose to file by paper must file an original and one copy of each filing.</w:t>
      </w:r>
    </w:p>
    <w:p w:rsidR="00552D14" w:rsidRPr="000D7702" w:rsidP="00A37E33" w14:paraId="275FC9D5" w14:textId="77777777">
      <w:pPr>
        <w:widowControl/>
        <w:numPr>
          <w:ilvl w:val="0"/>
          <w:numId w:val="7"/>
        </w:numPr>
        <w:spacing w:after="120"/>
        <w:rPr>
          <w:szCs w:val="22"/>
        </w:rPr>
      </w:pPr>
      <w:r w:rsidRPr="000D7702">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552D14" w:rsidRPr="000D7702" w:rsidP="00A37E33" w14:paraId="20CEB17E" w14:textId="77777777">
      <w:pPr>
        <w:numPr>
          <w:ilvl w:val="1"/>
          <w:numId w:val="7"/>
        </w:numPr>
        <w:spacing w:after="120"/>
        <w:rPr>
          <w:szCs w:val="22"/>
        </w:rPr>
      </w:pPr>
      <w:r w:rsidRPr="000D7702">
        <w:rPr>
          <w:szCs w:val="22"/>
        </w:rPr>
        <w:t>All hand-delivered or messenger-delivered paper filings for the Commission’s Secretary must be delivered to FCC Headquarters at 445 12th Street, SW, Room TW-A325, Washington, DC 20554.  The filing hours are 8:00 a.m. to 7:00 p.m.  All hand deliveries must be held together with rubber bands or fasteners.  Any envelopes and boxes must be disposed of before entering the building.</w:t>
      </w:r>
    </w:p>
    <w:p w:rsidR="00552D14" w:rsidRPr="000D7702" w:rsidP="00A37E33" w14:paraId="347C02B2" w14:textId="77777777">
      <w:pPr>
        <w:numPr>
          <w:ilvl w:val="1"/>
          <w:numId w:val="7"/>
        </w:numPr>
        <w:spacing w:after="120"/>
        <w:rPr>
          <w:szCs w:val="22"/>
        </w:rPr>
      </w:pPr>
      <w:r w:rsidRPr="000D7702">
        <w:rPr>
          <w:szCs w:val="22"/>
        </w:rPr>
        <w:t>Commercial overnight mail (other than U.S. Postal Service Express Mail and Priority Mail) must be sent to 9050 Junction Drive, Annapolis Junction, MD 20701.</w:t>
      </w:r>
    </w:p>
    <w:p w:rsidR="00552D14" w:rsidRPr="000D7702" w:rsidP="00A37E33" w14:paraId="14802AED" w14:textId="77777777">
      <w:pPr>
        <w:numPr>
          <w:ilvl w:val="1"/>
          <w:numId w:val="7"/>
        </w:numPr>
        <w:spacing w:after="120"/>
        <w:rPr>
          <w:szCs w:val="22"/>
        </w:rPr>
      </w:pPr>
      <w:r w:rsidRPr="000D7702">
        <w:rPr>
          <w:szCs w:val="22"/>
        </w:rPr>
        <w:t>U.S. Postal Service first-class, Express, and Priority mail must be addressed to 445 12th Street, SW, Washington DC  20554.</w:t>
      </w:r>
    </w:p>
    <w:p w:rsidR="00552D14" w:rsidRPr="000D7702" w:rsidP="00A37E33" w14:paraId="13FB8BC9" w14:textId="77777777">
      <w:pPr>
        <w:spacing w:after="120"/>
        <w:ind w:firstLine="720"/>
        <w:rPr>
          <w:szCs w:val="22"/>
        </w:rPr>
      </w:pPr>
      <w:r w:rsidRPr="000D7702">
        <w:rPr>
          <w:i/>
          <w:szCs w:val="22"/>
        </w:rPr>
        <w:t>Ex Parte Rules</w:t>
      </w:r>
      <w:r w:rsidRPr="000D7702">
        <w:rPr>
          <w:szCs w:val="22"/>
        </w:rPr>
        <w:t xml:space="preserve">.  The proceeding this Notice initiates shall be treated as a “permit-but-disclose” proceeding in accordance with the Commission’s </w:t>
      </w:r>
      <w:r w:rsidRPr="000D7702">
        <w:rPr>
          <w:i/>
          <w:iCs/>
          <w:szCs w:val="22"/>
        </w:rPr>
        <w:t xml:space="preserve">ex parte </w:t>
      </w:r>
      <w:r w:rsidRPr="000D7702">
        <w:rPr>
          <w:szCs w:val="22"/>
        </w:rPr>
        <w:t>rules.</w:t>
      </w:r>
      <w:r>
        <w:rPr>
          <w:szCs w:val="22"/>
          <w:vertAlign w:val="superscript"/>
        </w:rPr>
        <w:footnoteReference w:id="9"/>
      </w:r>
      <w:r w:rsidRPr="000D7702">
        <w:rPr>
          <w:szCs w:val="22"/>
        </w:rPr>
        <w:t xml:space="preserve">  Persons making </w:t>
      </w:r>
      <w:r w:rsidRPr="000D7702">
        <w:rPr>
          <w:i/>
          <w:szCs w:val="22"/>
        </w:rPr>
        <w:t xml:space="preserve">ex parte </w:t>
      </w:r>
      <w:r w:rsidRPr="000D770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D7702">
        <w:rPr>
          <w:i/>
          <w:iCs/>
          <w:szCs w:val="22"/>
        </w:rPr>
        <w:t xml:space="preserve">ex parte </w:t>
      </w:r>
      <w:r w:rsidRPr="000D7702">
        <w:rPr>
          <w:szCs w:val="22"/>
        </w:rPr>
        <w:t xml:space="preserve">presentations are reminded that memoranda summarizing the presentation must (1) list all persons attending or otherwise participating in the meeting at which the </w:t>
      </w:r>
      <w:r w:rsidRPr="000D7702">
        <w:rPr>
          <w:i/>
          <w:iCs/>
          <w:szCs w:val="22"/>
        </w:rPr>
        <w:t xml:space="preserve">ex parte </w:t>
      </w:r>
      <w:r w:rsidRPr="000D7702">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D7702">
        <w:rPr>
          <w:i/>
          <w:iCs/>
          <w:szCs w:val="22"/>
        </w:rPr>
        <w:t xml:space="preserve">ex parte </w:t>
      </w:r>
      <w:r w:rsidRPr="000D7702">
        <w:rPr>
          <w:szCs w:val="22"/>
        </w:rPr>
        <w:t xml:space="preserve">meetings are deemed to be written </w:t>
      </w:r>
      <w:r w:rsidRPr="000D7702">
        <w:rPr>
          <w:i/>
          <w:iCs/>
          <w:szCs w:val="22"/>
        </w:rPr>
        <w:t>ex parte</w:t>
      </w:r>
      <w:r w:rsidRPr="000D7702">
        <w:rPr>
          <w:szCs w:val="22"/>
        </w:rPr>
        <w:t xml:space="preserve"> presentations and must be filed consistent with rule 1.1206(b).  In proceedings governed by rule 1.49(f) or for which the Commission has made available a method of electronic filing, written </w:t>
      </w:r>
      <w:r w:rsidRPr="000D7702">
        <w:rPr>
          <w:i/>
          <w:iCs/>
          <w:szCs w:val="22"/>
        </w:rPr>
        <w:t xml:space="preserve">ex parte </w:t>
      </w:r>
      <w:r w:rsidRPr="000D7702">
        <w:rPr>
          <w:szCs w:val="22"/>
        </w:rPr>
        <w:t xml:space="preserve">presentations and memoranda summarizing oral </w:t>
      </w:r>
      <w:r w:rsidRPr="000D7702">
        <w:rPr>
          <w:i/>
          <w:iCs/>
          <w:szCs w:val="22"/>
        </w:rPr>
        <w:t xml:space="preserve">ex parte </w:t>
      </w:r>
      <w:r w:rsidRPr="000D7702">
        <w:rPr>
          <w:szCs w:val="22"/>
        </w:rPr>
        <w:t>presentations, and all attachments thereto, must be filed through the electronic comment filing system available for that proceeding, and must be filed in their native format (</w:t>
      </w:r>
      <w:r w:rsidRPr="000D7702">
        <w:rPr>
          <w:i/>
          <w:iCs/>
          <w:szCs w:val="22"/>
        </w:rPr>
        <w:t>e.g.</w:t>
      </w:r>
      <w:r w:rsidRPr="000D7702">
        <w:rPr>
          <w:szCs w:val="22"/>
        </w:rPr>
        <w:t xml:space="preserve">, .doc, .xml, .ppt, searchable .pdf).  Participants in this proceeding should familiarize themselves with the Commission’s </w:t>
      </w:r>
      <w:r w:rsidRPr="000D7702">
        <w:rPr>
          <w:i/>
          <w:iCs/>
          <w:szCs w:val="22"/>
        </w:rPr>
        <w:t xml:space="preserve">ex parte </w:t>
      </w:r>
      <w:r w:rsidRPr="000D7702">
        <w:rPr>
          <w:szCs w:val="22"/>
        </w:rPr>
        <w:t>rules.</w:t>
      </w:r>
    </w:p>
    <w:p w:rsidR="00552D14" w:rsidRPr="000D7702" w:rsidP="00A37E33" w14:paraId="342E4EA6" w14:textId="77777777">
      <w:pPr>
        <w:spacing w:after="120"/>
        <w:ind w:firstLine="720"/>
        <w:rPr>
          <w:szCs w:val="22"/>
        </w:rPr>
      </w:pPr>
      <w:r w:rsidRPr="000D7702">
        <w:rPr>
          <w:i/>
          <w:szCs w:val="22"/>
        </w:rPr>
        <w:t xml:space="preserve">People with Disabilities.  </w:t>
      </w:r>
      <w:r w:rsidRPr="000D7702">
        <w:rPr>
          <w:szCs w:val="22"/>
        </w:rPr>
        <w:t xml:space="preserve">To request materials in accessible formats for people with disabilities (Braille, large print, electronic files, audio format), send an e-mail to </w:t>
      </w:r>
      <w:hyperlink r:id="rId6" w:history="1">
        <w:r w:rsidRPr="000D7702">
          <w:rPr>
            <w:color w:val="0000FF"/>
            <w:szCs w:val="22"/>
            <w:u w:val="single"/>
          </w:rPr>
          <w:t>fcc504@fcc.gov</w:t>
        </w:r>
      </w:hyperlink>
      <w:r w:rsidRPr="000D7702">
        <w:rPr>
          <w:szCs w:val="22"/>
        </w:rPr>
        <w:t xml:space="preserve"> or call the Bureau at 202-418-0530 (voice)</w:t>
      </w:r>
      <w:r>
        <w:rPr>
          <w:szCs w:val="22"/>
        </w:rPr>
        <w:t xml:space="preserve"> </w:t>
      </w:r>
      <w:r w:rsidRPr="000D7702">
        <w:rPr>
          <w:szCs w:val="22"/>
        </w:rPr>
        <w:t xml:space="preserve">or 202-418-0432 (TTY).  </w:t>
      </w:r>
    </w:p>
    <w:p w:rsidR="00552D14" w:rsidRPr="000D7702" w:rsidP="00A37E33" w14:paraId="6F8C0BB8" w14:textId="77777777">
      <w:pPr>
        <w:spacing w:after="120"/>
        <w:ind w:firstLine="720"/>
        <w:rPr>
          <w:szCs w:val="22"/>
        </w:rPr>
      </w:pPr>
      <w:r w:rsidRPr="000D7702">
        <w:rPr>
          <w:i/>
          <w:szCs w:val="22"/>
        </w:rPr>
        <w:t xml:space="preserve">Additional Information.  </w:t>
      </w:r>
      <w:r w:rsidRPr="000D7702">
        <w:rPr>
          <w:szCs w:val="22"/>
        </w:rPr>
        <w:t xml:space="preserve">For further information regarding this Notice, please contact Michael Scott, Disability Rights Office, Consumer and Governmental Affairs Bureau, at 202-418-1264 or by e-mail to </w:t>
      </w:r>
      <w:hyperlink r:id="rId7" w:history="1">
        <w:r w:rsidRPr="000D7702">
          <w:rPr>
            <w:rStyle w:val="Hyperlink"/>
            <w:szCs w:val="22"/>
          </w:rPr>
          <w:t>Michael.Scott@fcc.gov</w:t>
        </w:r>
      </w:hyperlink>
      <w:r w:rsidRPr="000D7702">
        <w:rPr>
          <w:szCs w:val="22"/>
        </w:rPr>
        <w:t xml:space="preserve">. </w:t>
      </w:r>
    </w:p>
    <w:p w:rsidR="00552D14" w:rsidRPr="00DD369E" w:rsidP="004846F0" w14:paraId="2D192374" w14:textId="3B7D101F">
      <w:pPr>
        <w:widowControl/>
        <w:spacing w:after="120"/>
        <w:jc w:val="center"/>
        <w:rPr>
          <w:szCs w:val="22"/>
        </w:rPr>
      </w:pPr>
      <w:r w:rsidRPr="000D7702">
        <w:rPr>
          <w:b/>
          <w:szCs w:val="22"/>
        </w:rPr>
        <w:t>– FCC–</w:t>
      </w:r>
    </w:p>
    <w:p w:rsidR="00552D14" w:rsidRPr="00930ECF" w:rsidP="00552D14" w14:paraId="3871D83B" w14:textId="77777777">
      <w:pPr>
        <w:rPr>
          <w:sz w:val="24"/>
        </w:rPr>
      </w:pPr>
    </w:p>
    <w:p w:rsidR="00552D14" w:rsidP="00552D14" w14:paraId="02812707" w14:textId="77777777">
      <w:pPr>
        <w:rPr>
          <w:sz w:val="24"/>
        </w:rPr>
      </w:pPr>
    </w:p>
    <w:p w:rsidR="00552D14" w:rsidRPr="00552D14" w:rsidP="00552D14" w14:paraId="2FC2F7FC" w14:textId="77777777">
      <w:pPr>
        <w:ind w:firstLine="720"/>
        <w:rPr>
          <w:szCs w:val="22"/>
        </w:rPr>
      </w:pP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0F13890F"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7B7DB9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2660CAF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19AA36CA"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69B3" w14:paraId="4BE1B867" w14:textId="77777777">
      <w:r>
        <w:separator/>
      </w:r>
    </w:p>
  </w:footnote>
  <w:footnote w:type="continuationSeparator" w:id="1">
    <w:p w:rsidR="00F269B3" w14:paraId="29DFC028" w14:textId="77777777">
      <w:pPr>
        <w:rPr>
          <w:sz w:val="20"/>
        </w:rPr>
      </w:pPr>
      <w:r>
        <w:rPr>
          <w:sz w:val="20"/>
        </w:rPr>
        <w:t xml:space="preserve">(Continued from previous page)  </w:t>
      </w:r>
      <w:r>
        <w:rPr>
          <w:sz w:val="20"/>
        </w:rPr>
        <w:separator/>
      </w:r>
    </w:p>
  </w:footnote>
  <w:footnote w:type="continuationNotice" w:id="2">
    <w:p w:rsidR="00F269B3" w:rsidP="00910F12" w14:paraId="0C4C3EE3" w14:textId="77777777">
      <w:pPr>
        <w:jc w:val="right"/>
        <w:rPr>
          <w:sz w:val="20"/>
        </w:rPr>
      </w:pPr>
      <w:r>
        <w:rPr>
          <w:sz w:val="20"/>
        </w:rPr>
        <w:t>(continued….)</w:t>
      </w:r>
    </w:p>
  </w:footnote>
  <w:footnote w:id="3">
    <w:p w:rsidR="002C34C0" w:rsidRPr="009A253B" w14:paraId="5ECA5D27" w14:textId="38C32412">
      <w:pPr>
        <w:pStyle w:val="FootnoteText"/>
      </w:pPr>
      <w:r>
        <w:rPr>
          <w:rStyle w:val="FootnoteReference"/>
        </w:rPr>
        <w:footnoteRef/>
      </w:r>
      <w:r>
        <w:t xml:space="preserve"> VRS is a form of telecommunications relay service</w:t>
      </w:r>
      <w:r w:rsidR="009A253B">
        <w:t xml:space="preserve"> </w:t>
      </w:r>
      <w:r w:rsidRPr="009A253B" w:rsidR="009A253B">
        <w:t xml:space="preserve">that allows people with hearing or speech disabilities who use sign language to communicate with voice telephone users through video equipment. </w:t>
      </w:r>
      <w:r w:rsidR="00FC71C9">
        <w:t xml:space="preserve"> </w:t>
      </w:r>
      <w:r w:rsidRPr="009A253B" w:rsidR="009A253B">
        <w:t xml:space="preserve">The video link allows the </w:t>
      </w:r>
      <w:r w:rsidR="00223109">
        <w:t>Communications Assistant (</w:t>
      </w:r>
      <w:r w:rsidRPr="009A253B" w:rsidR="009A253B">
        <w:t>CA</w:t>
      </w:r>
      <w:r w:rsidR="00223109">
        <w:t>)</w:t>
      </w:r>
      <w:r w:rsidRPr="009A253B" w:rsidR="009A253B">
        <w:t xml:space="preserve"> to view and interpret the party's signed conversation and relay the conversation back and forth with a voice caller.</w:t>
      </w:r>
      <w:r w:rsidR="009A253B">
        <w:t xml:space="preserve">  47 CFR § 64.601(a)(47).</w:t>
      </w:r>
    </w:p>
  </w:footnote>
  <w:footnote w:id="4">
    <w:p w:rsidR="009A253B" w14:paraId="14649C81" w14:textId="550A230B">
      <w:pPr>
        <w:pStyle w:val="FootnoteText"/>
      </w:pPr>
      <w:r>
        <w:rPr>
          <w:rStyle w:val="FootnoteReference"/>
        </w:rPr>
        <w:footnoteRef/>
      </w:r>
      <w:r>
        <w:t xml:space="preserve"> </w:t>
      </w:r>
      <w:r w:rsidR="00871472">
        <w:t>Request of Convo for Expeditious Clarification of 47 C.F.R. § 64.604(c)(8)(</w:t>
      </w:r>
      <w:r w:rsidR="006642AD">
        <w:t>v</w:t>
      </w:r>
      <w:r w:rsidR="00871472">
        <w:t>), CG Docket Nos. 10-51 and 03-123 (filed Aug. 19, 2019)</w:t>
      </w:r>
      <w:r w:rsidR="00A624EF">
        <w:t xml:space="preserve"> (Convo Petition); </w:t>
      </w:r>
      <w:r w:rsidR="00A37E33">
        <w:rPr>
          <w:i/>
        </w:rPr>
        <w:t>see also</w:t>
      </w:r>
      <w:r w:rsidR="00A37E33">
        <w:t xml:space="preserve"> </w:t>
      </w:r>
      <w:r w:rsidR="00871472">
        <w:t>47 CFR § 64.604(c)(8)(v) (</w:t>
      </w:r>
      <w:r w:rsidR="00FA5DCD">
        <w:t>“</w:t>
      </w:r>
      <w:r w:rsidRPr="00871472" w:rsidR="00871472">
        <w:t>A VRS provider shall not offer or provide to any person or entity any form of direct or indirect incentives, financial or otherwise, for the purpose of encouraging individuals to register for or use the VRS provider</w:t>
      </w:r>
      <w:r w:rsidR="00FA5DCD">
        <w:t>’</w:t>
      </w:r>
      <w:r w:rsidRPr="00871472" w:rsidR="00871472">
        <w:t>s service</w:t>
      </w:r>
      <w:r w:rsidR="00FA5DCD">
        <w:t>.”</w:t>
      </w:r>
      <w:r w:rsidR="00871472">
        <w:t>).</w:t>
      </w:r>
    </w:p>
  </w:footnote>
  <w:footnote w:id="5">
    <w:p w:rsidR="009A253B" w14:paraId="72D4B396" w14:textId="04618904">
      <w:pPr>
        <w:pStyle w:val="FootnoteText"/>
      </w:pPr>
      <w:r>
        <w:rPr>
          <w:rStyle w:val="FootnoteReference"/>
        </w:rPr>
        <w:footnoteRef/>
      </w:r>
      <w:r>
        <w:t xml:space="preserve"> </w:t>
      </w:r>
      <w:r w:rsidR="00A624EF">
        <w:t xml:space="preserve">Convo Petition at 8; </w:t>
      </w:r>
      <w:r w:rsidR="00A624EF">
        <w:rPr>
          <w:i/>
        </w:rPr>
        <w:t xml:space="preserve">see also </w:t>
      </w:r>
      <w:r w:rsidRPr="00871472" w:rsidR="00871472">
        <w:rPr>
          <w:i/>
        </w:rPr>
        <w:t>Structure and Practices of the Video Relay Service Program</w:t>
      </w:r>
      <w:r w:rsidRPr="009A253B" w:rsidR="00871472">
        <w:t xml:space="preserve">; </w:t>
      </w:r>
      <w:r w:rsidRPr="00871472" w:rsidR="00871472">
        <w:rPr>
          <w:i/>
        </w:rPr>
        <w:t>Telecommunications Relay Services and Speech-to-Speech Services for Individuals with Hearing and Speech Disabilities</w:t>
      </w:r>
      <w:r w:rsidRPr="009A253B" w:rsidR="00871472">
        <w:t xml:space="preserve">, </w:t>
      </w:r>
      <w:r w:rsidR="00A624EF">
        <w:t xml:space="preserve">CG Docket Nos. 10-51 and 03-123, </w:t>
      </w:r>
      <w:r w:rsidRPr="009A253B" w:rsidR="00871472">
        <w:t>Report and Order and Further Notice of Proposed Rulemaking, 34 FCC Rcd 3396</w:t>
      </w:r>
      <w:r w:rsidR="00A624EF">
        <w:t xml:space="preserve">, 3414-17, paras. 33-37 </w:t>
      </w:r>
      <w:r w:rsidRPr="009A253B" w:rsidR="00871472">
        <w:t>(2019).</w:t>
      </w:r>
    </w:p>
  </w:footnote>
  <w:footnote w:id="6">
    <w:p w:rsidR="009A253B" w:rsidRPr="00A624EF" w14:paraId="64FA8092" w14:textId="47E03FF7">
      <w:pPr>
        <w:pStyle w:val="FootnoteText"/>
      </w:pPr>
      <w:r>
        <w:rPr>
          <w:rStyle w:val="FootnoteReference"/>
        </w:rPr>
        <w:footnoteRef/>
      </w:r>
      <w:r>
        <w:t xml:space="preserve"> </w:t>
      </w:r>
      <w:r w:rsidR="00A624EF">
        <w:rPr>
          <w:i/>
        </w:rPr>
        <w:t xml:space="preserve">See </w:t>
      </w:r>
      <w:r w:rsidR="00A624EF">
        <w:t>Convo Petition at 17.</w:t>
      </w:r>
    </w:p>
  </w:footnote>
  <w:footnote w:id="7">
    <w:p w:rsidR="00552D14" w:rsidRPr="00801F23" w:rsidP="00552D14" w14:paraId="79233D46" w14:textId="77777777">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8">
    <w:p w:rsidR="00552D14" w:rsidRPr="0033400D" w:rsidP="00552D14" w14:paraId="57F29745"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9">
    <w:p w:rsidR="00552D14" w:rsidRPr="00801F23" w:rsidP="00552D14" w14:paraId="10A22130"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369B27E2" w14:textId="74B22D41">
    <w:pPr>
      <w:tabs>
        <w:tab w:val="center" w:pos="4680"/>
        <w:tab w:val="right" w:pos="9360"/>
      </w:tabs>
    </w:pPr>
    <w:r w:rsidRPr="009838BC">
      <w:rPr>
        <w:b/>
      </w:rPr>
      <w:tab/>
      <w:t>Federal Communications Commission</w:t>
    </w:r>
    <w:r w:rsidRPr="009838BC">
      <w:rPr>
        <w:b/>
      </w:rPr>
      <w:tab/>
    </w:r>
    <w:r w:rsidR="00726247">
      <w:rPr>
        <w:b/>
      </w:rPr>
      <w:t>DA 19-847</w:t>
    </w:r>
  </w:p>
  <w:p w:rsidR="009838BC" w:rsidRPr="009838BC" w:rsidP="009838BC" w14:paraId="7955DF7E" w14:textId="474507EF">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9838BC" w:rsidRPr="009838BC" w:rsidP="009838BC" w14:paraId="6E6BCF2B"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1F4E3817" w14:textId="2F9F341E">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rPr>
                              <w:rFonts w:ascii="Arial" w:hAnsi="Arial"/>
                              <w:b/>
                            </w:rPr>
                          </w:pPr>
                          <w:r>
                            <w:rPr>
                              <w:rFonts w:ascii="Arial" w:hAnsi="Arial"/>
                              <w:b/>
                            </w:rPr>
                            <w:t>Federal Communications Commission</w:t>
                          </w:r>
                        </w:p>
                        <w:p w:rsidR="009838BC" w:rsidP="009838BC"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w:txbxContent>
                  <w:p w:rsidR="009838BC" w:rsidP="009838BC" w14:paraId="480FA6FA" w14:textId="77777777">
                    <w:pPr>
                      <w:rPr>
                        <w:rFonts w:ascii="Arial" w:hAnsi="Arial"/>
                        <w:b/>
                      </w:rPr>
                    </w:pPr>
                    <w:r>
                      <w:rPr>
                        <w:rFonts w:ascii="Arial" w:hAnsi="Arial"/>
                        <w:b/>
                      </w:rPr>
                      <w:t>Federal Communications Commission</w:t>
                    </w:r>
                  </w:p>
                  <w:p w:rsidR="009838BC" w:rsidP="009838BC" w14:paraId="1B85B0B8"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paraId="72D94BE5"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2336"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4494"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Pr>
        <w:rFonts w:ascii="Arial" w:hAnsi="Arial" w:cs="Arial"/>
        <w:b/>
        <w:sz w:val="96"/>
      </w:rPr>
      <w:t>PUBLIC NOTICE</w:t>
    </w:r>
  </w:p>
  <w:p w:rsidR="009838BC" w:rsidRPr="00357D50" w:rsidP="009838BC" w14:paraId="16CA8ED8" w14:textId="3C271A9D">
    <w:pPr>
      <w:spacing w:before="40"/>
      <w:rPr>
        <w:rFonts w:ascii="Arial" w:hAnsi="Arial" w:cs="Arial"/>
        <w:b/>
        <w:sz w:val="96"/>
      </w:rPr>
    </w:pPr>
    <w:r>
      <w:rPr>
        <w:noProof/>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paragraph">
                <wp:posOffset>720089</wp:posOffset>
              </wp:positionV>
              <wp:extent cx="5943600" cy="0"/>
              <wp:effectExtent l="0" t="0" r="0" b="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pt;mso-wrap-distance-left:9pt;mso-wrap-distance-right:9pt;mso-wrap-distance-top:0pt;mso-wrap-style:square;position:absolute;visibility:visible;z-index:251664384" from="416.8pt,56.7pt" to="884.8pt,56.7pt" o:allowincell="f">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3343275</wp:posOffset>
              </wp:positionH>
              <wp:positionV relativeFrom="paragraph">
                <wp:posOffset>178435</wp:posOffset>
              </wp:positionV>
              <wp:extent cx="2640965" cy="44767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6432" o:allowincell="f" stroked="f">
              <v:textbox inset=",0,,0">
                <w:txbxContent>
                  <w:p w:rsidR="009838BC" w:rsidP="009838BC" w14:paraId="0FDFDDEC" w14:textId="77777777">
                    <w:pPr>
                      <w:spacing w:before="40"/>
                      <w:jc w:val="right"/>
                      <w:rPr>
                        <w:rFonts w:ascii="Arial" w:hAnsi="Arial"/>
                        <w:b/>
                        <w:sz w:val="16"/>
                      </w:rPr>
                    </w:pPr>
                    <w:r>
                      <w:rPr>
                        <w:rFonts w:ascii="Arial" w:hAnsi="Arial"/>
                        <w:b/>
                        <w:sz w:val="16"/>
                      </w:rPr>
                      <w:t>News Media Information 202 / 418-0500</w:t>
                    </w:r>
                  </w:p>
                  <w:p w:rsidR="009838BC" w:rsidP="009838BC" w14:paraId="1A515558" w14:textId="77777777">
                    <w:pPr>
                      <w:jc w:val="right"/>
                      <w:rPr>
                        <w:rFonts w:ascii="Arial" w:hAnsi="Arial"/>
                        <w:b/>
                        <w:sz w:val="16"/>
                      </w:rPr>
                    </w:pPr>
                    <w:r>
                      <w:rPr>
                        <w:rFonts w:ascii="Arial" w:hAnsi="Arial"/>
                        <w:b/>
                        <w:sz w:val="16"/>
                      </w:rPr>
                      <w:t xml:space="preserve">Internet: </w:t>
                    </w:r>
                    <w:bookmarkStart w:id="2" w:name="_Hlt233824"/>
                    <w:hyperlink r:id="rId2" w:history="1">
                      <w:r w:rsidRPr="00D216CD">
                        <w:rPr>
                          <w:rStyle w:val="Hyperlink"/>
                          <w:rFonts w:ascii="Arial" w:hAnsi="Arial"/>
                          <w:b/>
                          <w:sz w:val="16"/>
                        </w:rPr>
                        <w:t>h</w:t>
                      </w:r>
                      <w:bookmarkEnd w:id="2"/>
                      <w:r w:rsidRPr="00D216CD">
                        <w:rPr>
                          <w:rStyle w:val="Hyperlink"/>
                          <w:rFonts w:ascii="Arial" w:hAnsi="Arial"/>
                          <w:b/>
                          <w:sz w:val="16"/>
                        </w:rPr>
                        <w:t>ttps://www.fcc.gov</w:t>
                      </w:r>
                    </w:hyperlink>
                  </w:p>
                  <w:p w:rsidR="009838BC" w:rsidP="009838BC" w14:paraId="3D43C3B2" w14:textId="77777777">
                    <w:pPr>
                      <w:jc w:val="right"/>
                    </w:pPr>
                    <w:r>
                      <w:rPr>
                        <w:rFonts w:ascii="Arial" w:hAnsi="Arial"/>
                        <w:b/>
                        <w:sz w:val="16"/>
                      </w:rPr>
                      <w:t>TTY: 1-888-835-5322</w:t>
                    </w:r>
                  </w:p>
                </w:txbxContent>
              </v:textbox>
            </v:shape>
          </w:pict>
        </mc:Fallback>
      </mc:AlternateContent>
    </w:r>
  </w:p>
  <w:p w:rsidR="006F7393" w:rsidRPr="009838BC" w:rsidP="009838BC" w14:paraId="73D6A8B1"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nsid w:val="79114800"/>
    <w:multiLevelType w:val="hybridMultilevel"/>
    <w:tmpl w:val="C016B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4"/>
    <w:rsid w:val="000072CE"/>
    <w:rsid w:val="00013A8B"/>
    <w:rsid w:val="00021445"/>
    <w:rsid w:val="00036039"/>
    <w:rsid w:val="00037F90"/>
    <w:rsid w:val="00076695"/>
    <w:rsid w:val="000875BF"/>
    <w:rsid w:val="00096D8C"/>
    <w:rsid w:val="000C0B65"/>
    <w:rsid w:val="000D7702"/>
    <w:rsid w:val="000E3D42"/>
    <w:rsid w:val="000E5884"/>
    <w:rsid w:val="00122BD5"/>
    <w:rsid w:val="00124852"/>
    <w:rsid w:val="001979D9"/>
    <w:rsid w:val="001D6BCF"/>
    <w:rsid w:val="001E01CA"/>
    <w:rsid w:val="002060D9"/>
    <w:rsid w:val="00211C78"/>
    <w:rsid w:val="00223109"/>
    <w:rsid w:val="00226822"/>
    <w:rsid w:val="00260594"/>
    <w:rsid w:val="0028108E"/>
    <w:rsid w:val="00285017"/>
    <w:rsid w:val="002A2D2E"/>
    <w:rsid w:val="002C34C0"/>
    <w:rsid w:val="0033400D"/>
    <w:rsid w:val="00343749"/>
    <w:rsid w:val="00357D50"/>
    <w:rsid w:val="003925DC"/>
    <w:rsid w:val="003931AB"/>
    <w:rsid w:val="003B0550"/>
    <w:rsid w:val="003B694F"/>
    <w:rsid w:val="003C4048"/>
    <w:rsid w:val="003F171C"/>
    <w:rsid w:val="004061C5"/>
    <w:rsid w:val="00412FC5"/>
    <w:rsid w:val="00422276"/>
    <w:rsid w:val="004242F1"/>
    <w:rsid w:val="00445A00"/>
    <w:rsid w:val="00451B0F"/>
    <w:rsid w:val="00460093"/>
    <w:rsid w:val="0046125F"/>
    <w:rsid w:val="004846F0"/>
    <w:rsid w:val="00487524"/>
    <w:rsid w:val="00496106"/>
    <w:rsid w:val="004C12D0"/>
    <w:rsid w:val="004C2EE3"/>
    <w:rsid w:val="004E4A22"/>
    <w:rsid w:val="00511968"/>
    <w:rsid w:val="00552D14"/>
    <w:rsid w:val="0055614C"/>
    <w:rsid w:val="00607BA5"/>
    <w:rsid w:val="00626EB6"/>
    <w:rsid w:val="006353A3"/>
    <w:rsid w:val="00655D03"/>
    <w:rsid w:val="006642AD"/>
    <w:rsid w:val="00683F84"/>
    <w:rsid w:val="006A6A81"/>
    <w:rsid w:val="006E26AF"/>
    <w:rsid w:val="006F7393"/>
    <w:rsid w:val="0070224F"/>
    <w:rsid w:val="007115F7"/>
    <w:rsid w:val="00726247"/>
    <w:rsid w:val="00785689"/>
    <w:rsid w:val="0079754B"/>
    <w:rsid w:val="007A1E6D"/>
    <w:rsid w:val="00801F23"/>
    <w:rsid w:val="00822CE0"/>
    <w:rsid w:val="00837C62"/>
    <w:rsid w:val="00841AB1"/>
    <w:rsid w:val="00871472"/>
    <w:rsid w:val="008C22FD"/>
    <w:rsid w:val="00910F12"/>
    <w:rsid w:val="00926503"/>
    <w:rsid w:val="00930ECF"/>
    <w:rsid w:val="009838BC"/>
    <w:rsid w:val="00991260"/>
    <w:rsid w:val="00997A19"/>
    <w:rsid w:val="009A253B"/>
    <w:rsid w:val="00A371D5"/>
    <w:rsid w:val="00A37E33"/>
    <w:rsid w:val="00A408B1"/>
    <w:rsid w:val="00A4244D"/>
    <w:rsid w:val="00A45F4F"/>
    <w:rsid w:val="00A600A9"/>
    <w:rsid w:val="00A624EF"/>
    <w:rsid w:val="00A866AC"/>
    <w:rsid w:val="00AA383F"/>
    <w:rsid w:val="00AA55B7"/>
    <w:rsid w:val="00AA579A"/>
    <w:rsid w:val="00AA5B9E"/>
    <w:rsid w:val="00AB2407"/>
    <w:rsid w:val="00AB53DF"/>
    <w:rsid w:val="00B07E5C"/>
    <w:rsid w:val="00B326E3"/>
    <w:rsid w:val="00B811F7"/>
    <w:rsid w:val="00B95DF5"/>
    <w:rsid w:val="00BA5DC6"/>
    <w:rsid w:val="00BA6196"/>
    <w:rsid w:val="00BC6D8C"/>
    <w:rsid w:val="00C16AF2"/>
    <w:rsid w:val="00C34006"/>
    <w:rsid w:val="00C426B1"/>
    <w:rsid w:val="00C82B6B"/>
    <w:rsid w:val="00C90D6A"/>
    <w:rsid w:val="00CC72B6"/>
    <w:rsid w:val="00D0218D"/>
    <w:rsid w:val="00D216CD"/>
    <w:rsid w:val="00D32715"/>
    <w:rsid w:val="00D80DDB"/>
    <w:rsid w:val="00DA2529"/>
    <w:rsid w:val="00DB130A"/>
    <w:rsid w:val="00DC10A1"/>
    <w:rsid w:val="00DC655F"/>
    <w:rsid w:val="00DD369E"/>
    <w:rsid w:val="00DD7EBD"/>
    <w:rsid w:val="00DF62B6"/>
    <w:rsid w:val="00E07225"/>
    <w:rsid w:val="00E155B7"/>
    <w:rsid w:val="00E33741"/>
    <w:rsid w:val="00E5409F"/>
    <w:rsid w:val="00E623E4"/>
    <w:rsid w:val="00E87110"/>
    <w:rsid w:val="00EB1D3A"/>
    <w:rsid w:val="00EC0185"/>
    <w:rsid w:val="00F021FA"/>
    <w:rsid w:val="00F269B3"/>
    <w:rsid w:val="00F57ACA"/>
    <w:rsid w:val="00F62E97"/>
    <w:rsid w:val="00F64209"/>
    <w:rsid w:val="00F93BF5"/>
    <w:rsid w:val="00F96F63"/>
    <w:rsid w:val="00FA5DCD"/>
    <w:rsid w:val="00FC7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15B9C6-DD84-451C-A4C6-01B3161D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1,Footnote Text Char Char1 Char Char Char Char,Footnote Text Char1,Footnote Text Char1 Char Char1 Char Char,Footnote Text Char2 Char1 Char,Footnote Text Char3 Char,Footnote Text Char5,fn"/>
    <w:link w:val="FootnoteTextChar2"/>
    <w:rsid w:val="000E3D42"/>
    <w:pPr>
      <w:spacing w:after="120"/>
    </w:pPr>
  </w:style>
  <w:style w:type="character" w:styleId="FootnoteReference">
    <w:name w:val="footnote reference"/>
    <w:aliases w:val="(NECG) Footnote Reference,A,Appel note de bas de p,FR,Footnote Reference/,Footnote Reference1,Style 12,Style 124,Style 13,Style 17,Style 3,Style 34,Style 4,Style 6,Style 7,Style 9,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2">
    <w:name w:val="Footnote Text Char2"/>
    <w:aliases w:val="Footnote Text Char Char,Footnote Text Char Char Char Char1 Char,Footnote Text Char Char1 Char Char Char Char Char,Footnote Text Char1 Char,Footnote Text Char1 Char Char1 Char Char Char,Footnote Text Char2 Char1 Char Char,fn Char"/>
    <w:link w:val="FootnoteText"/>
    <w:rsid w:val="00552D14"/>
  </w:style>
  <w:style w:type="paragraph" w:styleId="BalloonText">
    <w:name w:val="Balloon Text"/>
    <w:basedOn w:val="Normal"/>
    <w:link w:val="BalloonTextChar"/>
    <w:uiPriority w:val="99"/>
    <w:semiHidden/>
    <w:unhideWhenUsed/>
    <w:rsid w:val="00A40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B1"/>
    <w:rPr>
      <w:rFonts w:ascii="Segoe UI" w:hAnsi="Segoe UI" w:cs="Segoe UI"/>
      <w:snapToGrid w:val="0"/>
      <w:kern w:val="28"/>
      <w:sz w:val="18"/>
      <w:szCs w:val="18"/>
    </w:rPr>
  </w:style>
  <w:style w:type="character" w:styleId="CommentReference">
    <w:name w:val="annotation reference"/>
    <w:basedOn w:val="DefaultParagraphFont"/>
    <w:uiPriority w:val="99"/>
    <w:semiHidden/>
    <w:unhideWhenUsed/>
    <w:rsid w:val="00B95DF5"/>
    <w:rPr>
      <w:sz w:val="16"/>
      <w:szCs w:val="16"/>
    </w:rPr>
  </w:style>
  <w:style w:type="paragraph" w:styleId="CommentText">
    <w:name w:val="annotation text"/>
    <w:basedOn w:val="Normal"/>
    <w:link w:val="CommentTextChar"/>
    <w:uiPriority w:val="99"/>
    <w:semiHidden/>
    <w:unhideWhenUsed/>
    <w:rsid w:val="00B95DF5"/>
    <w:rPr>
      <w:sz w:val="20"/>
    </w:rPr>
  </w:style>
  <w:style w:type="character" w:customStyle="1" w:styleId="CommentTextChar">
    <w:name w:val="Comment Text Char"/>
    <w:basedOn w:val="DefaultParagraphFont"/>
    <w:link w:val="CommentText"/>
    <w:uiPriority w:val="99"/>
    <w:semiHidden/>
    <w:rsid w:val="00B95DF5"/>
    <w:rPr>
      <w:snapToGrid w:val="0"/>
      <w:kern w:val="28"/>
    </w:rPr>
  </w:style>
  <w:style w:type="paragraph" w:styleId="CommentSubject">
    <w:name w:val="annotation subject"/>
    <w:basedOn w:val="CommentText"/>
    <w:next w:val="CommentText"/>
    <w:link w:val="CommentSubjectChar"/>
    <w:uiPriority w:val="99"/>
    <w:semiHidden/>
    <w:unhideWhenUsed/>
    <w:rsid w:val="00B95DF5"/>
    <w:rPr>
      <w:b/>
      <w:bCs/>
    </w:rPr>
  </w:style>
  <w:style w:type="character" w:customStyle="1" w:styleId="CommentSubjectChar">
    <w:name w:val="Comment Subject Char"/>
    <w:basedOn w:val="CommentTextChar"/>
    <w:link w:val="CommentSubject"/>
    <w:uiPriority w:val="99"/>
    <w:semiHidden/>
    <w:rsid w:val="00B95DF5"/>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