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0.0 -->
  <w:body>
    <w:p w:rsidR="00496173" w:rsidRPr="0001288F" w:rsidP="00496173" w14:paraId="7A9E2A5B" w14:textId="77777777">
      <w:pPr>
        <w:jc w:val="center"/>
        <w:rPr>
          <w:b/>
        </w:rPr>
      </w:pPr>
      <w:r w:rsidRPr="0001288F">
        <w:rPr>
          <w:b/>
          <w:kern w:val="0"/>
          <w:szCs w:val="22"/>
        </w:rPr>
        <w:t>Before</w:t>
      </w:r>
      <w:r w:rsidRPr="0001288F">
        <w:rPr>
          <w:b/>
        </w:rPr>
        <w:t xml:space="preserve"> the</w:t>
      </w:r>
    </w:p>
    <w:p w:rsidR="00496173" w:rsidRPr="0001288F" w:rsidP="00496173" w14:paraId="20CBCD96" w14:textId="77777777">
      <w:pPr>
        <w:pStyle w:val="StyleBoldCentered"/>
        <w:rPr>
          <w:rFonts w:ascii="Times New Roman" w:hAnsi="Times New Roman"/>
        </w:rPr>
      </w:pPr>
      <w:r w:rsidRPr="0001288F">
        <w:rPr>
          <w:rFonts w:ascii="Times New Roman" w:hAnsi="Times New Roman"/>
        </w:rPr>
        <w:t>F</w:t>
      </w:r>
      <w:r w:rsidRPr="0001288F">
        <w:rPr>
          <w:rFonts w:ascii="Times New Roman" w:hAnsi="Times New Roman"/>
          <w:caps w:val="0"/>
        </w:rPr>
        <w:t>ederal Communications Commission</w:t>
      </w:r>
    </w:p>
    <w:p w:rsidR="00496173" w:rsidRPr="0001288F" w:rsidP="00496173" w14:paraId="459AB5F4" w14:textId="77777777">
      <w:pPr>
        <w:pStyle w:val="StyleBoldCentered"/>
        <w:rPr>
          <w:rFonts w:ascii="Times New Roman" w:hAnsi="Times New Roman"/>
        </w:rPr>
      </w:pPr>
      <w:r w:rsidRPr="0001288F">
        <w:rPr>
          <w:rFonts w:ascii="Times New Roman" w:hAnsi="Times New Roman"/>
          <w:caps w:val="0"/>
        </w:rPr>
        <w:t>Washington, D.C. 20554</w:t>
      </w:r>
    </w:p>
    <w:p w:rsidR="00496173" w:rsidRPr="0001288F" w:rsidP="00496173" w14:paraId="5B432FE6" w14:textId="77777777"/>
    <w:p w:rsidR="00496173" w:rsidRPr="0001288F" w:rsidP="00496173" w14:paraId="3B9177BA" w14:textId="77777777"/>
    <w:tbl>
      <w:tblPr>
        <w:tblW w:w="0" w:type="auto"/>
        <w:tblLayout w:type="fixed"/>
        <w:tblLook w:val="0000"/>
      </w:tblPr>
      <w:tblGrid>
        <w:gridCol w:w="4698"/>
        <w:gridCol w:w="630"/>
        <w:gridCol w:w="4248"/>
      </w:tblGrid>
      <w:tr w14:paraId="0F161E4D" w14:textId="77777777" w:rsidTr="007B7EAB">
        <w:tblPrEx>
          <w:tblW w:w="0" w:type="auto"/>
          <w:tblLayout w:type="fixed"/>
          <w:tblLook w:val="0000"/>
        </w:tblPrEx>
        <w:tc>
          <w:tcPr>
            <w:tcW w:w="4698" w:type="dxa"/>
          </w:tcPr>
          <w:p w:rsidR="00496173" w:rsidRPr="0001288F" w:rsidP="007B7EAB" w14:paraId="56AAE6FF" w14:textId="77777777">
            <w:pPr>
              <w:tabs>
                <w:tab w:val="center" w:pos="4680"/>
              </w:tabs>
              <w:suppressAutoHyphens/>
              <w:rPr>
                <w:spacing w:val="-2"/>
              </w:rPr>
            </w:pPr>
            <w:r w:rsidRPr="0001288F">
              <w:rPr>
                <w:spacing w:val="-2"/>
              </w:rPr>
              <w:t>In the Matter of</w:t>
            </w:r>
          </w:p>
          <w:p w:rsidR="00496173" w:rsidRPr="0001288F" w:rsidP="007B7EAB" w14:paraId="756CA8F6" w14:textId="77777777">
            <w:pPr>
              <w:tabs>
                <w:tab w:val="center" w:pos="4680"/>
              </w:tabs>
              <w:suppressAutoHyphens/>
              <w:rPr>
                <w:spacing w:val="-2"/>
              </w:rPr>
            </w:pPr>
          </w:p>
          <w:p w:rsidR="00496173" w:rsidRPr="0001288F" w:rsidP="007B7EAB" w14:paraId="649AEDE2" w14:textId="77777777">
            <w:pPr>
              <w:tabs>
                <w:tab w:val="center" w:pos="4680"/>
              </w:tabs>
              <w:suppressAutoHyphens/>
              <w:rPr>
                <w:spacing w:val="-2"/>
              </w:rPr>
            </w:pPr>
            <w:r w:rsidRPr="0001288F">
              <w:rPr>
                <w:spacing w:val="-2"/>
              </w:rPr>
              <w:t>Telecommunications Relay Services and Speech-to-Speech Services for Individuals with Hearing and Speech Disabilities</w:t>
            </w:r>
          </w:p>
          <w:p w:rsidR="00496173" w:rsidRPr="0001288F" w:rsidP="007B7EAB" w14:paraId="26A4F582" w14:textId="77777777">
            <w:pPr>
              <w:tabs>
                <w:tab w:val="center" w:pos="4680"/>
              </w:tabs>
              <w:suppressAutoHyphens/>
              <w:rPr>
                <w:spacing w:val="-2"/>
              </w:rPr>
            </w:pPr>
          </w:p>
          <w:p w:rsidR="00496173" w:rsidRPr="0001288F" w:rsidP="007B7EAB" w14:paraId="216B401D" w14:textId="77777777">
            <w:pPr>
              <w:tabs>
                <w:tab w:val="center" w:pos="4680"/>
              </w:tabs>
              <w:suppressAutoHyphens/>
              <w:rPr>
                <w:spacing w:val="-2"/>
              </w:rPr>
            </w:pPr>
            <w:r w:rsidRPr="0001288F">
              <w:rPr>
                <w:spacing w:val="-2"/>
              </w:rPr>
              <w:t xml:space="preserve">Structure and Practices of the Video Relay Service Program </w:t>
            </w:r>
          </w:p>
        </w:tc>
        <w:tc>
          <w:tcPr>
            <w:tcW w:w="630" w:type="dxa"/>
          </w:tcPr>
          <w:p w:rsidR="00496173" w:rsidRPr="0001288F" w:rsidP="007B7EAB" w14:paraId="2A8761BE" w14:textId="77777777">
            <w:pPr>
              <w:tabs>
                <w:tab w:val="center" w:pos="4680"/>
              </w:tabs>
              <w:suppressAutoHyphens/>
              <w:rPr>
                <w:b/>
                <w:spacing w:val="-2"/>
              </w:rPr>
            </w:pPr>
            <w:r w:rsidRPr="0001288F">
              <w:rPr>
                <w:b/>
                <w:spacing w:val="-2"/>
              </w:rPr>
              <w:t>)</w:t>
            </w:r>
          </w:p>
          <w:p w:rsidR="00496173" w:rsidRPr="0001288F" w:rsidP="007B7EAB" w14:paraId="26BD7B42" w14:textId="77777777">
            <w:pPr>
              <w:tabs>
                <w:tab w:val="center" w:pos="4680"/>
              </w:tabs>
              <w:suppressAutoHyphens/>
              <w:rPr>
                <w:b/>
                <w:spacing w:val="-2"/>
              </w:rPr>
            </w:pPr>
            <w:r w:rsidRPr="0001288F">
              <w:rPr>
                <w:b/>
                <w:spacing w:val="-2"/>
              </w:rPr>
              <w:t>)</w:t>
            </w:r>
          </w:p>
          <w:p w:rsidR="00496173" w:rsidRPr="0001288F" w:rsidP="007B7EAB" w14:paraId="4E2E6685" w14:textId="77777777">
            <w:pPr>
              <w:tabs>
                <w:tab w:val="center" w:pos="4680"/>
              </w:tabs>
              <w:suppressAutoHyphens/>
              <w:rPr>
                <w:b/>
                <w:spacing w:val="-2"/>
              </w:rPr>
            </w:pPr>
            <w:r w:rsidRPr="0001288F">
              <w:rPr>
                <w:b/>
                <w:spacing w:val="-2"/>
              </w:rPr>
              <w:t>)</w:t>
            </w:r>
          </w:p>
          <w:p w:rsidR="00496173" w:rsidRPr="0001288F" w:rsidP="007B7EAB" w14:paraId="651FEA76" w14:textId="77777777">
            <w:pPr>
              <w:tabs>
                <w:tab w:val="center" w:pos="4680"/>
              </w:tabs>
              <w:suppressAutoHyphens/>
              <w:rPr>
                <w:b/>
                <w:spacing w:val="-2"/>
              </w:rPr>
            </w:pPr>
            <w:r w:rsidRPr="0001288F">
              <w:rPr>
                <w:b/>
                <w:spacing w:val="-2"/>
              </w:rPr>
              <w:t>)</w:t>
            </w:r>
          </w:p>
          <w:p w:rsidR="00496173" w:rsidRPr="0001288F" w:rsidP="007B7EAB" w14:paraId="14728B29" w14:textId="77777777">
            <w:pPr>
              <w:tabs>
                <w:tab w:val="center" w:pos="4680"/>
              </w:tabs>
              <w:suppressAutoHyphens/>
              <w:rPr>
                <w:b/>
                <w:spacing w:val="-2"/>
              </w:rPr>
            </w:pPr>
            <w:r w:rsidRPr="0001288F">
              <w:rPr>
                <w:b/>
                <w:spacing w:val="-2"/>
              </w:rPr>
              <w:t>)</w:t>
            </w:r>
          </w:p>
          <w:p w:rsidR="00496173" w:rsidRPr="0001288F" w:rsidP="007B7EAB" w14:paraId="095152A7" w14:textId="77777777">
            <w:pPr>
              <w:tabs>
                <w:tab w:val="center" w:pos="4680"/>
              </w:tabs>
              <w:suppressAutoHyphens/>
              <w:rPr>
                <w:b/>
                <w:spacing w:val="-2"/>
              </w:rPr>
            </w:pPr>
            <w:r w:rsidRPr="0001288F">
              <w:rPr>
                <w:b/>
                <w:spacing w:val="-2"/>
              </w:rPr>
              <w:t>)</w:t>
            </w:r>
          </w:p>
          <w:p w:rsidR="00496173" w:rsidRPr="0001288F" w:rsidP="007B7EAB" w14:paraId="0FDC9156" w14:textId="77777777">
            <w:pPr>
              <w:tabs>
                <w:tab w:val="center" w:pos="4680"/>
              </w:tabs>
              <w:suppressAutoHyphens/>
              <w:rPr>
                <w:b/>
                <w:spacing w:val="-2"/>
              </w:rPr>
            </w:pPr>
            <w:r w:rsidRPr="0001288F">
              <w:rPr>
                <w:b/>
                <w:spacing w:val="-2"/>
              </w:rPr>
              <w:t>)</w:t>
            </w:r>
          </w:p>
          <w:p w:rsidR="00496173" w:rsidRPr="0001288F" w:rsidP="007B7EAB" w14:paraId="1BC03A5B" w14:textId="77777777">
            <w:pPr>
              <w:tabs>
                <w:tab w:val="center" w:pos="4680"/>
              </w:tabs>
              <w:suppressAutoHyphens/>
              <w:rPr>
                <w:b/>
                <w:spacing w:val="-2"/>
              </w:rPr>
            </w:pPr>
            <w:r w:rsidRPr="0001288F">
              <w:rPr>
                <w:b/>
                <w:spacing w:val="-2"/>
              </w:rPr>
              <w:t>)</w:t>
            </w:r>
          </w:p>
          <w:p w:rsidR="00496173" w:rsidRPr="0001288F" w:rsidP="007B7EAB" w14:paraId="388B6BAF" w14:textId="77777777">
            <w:pPr>
              <w:tabs>
                <w:tab w:val="center" w:pos="4680"/>
              </w:tabs>
              <w:suppressAutoHyphens/>
              <w:rPr>
                <w:spacing w:val="-2"/>
              </w:rPr>
            </w:pPr>
            <w:r w:rsidRPr="0001288F">
              <w:rPr>
                <w:b/>
                <w:spacing w:val="-2"/>
              </w:rPr>
              <w:t>)</w:t>
            </w:r>
          </w:p>
        </w:tc>
        <w:tc>
          <w:tcPr>
            <w:tcW w:w="4248" w:type="dxa"/>
          </w:tcPr>
          <w:p w:rsidR="00496173" w:rsidRPr="0001288F" w:rsidP="007B7EAB" w14:paraId="57AEDC02" w14:textId="77777777">
            <w:pPr>
              <w:tabs>
                <w:tab w:val="center" w:pos="4680"/>
              </w:tabs>
              <w:suppressAutoHyphens/>
              <w:rPr>
                <w:spacing w:val="-2"/>
              </w:rPr>
            </w:pPr>
          </w:p>
          <w:p w:rsidR="00496173" w:rsidRPr="0001288F" w:rsidP="007B7EAB" w14:paraId="6A3B24D9" w14:textId="77777777">
            <w:pPr>
              <w:pStyle w:val="TOAHeading"/>
              <w:tabs>
                <w:tab w:val="center" w:pos="4680"/>
                <w:tab w:val="clear" w:pos="9360"/>
              </w:tabs>
              <w:rPr>
                <w:spacing w:val="-2"/>
              </w:rPr>
            </w:pPr>
          </w:p>
          <w:p w:rsidR="00496173" w:rsidRPr="0001288F" w:rsidP="007B7EAB" w14:paraId="7A0176CA" w14:textId="77777777">
            <w:pPr>
              <w:tabs>
                <w:tab w:val="center" w:pos="4680"/>
              </w:tabs>
              <w:suppressAutoHyphens/>
              <w:rPr>
                <w:spacing w:val="-2"/>
              </w:rPr>
            </w:pPr>
            <w:r w:rsidRPr="0001288F">
              <w:rPr>
                <w:spacing w:val="-2"/>
              </w:rPr>
              <w:t>CG Docket No. 03-123</w:t>
            </w:r>
          </w:p>
          <w:p w:rsidR="00496173" w:rsidRPr="0001288F" w:rsidP="007B7EAB" w14:paraId="25371B0C" w14:textId="77777777">
            <w:pPr>
              <w:tabs>
                <w:tab w:val="center" w:pos="4680"/>
              </w:tabs>
              <w:suppressAutoHyphens/>
              <w:rPr>
                <w:spacing w:val="-2"/>
              </w:rPr>
            </w:pPr>
          </w:p>
          <w:p w:rsidR="00496173" w:rsidRPr="0001288F" w:rsidP="007B7EAB" w14:paraId="4E1551FB" w14:textId="77777777">
            <w:pPr>
              <w:tabs>
                <w:tab w:val="center" w:pos="4680"/>
              </w:tabs>
              <w:suppressAutoHyphens/>
              <w:rPr>
                <w:spacing w:val="-2"/>
              </w:rPr>
            </w:pPr>
          </w:p>
          <w:p w:rsidR="00496173" w:rsidRPr="0001288F" w:rsidP="007B7EAB" w14:paraId="22F6F3FC" w14:textId="77777777">
            <w:pPr>
              <w:tabs>
                <w:tab w:val="center" w:pos="4680"/>
              </w:tabs>
              <w:suppressAutoHyphens/>
              <w:rPr>
                <w:spacing w:val="-2"/>
              </w:rPr>
            </w:pPr>
          </w:p>
          <w:p w:rsidR="00496173" w:rsidRPr="0001288F" w:rsidP="007B7EAB" w14:paraId="76FAD04D" w14:textId="77777777">
            <w:pPr>
              <w:tabs>
                <w:tab w:val="center" w:pos="4680"/>
              </w:tabs>
              <w:suppressAutoHyphens/>
              <w:rPr>
                <w:spacing w:val="-2"/>
              </w:rPr>
            </w:pPr>
            <w:r w:rsidRPr="0001288F">
              <w:rPr>
                <w:spacing w:val="-2"/>
              </w:rPr>
              <w:t>CG Docket No. 10-51</w:t>
            </w:r>
          </w:p>
        </w:tc>
      </w:tr>
    </w:tbl>
    <w:p w:rsidR="00496173" w:rsidRPr="0001288F" w:rsidP="001012C1" w14:paraId="5E951B0E" w14:textId="77777777">
      <w:pPr>
        <w:jc w:val="right"/>
      </w:pPr>
      <w:bookmarkStart w:id="0" w:name="_GoBack"/>
      <w:bookmarkEnd w:id="0"/>
    </w:p>
    <w:p w:rsidR="00496173" w:rsidRPr="0001288F" w:rsidP="00496173" w14:paraId="193BD2F0" w14:textId="77777777">
      <w:pPr>
        <w:pStyle w:val="StyleBoldCentered"/>
        <w:rPr>
          <w:rFonts w:ascii="Times New Roman" w:hAnsi="Times New Roman"/>
        </w:rPr>
      </w:pPr>
      <w:r w:rsidRPr="0001288F">
        <w:rPr>
          <w:rFonts w:ascii="Times New Roman" w:hAnsi="Times New Roman"/>
        </w:rPr>
        <w:t>Order</w:t>
      </w:r>
    </w:p>
    <w:p w:rsidR="00496173" w:rsidRPr="0001288F" w:rsidP="00496173" w14:paraId="2717F56A" w14:textId="77777777">
      <w:pPr>
        <w:tabs>
          <w:tab w:val="left" w:pos="-720"/>
        </w:tabs>
        <w:suppressAutoHyphens/>
        <w:spacing w:line="227" w:lineRule="auto"/>
        <w:rPr>
          <w:spacing w:val="-2"/>
        </w:rPr>
      </w:pPr>
    </w:p>
    <w:p w:rsidR="00496173" w:rsidRPr="0001288F" w:rsidP="00496173" w14:paraId="5D2EAE23" w14:textId="2860BE6E">
      <w:pPr>
        <w:tabs>
          <w:tab w:val="left" w:pos="720"/>
          <w:tab w:val="right" w:pos="9360"/>
        </w:tabs>
        <w:suppressAutoHyphens/>
        <w:spacing w:line="227" w:lineRule="auto"/>
        <w:rPr>
          <w:spacing w:val="-2"/>
        </w:rPr>
      </w:pPr>
      <w:r w:rsidRPr="0001288F">
        <w:rPr>
          <w:b/>
          <w:spacing w:val="-2"/>
        </w:rPr>
        <w:t xml:space="preserve">Adopted:  </w:t>
      </w:r>
      <w:r w:rsidR="00457EE8">
        <w:rPr>
          <w:b/>
          <w:spacing w:val="-2"/>
        </w:rPr>
        <w:t>December 18, 2020</w:t>
      </w:r>
      <w:r w:rsidRPr="0001288F">
        <w:rPr>
          <w:b/>
          <w:spacing w:val="-2"/>
        </w:rPr>
        <w:tab/>
        <w:t xml:space="preserve">Released:  </w:t>
      </w:r>
      <w:r w:rsidR="00260508">
        <w:rPr>
          <w:b/>
          <w:spacing w:val="-2"/>
        </w:rPr>
        <w:t>December 18, 2020</w:t>
      </w:r>
    </w:p>
    <w:p w:rsidR="00496173" w:rsidRPr="0001288F" w:rsidP="00496173" w14:paraId="62DB4B41" w14:textId="77777777"/>
    <w:p w:rsidR="00496173" w:rsidRPr="0001288F" w:rsidP="00496173" w14:paraId="11E2F4F4" w14:textId="77777777">
      <w:pPr>
        <w:rPr>
          <w:spacing w:val="-2"/>
        </w:rPr>
      </w:pPr>
      <w:r w:rsidRPr="0001288F">
        <w:t xml:space="preserve">By the </w:t>
      </w:r>
      <w:r w:rsidRPr="0001288F">
        <w:rPr>
          <w:spacing w:val="-2"/>
        </w:rPr>
        <w:t>Chief, Consumer and Governmental Affairs Bureau</w:t>
      </w:r>
      <w:r>
        <w:rPr>
          <w:spacing w:val="-2"/>
        </w:rPr>
        <w:t>:</w:t>
      </w:r>
    </w:p>
    <w:p w:rsidR="00496173" w:rsidRPr="0001288F" w:rsidP="00496173" w14:paraId="4ADBDD2D" w14:textId="77777777">
      <w:pPr>
        <w:rPr>
          <w:spacing w:val="-2"/>
        </w:rPr>
      </w:pPr>
    </w:p>
    <w:p w:rsidR="008F608B" w:rsidRPr="0001288F" w:rsidP="00D65D63" w14:paraId="2182928D" w14:textId="424E36E2">
      <w:pPr>
        <w:pStyle w:val="ParaNum"/>
        <w:widowControl/>
      </w:pPr>
      <w:r w:rsidRPr="0001288F">
        <w:t>In light of the ongoing COVID-19 national emerge</w:t>
      </w:r>
      <w:r>
        <w:t>ncy,</w:t>
      </w:r>
      <w:r w:rsidRPr="0001288F">
        <w:t xml:space="preserve"> the Consumer and Governmental Affairs Bureau (Bureau) of the Federal Communications Commission (Commission), on its own motion,  grants Hamilton Relay</w:t>
      </w:r>
      <w:r>
        <w:t>, Inc.</w:t>
      </w:r>
      <w:r w:rsidRPr="0001288F">
        <w:t xml:space="preserve"> (Hamilton) and Sprint Communications Company</w:t>
      </w:r>
      <w:r>
        <w:t xml:space="preserve"> L.P.</w:t>
      </w:r>
      <w:r w:rsidRPr="0001288F">
        <w:t xml:space="preserve"> (Sprint)</w:t>
      </w:r>
      <w:r>
        <w:t xml:space="preserve"> </w:t>
      </w:r>
      <w:r w:rsidR="00202EA1">
        <w:t xml:space="preserve">partial </w:t>
      </w:r>
      <w:r w:rsidRPr="0001288F">
        <w:t xml:space="preserve"> waiver</w:t>
      </w:r>
      <w:r w:rsidR="000B5EDD">
        <w:t>s</w:t>
      </w:r>
      <w:r>
        <w:t xml:space="preserve">, through </w:t>
      </w:r>
      <w:r w:rsidR="00340471">
        <w:t>February 28, 2021</w:t>
      </w:r>
      <w:r>
        <w:t>,</w:t>
      </w:r>
      <w:r w:rsidRPr="0001288F">
        <w:t xml:space="preserve"> of the Commission’s rule </w:t>
      </w:r>
      <w:r>
        <w:t xml:space="preserve">prohibiting early </w:t>
      </w:r>
      <w:r w:rsidRPr="0001288F">
        <w:t>termination of</w:t>
      </w:r>
      <w:r>
        <w:t xml:space="preserve"> Telecommunication Relay Service</w:t>
      </w:r>
      <w:r w:rsidRPr="0001288F">
        <w:t xml:space="preserve"> </w:t>
      </w:r>
      <w:r>
        <w:t>(</w:t>
      </w:r>
      <w:r w:rsidRPr="0001288F">
        <w:t>T</w:t>
      </w:r>
      <w:r>
        <w:t>RS)</w:t>
      </w:r>
      <w:r w:rsidRPr="0001288F">
        <w:t xml:space="preserve"> calls.</w:t>
      </w:r>
      <w:r>
        <w:rPr>
          <w:rStyle w:val="FootnoteReference"/>
        </w:rPr>
        <w:footnoteReference w:id="3"/>
      </w:r>
    </w:p>
    <w:p w:rsidR="00496173" w:rsidRPr="008F608B" w:rsidP="00496173" w14:paraId="710476A8" w14:textId="48CFBDB0">
      <w:pPr>
        <w:pStyle w:val="ParaNum"/>
        <w:rPr>
          <w:i/>
          <w:iCs/>
        </w:rPr>
      </w:pPr>
      <w:r>
        <w:t>S</w:t>
      </w:r>
      <w:r w:rsidRPr="0001288F">
        <w:t>ection 64.604(a)(3)(</w:t>
      </w:r>
      <w:r w:rsidRPr="0001288F">
        <w:t>i</w:t>
      </w:r>
      <w:r w:rsidRPr="0001288F">
        <w:t>) of the Commission’s rules prohibits a TRS provider</w:t>
      </w:r>
      <w:r>
        <w:t>’</w:t>
      </w:r>
      <w:r w:rsidRPr="0001288F">
        <w:t xml:space="preserve">s </w:t>
      </w:r>
      <w:r w:rsidRPr="00340471" w:rsidR="00340471">
        <w:t xml:space="preserve">communications assistants </w:t>
      </w:r>
      <w:r w:rsidR="00340471">
        <w:t>(</w:t>
      </w:r>
      <w:r w:rsidRPr="0001288F">
        <w:t>CAs</w:t>
      </w:r>
      <w:r w:rsidR="00340471">
        <w:t>)</w:t>
      </w:r>
      <w:r w:rsidRPr="0001288F">
        <w:t xml:space="preserve"> from limiting the </w:t>
      </w:r>
      <w:r>
        <w:t xml:space="preserve">duration </w:t>
      </w:r>
      <w:r w:rsidRPr="0001288F">
        <w:t>of a relay call.</w:t>
      </w:r>
      <w:r>
        <w:rPr>
          <w:rStyle w:val="FootnoteReference"/>
        </w:rPr>
        <w:footnoteReference w:id="4"/>
      </w:r>
      <w:r>
        <w:t xml:space="preserve">  </w:t>
      </w:r>
      <w:r w:rsidR="00B76479">
        <w:t>H</w:t>
      </w:r>
      <w:r w:rsidR="00696E14">
        <w:t xml:space="preserve">owever, the CA initially handling </w:t>
      </w:r>
      <w:r w:rsidR="00F8730A">
        <w:t>a</w:t>
      </w:r>
      <w:r w:rsidR="00696E14">
        <w:t xml:space="preserve"> call may be replaced by a different</w:t>
      </w:r>
      <w:r w:rsidR="009954C6">
        <w:t xml:space="preserve"> CA</w:t>
      </w:r>
      <w:r w:rsidRPr="00750B7C" w:rsidR="00B76479">
        <w:t>—</w:t>
      </w:r>
      <w:r w:rsidR="00B76479">
        <w:t>after any applicable minimum time period has elapsed</w:t>
      </w:r>
      <w:r>
        <w:rPr>
          <w:rStyle w:val="FootnoteReference"/>
          <w:sz w:val="22"/>
          <w:szCs w:val="22"/>
        </w:rPr>
        <w:footnoteReference w:id="5"/>
      </w:r>
      <w:r w:rsidRPr="00750B7C" w:rsidR="00B76479">
        <w:t>—</w:t>
      </w:r>
      <w:r w:rsidR="00B76479">
        <w:t>if that can be accomplished without disconnecting the call.</w:t>
      </w:r>
      <w:r w:rsidRPr="008F608B" w:rsidR="00B76479">
        <w:rPr>
          <w:szCs w:val="22"/>
        </w:rPr>
        <w:t xml:space="preserve">  </w:t>
      </w:r>
      <w:r w:rsidRPr="008F608B">
        <w:rPr>
          <w:szCs w:val="22"/>
        </w:rPr>
        <w:t xml:space="preserve">In </w:t>
      </w:r>
      <w:r w:rsidR="00A57812">
        <w:rPr>
          <w:szCs w:val="22"/>
        </w:rPr>
        <w:t>an</w:t>
      </w:r>
      <w:r w:rsidRPr="008F608B">
        <w:rPr>
          <w:szCs w:val="22"/>
        </w:rPr>
        <w:t xml:space="preserve"> </w:t>
      </w:r>
      <w:r w:rsidRPr="008F608B">
        <w:rPr>
          <w:i/>
          <w:iCs/>
          <w:szCs w:val="22"/>
        </w:rPr>
        <w:t xml:space="preserve">ex </w:t>
      </w:r>
      <w:r w:rsidRPr="008F608B">
        <w:rPr>
          <w:i/>
          <w:iCs/>
          <w:szCs w:val="22"/>
        </w:rPr>
        <w:t>parte</w:t>
      </w:r>
      <w:r w:rsidRPr="008F608B">
        <w:rPr>
          <w:i/>
          <w:iCs/>
          <w:szCs w:val="22"/>
        </w:rPr>
        <w:t xml:space="preserve"> </w:t>
      </w:r>
      <w:r w:rsidRPr="008F608B">
        <w:rPr>
          <w:szCs w:val="22"/>
        </w:rPr>
        <w:t>letter, Hamilton and Sprint explain that</w:t>
      </w:r>
      <w:r w:rsidR="00707090">
        <w:rPr>
          <w:szCs w:val="22"/>
        </w:rPr>
        <w:t>,</w:t>
      </w:r>
      <w:r w:rsidRPr="008F608B">
        <w:rPr>
          <w:szCs w:val="22"/>
        </w:rPr>
        <w:t xml:space="preserve"> on those occasions when the CA handling a TRS call</w:t>
      </w:r>
      <w:r w:rsidR="00B76479">
        <w:rPr>
          <w:szCs w:val="22"/>
        </w:rPr>
        <w:t xml:space="preserve"> </w:t>
      </w:r>
      <w:r w:rsidR="00707090">
        <w:rPr>
          <w:szCs w:val="22"/>
        </w:rPr>
        <w:t>must be replaced</w:t>
      </w:r>
      <w:r w:rsidRPr="008F608B">
        <w:rPr>
          <w:szCs w:val="22"/>
        </w:rPr>
        <w:t xml:space="preserve">, their ability to substitute a new CA without </w:t>
      </w:r>
      <w:r w:rsidR="00D1422E">
        <w:rPr>
          <w:szCs w:val="22"/>
        </w:rPr>
        <w:t xml:space="preserve">ending </w:t>
      </w:r>
      <w:r w:rsidRPr="008F608B">
        <w:rPr>
          <w:szCs w:val="22"/>
        </w:rPr>
        <w:t>the call has been disrupted due to operational changes necessitated by the COVID-19 pandemic.</w:t>
      </w:r>
      <w:r>
        <w:rPr>
          <w:rStyle w:val="FootnoteReference"/>
          <w:sz w:val="22"/>
          <w:szCs w:val="22"/>
        </w:rPr>
        <w:footnoteReference w:id="6"/>
      </w:r>
      <w:r w:rsidRPr="008F608B">
        <w:rPr>
          <w:szCs w:val="22"/>
        </w:rPr>
        <w:t xml:space="preserve">  Prior to the pandemic, when Hamilton or Sprint allowed substitution of a CA in the middle of a call, the new CA would physically replace the first CA by sitting down at the same </w:t>
      </w:r>
      <w:r w:rsidRPr="008F608B">
        <w:rPr>
          <w:szCs w:val="22"/>
        </w:rPr>
        <w:t>workstation.</w:t>
      </w:r>
      <w:r>
        <w:rPr>
          <w:rStyle w:val="FootnoteReference"/>
          <w:sz w:val="22"/>
          <w:szCs w:val="22"/>
        </w:rPr>
        <w:footnoteReference w:id="7"/>
      </w:r>
      <w:r w:rsidRPr="008F608B">
        <w:rPr>
          <w:szCs w:val="22"/>
        </w:rPr>
        <w:t xml:space="preserve">  Since the start of the pandemic in March 2020, Hamilton and Sprint have had to discontinue this practice due to the social distancing requirements now applicable in call centers and the need for many CAs to work from home.</w:t>
      </w:r>
      <w:r>
        <w:rPr>
          <w:rStyle w:val="FootnoteReference"/>
          <w:sz w:val="22"/>
          <w:szCs w:val="22"/>
        </w:rPr>
        <w:footnoteReference w:id="8"/>
      </w:r>
    </w:p>
    <w:p w:rsidR="00496173" w:rsidRPr="0001288F" w:rsidP="00496173" w14:paraId="5348ED30" w14:textId="3D700672">
      <w:pPr>
        <w:pStyle w:val="ParaNum"/>
      </w:pPr>
      <w:r w:rsidRPr="0001288F">
        <w:t>To address the changed situation, Hamilton and Sprint updated their call-handling procedures to minimize mid-call CA substitutions, allowing them only where “the CA is unable to continue to provide captioning service due to an exigent, unavoidable circumstance.”</w:t>
      </w:r>
      <w:r>
        <w:rPr>
          <w:rStyle w:val="FootnoteReference"/>
          <w:szCs w:val="22"/>
        </w:rPr>
        <w:footnoteReference w:id="9"/>
      </w:r>
      <w:r w:rsidRPr="0001288F">
        <w:t xml:space="preserve">  As a result, Hamilton and Sprint report that the frequency of mid-call CA substitutions is extremely low.</w:t>
      </w:r>
      <w:r>
        <w:rPr>
          <w:rStyle w:val="FootnoteReference"/>
        </w:rPr>
        <w:footnoteReference w:id="10"/>
      </w:r>
      <w:r w:rsidRPr="0001288F">
        <w:t xml:space="preserve">  When a CA substitution is necessary,</w:t>
      </w:r>
      <w:r w:rsidR="00D65D63">
        <w:t xml:space="preserve"> the providers explain,</w:t>
      </w:r>
      <w:r w:rsidRPr="0001288F">
        <w:t xml:space="preserve"> </w:t>
      </w:r>
      <w:r w:rsidR="00133DC4">
        <w:t xml:space="preserve">a number of approaches have been temporarily adopted </w:t>
      </w:r>
      <w:r>
        <w:t xml:space="preserve">for different </w:t>
      </w:r>
      <w:r w:rsidRPr="0001288F">
        <w:t>type</w:t>
      </w:r>
      <w:r>
        <w:t>s</w:t>
      </w:r>
      <w:r w:rsidRPr="0001288F">
        <w:t xml:space="preserve"> of TRS.  </w:t>
      </w:r>
      <w:r w:rsidR="00133DC4">
        <w:t>F</w:t>
      </w:r>
      <w:r w:rsidRPr="0001288F">
        <w:t>or the most widely used configuration of Internet Protocol Captioned Telephone Service (IP CTS),</w:t>
      </w:r>
      <w:r>
        <w:rPr>
          <w:rStyle w:val="FootnoteReference"/>
        </w:rPr>
        <w:footnoteReference w:id="11"/>
      </w:r>
      <w:r w:rsidRPr="0001288F">
        <w:t xml:space="preserve"> in which captions are delivered</w:t>
      </w:r>
      <w:r>
        <w:t xml:space="preserve"> over an Internet connection that is separate from the user’s voice line</w:t>
      </w:r>
      <w:r w:rsidRPr="0001288F">
        <w:t>,</w:t>
      </w:r>
      <w:r w:rsidR="00A82439">
        <w:t xml:space="preserve"> </w:t>
      </w:r>
      <w:r w:rsidR="00133DC4">
        <w:t>the</w:t>
      </w:r>
      <w:r w:rsidR="00D65D63">
        <w:t xml:space="preserve"> providers’</w:t>
      </w:r>
      <w:r w:rsidR="00133DC4">
        <w:t xml:space="preserve"> initial approach to the CA substitution problem </w:t>
      </w:r>
      <w:r w:rsidRPr="00FA6D43" w:rsidR="003E7CB3">
        <w:t>(while they wer</w:t>
      </w:r>
      <w:r w:rsidRPr="00FA6D43" w:rsidR="00803A8D">
        <w:t>e developing</w:t>
      </w:r>
      <w:r w:rsidRPr="00FA6D43" w:rsidR="003E7CB3">
        <w:t xml:space="preserve"> a technical </w:t>
      </w:r>
      <w:r w:rsidRPr="00FA6D43" w:rsidR="00803A8D">
        <w:t>solution</w:t>
      </w:r>
      <w:r w:rsidRPr="00FA6D43" w:rsidR="003E7CB3">
        <w:t xml:space="preserve"> to address this issue)</w:t>
      </w:r>
      <w:r w:rsidR="003E7CB3">
        <w:t xml:space="preserve"> </w:t>
      </w:r>
      <w:r w:rsidR="00133DC4">
        <w:t xml:space="preserve">was to direct </w:t>
      </w:r>
      <w:r w:rsidRPr="0001288F">
        <w:t xml:space="preserve">the user to press the captions button, connecting the call to a new CA </w:t>
      </w:r>
      <w:r>
        <w:t>without terminating the voice connection between the parties.</w:t>
      </w:r>
      <w:r>
        <w:rPr>
          <w:rStyle w:val="FootnoteReference"/>
          <w:szCs w:val="22"/>
        </w:rPr>
        <w:footnoteReference w:id="12"/>
      </w:r>
      <w:r w:rsidRPr="0001288F">
        <w:t xml:space="preserve">  </w:t>
      </w:r>
      <w:r w:rsidR="00910E6A">
        <w:t>Under this approach, d</w:t>
      </w:r>
      <w:r>
        <w:t>epending on the</w:t>
      </w:r>
      <w:r w:rsidR="00A82439">
        <w:t xml:space="preserve"> length of the</w:t>
      </w:r>
      <w:r>
        <w:t xml:space="preserve"> interval between the initial CA leaving the call and the replacement CA restarting captions, there </w:t>
      </w:r>
      <w:r w:rsidR="00910E6A">
        <w:t xml:space="preserve">could </w:t>
      </w:r>
      <w:r>
        <w:t xml:space="preserve">be an interruption in the </w:t>
      </w:r>
      <w:r w:rsidR="00910E6A">
        <w:t xml:space="preserve">captioning of the </w:t>
      </w:r>
      <w:r>
        <w:t>call.</w:t>
      </w:r>
      <w:r>
        <w:rPr>
          <w:rStyle w:val="FootnoteReference"/>
        </w:rPr>
        <w:footnoteReference w:id="13"/>
      </w:r>
      <w:r>
        <w:t xml:space="preserve">  </w:t>
      </w:r>
      <w:r w:rsidR="00A82439">
        <w:t>As of July 24, 2020</w:t>
      </w:r>
      <w:r w:rsidR="00027825">
        <w:t>,</w:t>
      </w:r>
      <w:r w:rsidR="00A82439">
        <w:t xml:space="preserve"> </w:t>
      </w:r>
      <w:r w:rsidR="00D1422E">
        <w:t xml:space="preserve">however, </w:t>
      </w:r>
      <w:r w:rsidR="00027825">
        <w:t xml:space="preserve">both </w:t>
      </w:r>
      <w:r>
        <w:t xml:space="preserve">providers </w:t>
      </w:r>
      <w:r w:rsidRPr="0001288F">
        <w:t>complete</w:t>
      </w:r>
      <w:r w:rsidR="00A82439">
        <w:t>d</w:t>
      </w:r>
      <w:r w:rsidRPr="0001288F">
        <w:t xml:space="preserve"> deployment of a</w:t>
      </w:r>
      <w:r w:rsidR="00D52511">
        <w:t xml:space="preserve"> seamless</w:t>
      </w:r>
      <w:r w:rsidRPr="0001288F">
        <w:t xml:space="preserve"> back-office solution for</w:t>
      </w:r>
      <w:r>
        <w:t xml:space="preserve"> the above configuration of </w:t>
      </w:r>
      <w:r w:rsidRPr="0001288F">
        <w:t>IP CTS</w:t>
      </w:r>
      <w:r>
        <w:t>,</w:t>
      </w:r>
      <w:r w:rsidRPr="0001288F">
        <w:t xml:space="preserve"> </w:t>
      </w:r>
      <w:r>
        <w:t xml:space="preserve">which </w:t>
      </w:r>
      <w:r w:rsidRPr="0001288F">
        <w:t>automatically transfer</w:t>
      </w:r>
      <w:r w:rsidR="00A82439">
        <w:t>s</w:t>
      </w:r>
      <w:r w:rsidRPr="0001288F">
        <w:t xml:space="preserve"> a call to a new CA without any action by the user</w:t>
      </w:r>
      <w:r w:rsidR="00A82439">
        <w:t xml:space="preserve"> or any interruption </w:t>
      </w:r>
      <w:r w:rsidR="00D1422E">
        <w:t xml:space="preserve">in </w:t>
      </w:r>
      <w:r w:rsidR="00A82439">
        <w:t xml:space="preserve">the </w:t>
      </w:r>
      <w:r w:rsidR="002E37F9">
        <w:t xml:space="preserve">captioning of the </w:t>
      </w:r>
      <w:r w:rsidR="00A82439">
        <w:t>call</w:t>
      </w:r>
      <w:r w:rsidRPr="0001288F">
        <w:t>.</w:t>
      </w:r>
      <w:r>
        <w:rPr>
          <w:rStyle w:val="FootnoteReference"/>
        </w:rPr>
        <w:footnoteReference w:id="14"/>
      </w:r>
      <w:r>
        <w:t xml:space="preserve"> </w:t>
      </w:r>
      <w:r w:rsidR="00910E6A">
        <w:t xml:space="preserve"> </w:t>
      </w:r>
      <w:r w:rsidRPr="0001288F" w:rsidR="00910E6A">
        <w:t xml:space="preserve"> </w:t>
      </w:r>
    </w:p>
    <w:p w:rsidR="00496173" w:rsidRPr="0001288F" w:rsidP="00496173" w14:paraId="2FC0227B" w14:textId="55D0CD93">
      <w:pPr>
        <w:pStyle w:val="ParaNum"/>
      </w:pPr>
      <w:r>
        <w:t xml:space="preserve">For other, less frequently used relay services, however, </w:t>
      </w:r>
      <w:r w:rsidR="00340471">
        <w:t>Hamilton and Sprint state that seamless technical solution</w:t>
      </w:r>
      <w:r w:rsidR="00FB2F9C">
        <w:t>s such as the one</w:t>
      </w:r>
      <w:r w:rsidR="00340471">
        <w:t xml:space="preserve"> described above </w:t>
      </w:r>
      <w:r w:rsidR="00FB2F9C">
        <w:t>“will be more difficult due to technology limitations, and may not be feasible</w:t>
      </w:r>
      <w:r w:rsidR="00340471">
        <w:t>.</w:t>
      </w:r>
      <w:r w:rsidR="00FB2F9C">
        <w:t>”</w:t>
      </w:r>
      <w:r>
        <w:rPr>
          <w:rStyle w:val="FootnoteReference"/>
        </w:rPr>
        <w:footnoteReference w:id="15"/>
      </w:r>
      <w:r>
        <w:t xml:space="preserve">  F</w:t>
      </w:r>
      <w:r w:rsidRPr="0001288F">
        <w:t>or two-line Captioned Telephone Service (CTS)</w:t>
      </w:r>
      <w:r>
        <w:t>,</w:t>
      </w:r>
      <w:r>
        <w:rPr>
          <w:rStyle w:val="FootnoteReference"/>
        </w:rPr>
        <w:footnoteReference w:id="16"/>
      </w:r>
      <w:r>
        <w:t xml:space="preserve"> </w:t>
      </w:r>
      <w:r w:rsidR="00D1422E">
        <w:t xml:space="preserve">the </w:t>
      </w:r>
      <w:r>
        <w:t xml:space="preserve">CA </w:t>
      </w:r>
      <w:r>
        <w:t xml:space="preserve">substitution </w:t>
      </w:r>
      <w:r w:rsidR="00D1422E">
        <w:t xml:space="preserve">method </w:t>
      </w:r>
      <w:r>
        <w:t xml:space="preserve">is currently </w:t>
      </w:r>
      <w:r w:rsidR="00D1422E">
        <w:t>the same method</w:t>
      </w:r>
      <w:r>
        <w:t xml:space="preserve"> initially </w:t>
      </w:r>
      <w:r w:rsidR="00D1422E">
        <w:t>used</w:t>
      </w:r>
      <w:r>
        <w:t xml:space="preserve"> </w:t>
      </w:r>
      <w:r w:rsidR="00BB49CE">
        <w:t>in the IP CTS context described above</w:t>
      </w:r>
      <w:r w:rsidR="006A6622">
        <w:t xml:space="preserve">, </w:t>
      </w:r>
      <w:r>
        <w:t xml:space="preserve">requiring the </w:t>
      </w:r>
      <w:r w:rsidR="00BB49CE">
        <w:t xml:space="preserve">user to press the caption button to </w:t>
      </w:r>
      <w:r w:rsidRPr="0001288F" w:rsidR="00BB49CE">
        <w:t>connect</w:t>
      </w:r>
      <w:r w:rsidR="00BB49CE">
        <w:t xml:space="preserve"> </w:t>
      </w:r>
      <w:r w:rsidRPr="0001288F" w:rsidR="00BB49CE">
        <w:t>the call to a new CA</w:t>
      </w:r>
      <w:r w:rsidRPr="00750B7C" w:rsidR="006A6622">
        <w:t>—</w:t>
      </w:r>
      <w:r w:rsidR="00D1422E">
        <w:t xml:space="preserve">and </w:t>
      </w:r>
      <w:r w:rsidR="006A6622">
        <w:t xml:space="preserve">thereby </w:t>
      </w:r>
      <w:r w:rsidR="00D1422E">
        <w:t>causing</w:t>
      </w:r>
      <w:r w:rsidR="00BB49CE">
        <w:t xml:space="preserve"> a gap in captioning if a new CA is not immediately available. </w:t>
      </w:r>
      <w:r>
        <w:t xml:space="preserve"> </w:t>
      </w:r>
      <w:r w:rsidRPr="0001288F">
        <w:t>On the other hand, for web-</w:t>
      </w:r>
      <w:r>
        <w:t>based</w:t>
      </w:r>
      <w:r w:rsidRPr="0001288F">
        <w:t xml:space="preserve"> and </w:t>
      </w:r>
      <w:r>
        <w:t xml:space="preserve">mobile </w:t>
      </w:r>
      <w:r w:rsidRPr="0001288F">
        <w:t>IP CTS</w:t>
      </w:r>
      <w:r>
        <w:rPr>
          <w:rStyle w:val="FootnoteReference"/>
          <w:szCs w:val="22"/>
        </w:rPr>
        <w:footnoteReference w:id="17"/>
      </w:r>
      <w:r w:rsidRPr="0001288F">
        <w:t xml:space="preserve"> and one-line CTS,</w:t>
      </w:r>
      <w:r>
        <w:rPr>
          <w:rStyle w:val="FootnoteReference"/>
        </w:rPr>
        <w:footnoteReference w:id="18"/>
      </w:r>
      <w:r w:rsidRPr="0001288F">
        <w:t xml:space="preserve"> when the CA needs to leave the call, the CA “direct[s] the user to end the </w:t>
      </w:r>
      <w:r w:rsidR="00BB49CE">
        <w:t xml:space="preserve">[voice] </w:t>
      </w:r>
      <w:r w:rsidRPr="0001288F">
        <w:t>call and dial again” to reach a new CA.</w:t>
      </w:r>
      <w:r>
        <w:rPr>
          <w:rStyle w:val="FootnoteReference"/>
          <w:sz w:val="22"/>
          <w:szCs w:val="22"/>
        </w:rPr>
        <w:footnoteReference w:id="19"/>
      </w:r>
      <w:r w:rsidRPr="0001288F">
        <w:t xml:space="preserve">  In general, such complete disconnection of the voice call, as well as the captioning connection, has also proved </w:t>
      </w:r>
      <w:r w:rsidR="00B36F9E">
        <w:t xml:space="preserve">unavoidable for </w:t>
      </w:r>
      <w:r w:rsidRPr="0001288F">
        <w:t>CA substitution</w:t>
      </w:r>
      <w:r w:rsidR="00B36F9E">
        <w:t>s</w:t>
      </w:r>
      <w:r w:rsidRPr="0001288F">
        <w:t xml:space="preserve"> in Sprint’s Internet Protocol Relay (IP Relay) service and traditional (TTY-based) TRS.</w:t>
      </w:r>
      <w:r>
        <w:rPr>
          <w:rStyle w:val="FootnoteReference"/>
          <w:szCs w:val="22"/>
        </w:rPr>
        <w:footnoteReference w:id="20"/>
      </w:r>
      <w:r w:rsidRPr="0001288F">
        <w:t xml:space="preserve">  With Hamilton’s TTY-based TRS, if a mid-call substitution is necessary, the CA must disconnect the called party</w:t>
      </w:r>
      <w:r w:rsidR="00FE23E6">
        <w:t>,</w:t>
      </w:r>
      <w:r w:rsidRPr="0001288F">
        <w:t xml:space="preserve"> but not the calling party.</w:t>
      </w:r>
      <w:r>
        <w:rPr>
          <w:rStyle w:val="FootnoteReference"/>
          <w:szCs w:val="22"/>
        </w:rPr>
        <w:footnoteReference w:id="21"/>
      </w:r>
    </w:p>
    <w:p w:rsidR="00496173" w:rsidRPr="0001288F" w:rsidP="00496173" w14:paraId="78F78C91" w14:textId="724F2E37">
      <w:pPr>
        <w:pStyle w:val="ParaNum"/>
        <w:rPr>
          <w:szCs w:val="22"/>
        </w:rPr>
      </w:pPr>
      <w:r>
        <w:rPr>
          <w:szCs w:val="22"/>
        </w:rPr>
        <w:t xml:space="preserve">By prohibiting CAs from </w:t>
      </w:r>
      <w:r w:rsidRPr="0001288F">
        <w:rPr>
          <w:szCs w:val="22"/>
        </w:rPr>
        <w:t>limiting the duration of a TRS call</w:t>
      </w:r>
      <w:r>
        <w:rPr>
          <w:szCs w:val="22"/>
        </w:rPr>
        <w:t xml:space="preserve">, </w:t>
      </w:r>
      <w:r w:rsidRPr="0001288F">
        <w:rPr>
          <w:szCs w:val="22"/>
        </w:rPr>
        <w:t>section 64.604(a)</w:t>
      </w:r>
      <w:r>
        <w:rPr>
          <w:szCs w:val="22"/>
        </w:rPr>
        <w:t>(3)(</w:t>
      </w:r>
      <w:r>
        <w:rPr>
          <w:szCs w:val="22"/>
        </w:rPr>
        <w:t>i</w:t>
      </w:r>
      <w:r>
        <w:rPr>
          <w:szCs w:val="22"/>
        </w:rPr>
        <w:t>) of the Commission’s rules</w:t>
      </w:r>
      <w:r>
        <w:rPr>
          <w:rStyle w:val="FootnoteReference"/>
          <w:szCs w:val="22"/>
        </w:rPr>
        <w:footnoteReference w:id="22"/>
      </w:r>
      <w:r>
        <w:rPr>
          <w:szCs w:val="22"/>
        </w:rPr>
        <w:t xml:space="preserve"> necessarily prohibits </w:t>
      </w:r>
      <w:r w:rsidR="008C5AC1">
        <w:rPr>
          <w:szCs w:val="22"/>
        </w:rPr>
        <w:t xml:space="preserve">directing the user to disconnect </w:t>
      </w:r>
      <w:r w:rsidRPr="0001288F">
        <w:rPr>
          <w:szCs w:val="22"/>
        </w:rPr>
        <w:t>an ongoing TRS call</w:t>
      </w:r>
      <w:r>
        <w:rPr>
          <w:szCs w:val="22"/>
        </w:rPr>
        <w:t>,</w:t>
      </w:r>
      <w:r w:rsidRPr="0001288F">
        <w:rPr>
          <w:szCs w:val="22"/>
        </w:rPr>
        <w:t xml:space="preserve"> </w:t>
      </w:r>
      <w:r w:rsidRPr="0001288F" w:rsidR="008C5AC1">
        <w:rPr>
          <w:szCs w:val="22"/>
        </w:rPr>
        <w:t>even for the purpose of substituting a new CA</w:t>
      </w:r>
      <w:r w:rsidRPr="008C5AC1" w:rsidR="008C5AC1">
        <w:rPr>
          <w:szCs w:val="22"/>
        </w:rPr>
        <w:t>—</w:t>
      </w:r>
      <w:r w:rsidR="008C5AC1">
        <w:rPr>
          <w:szCs w:val="22"/>
        </w:rPr>
        <w:t xml:space="preserve">and regardless </w:t>
      </w:r>
      <w:r>
        <w:rPr>
          <w:szCs w:val="22"/>
        </w:rPr>
        <w:t>whether such disconnection interrupts the communication of voice, text, or both.</w:t>
      </w:r>
      <w:r w:rsidR="00340471">
        <w:rPr>
          <w:szCs w:val="22"/>
        </w:rPr>
        <w:t xml:space="preserve"> </w:t>
      </w:r>
      <w:r w:rsidRPr="0001288F">
        <w:rPr>
          <w:szCs w:val="22"/>
        </w:rPr>
        <w:t xml:space="preserve"> </w:t>
      </w:r>
      <w:r w:rsidRPr="0001288F">
        <w:rPr>
          <w:szCs w:val="22"/>
        </w:rPr>
        <w:t xml:space="preserve">Such </w:t>
      </w:r>
      <w:r w:rsidR="009A0E04">
        <w:rPr>
          <w:szCs w:val="22"/>
        </w:rPr>
        <w:t>interruption</w:t>
      </w:r>
      <w:r>
        <w:rPr>
          <w:szCs w:val="22"/>
        </w:rPr>
        <w:t>s</w:t>
      </w:r>
      <w:r w:rsidRPr="0001288F">
        <w:rPr>
          <w:szCs w:val="22"/>
        </w:rPr>
        <w:t xml:space="preserve">, </w:t>
      </w:r>
      <w:r w:rsidRPr="0001288F">
        <w:rPr>
          <w:szCs w:val="22"/>
        </w:rPr>
        <w:t>however</w:t>
      </w:r>
      <w:r w:rsidRPr="0001288F">
        <w:rPr>
          <w:szCs w:val="22"/>
        </w:rPr>
        <w:t xml:space="preserve"> infrequently </w:t>
      </w:r>
      <w:r>
        <w:rPr>
          <w:szCs w:val="22"/>
        </w:rPr>
        <w:t xml:space="preserve">they may </w:t>
      </w:r>
      <w:r w:rsidRPr="0001288F">
        <w:rPr>
          <w:szCs w:val="22"/>
        </w:rPr>
        <w:t xml:space="preserve">occur, </w:t>
      </w:r>
      <w:r>
        <w:rPr>
          <w:szCs w:val="22"/>
        </w:rPr>
        <w:t>are</w:t>
      </w:r>
      <w:r w:rsidRPr="0001288F">
        <w:rPr>
          <w:szCs w:val="22"/>
        </w:rPr>
        <w:t xml:space="preserve"> inconsistent with the provision of “functionally equivalent” TRS</w:t>
      </w:r>
      <w:r w:rsidRPr="00B026E8" w:rsidR="00B026E8">
        <w:rPr>
          <w:szCs w:val="22"/>
        </w:rPr>
        <w:t>—</w:t>
      </w:r>
      <w:r>
        <w:rPr>
          <w:szCs w:val="22"/>
        </w:rPr>
        <w:t>as defined by the Commission’s mandatory mini</w:t>
      </w:r>
      <w:r w:rsidR="00617775">
        <w:rPr>
          <w:szCs w:val="22"/>
        </w:rPr>
        <w:t>m</w:t>
      </w:r>
      <w:r>
        <w:rPr>
          <w:szCs w:val="22"/>
        </w:rPr>
        <w:t>um standards</w:t>
      </w:r>
      <w:r>
        <w:rPr>
          <w:rStyle w:val="FootnoteReference"/>
          <w:szCs w:val="22"/>
        </w:rPr>
        <w:footnoteReference w:id="23"/>
      </w:r>
      <w:r w:rsidRPr="00B026E8" w:rsidR="00B026E8">
        <w:rPr>
          <w:szCs w:val="22"/>
        </w:rPr>
        <w:t>—</w:t>
      </w:r>
      <w:r>
        <w:rPr>
          <w:szCs w:val="22"/>
        </w:rPr>
        <w:t>because voice telephone users are not subject to</w:t>
      </w:r>
      <w:r w:rsidR="009A0E04">
        <w:rPr>
          <w:szCs w:val="22"/>
        </w:rPr>
        <w:t xml:space="preserve"> comparable interruptions</w:t>
      </w:r>
      <w:r w:rsidRPr="0001288F">
        <w:rPr>
          <w:szCs w:val="22"/>
        </w:rPr>
        <w:t>.</w:t>
      </w:r>
      <w:r>
        <w:rPr>
          <w:rStyle w:val="FootnoteReference"/>
          <w:sz w:val="22"/>
          <w:szCs w:val="22"/>
        </w:rPr>
        <w:footnoteReference w:id="24"/>
      </w:r>
      <w:r>
        <w:rPr>
          <w:szCs w:val="22"/>
        </w:rPr>
        <w:t xml:space="preserve">  </w:t>
      </w:r>
    </w:p>
    <w:p w:rsidR="00E07A23" w:rsidRPr="00EB3D95" w:rsidP="00E07A23" w14:paraId="66EB09E7" w14:textId="0DB42965">
      <w:pPr>
        <w:pStyle w:val="ParaNum"/>
        <w:rPr>
          <w:i/>
          <w:iCs/>
        </w:rPr>
      </w:pPr>
      <w:r w:rsidRPr="0001288F">
        <w:t xml:space="preserve">However, we find good cause to </w:t>
      </w:r>
      <w:r>
        <w:t xml:space="preserve">partially </w:t>
      </w:r>
      <w:r w:rsidRPr="0001288F">
        <w:t>waive section 64.604(a)(</w:t>
      </w:r>
      <w:r>
        <w:t>3</w:t>
      </w:r>
      <w:r w:rsidRPr="0001288F">
        <w:t>)(</w:t>
      </w:r>
      <w:r>
        <w:t>i</w:t>
      </w:r>
      <w:r w:rsidRPr="0001288F">
        <w:t>)</w:t>
      </w:r>
      <w:r>
        <w:t>, with respect to the prohibition on</w:t>
      </w:r>
      <w:r w:rsidR="00FC41AB">
        <w:t xml:space="preserve"> </w:t>
      </w:r>
      <w:r>
        <w:t xml:space="preserve">“limiting the length of calls,” for Hamilton and Sprint’s offerings of IP CTS, </w:t>
      </w:r>
      <w:r w:rsidR="00B56A37">
        <w:t xml:space="preserve">one-line and </w:t>
      </w:r>
      <w:r>
        <w:t>two-line CTS, traditional</w:t>
      </w:r>
      <w:r w:rsidR="004702BC">
        <w:t xml:space="preserve"> (TTY-based)</w:t>
      </w:r>
      <w:r>
        <w:t xml:space="preserve"> TRS, and Sprint’s IP Relay service, through </w:t>
      </w:r>
      <w:r w:rsidR="00340471">
        <w:t>February 28, 2021</w:t>
      </w:r>
      <w:r>
        <w:t>,</w:t>
      </w:r>
      <w:r w:rsidRPr="0001288F">
        <w:t xml:space="preserve"> </w:t>
      </w:r>
      <w:r>
        <w:t xml:space="preserve">to the extent necessary </w:t>
      </w:r>
      <w:r w:rsidRPr="0001288F">
        <w:t xml:space="preserve">to address the </w:t>
      </w:r>
      <w:r>
        <w:t xml:space="preserve">foregoing </w:t>
      </w:r>
      <w:r w:rsidRPr="0001288F">
        <w:t>technical issues faced by Hamilton and Sprint</w:t>
      </w:r>
      <w:r w:rsidR="00E37A6B">
        <w:t xml:space="preserve">, </w:t>
      </w:r>
      <w:r w:rsidR="00E37A6B">
        <w:t>which</w:t>
      </w:r>
      <w:r>
        <w:t xml:space="preserve"> aris</w:t>
      </w:r>
      <w:r w:rsidR="00E37A6B">
        <w:t>e</w:t>
      </w:r>
      <w:r>
        <w:t xml:space="preserve"> as a result of </w:t>
      </w:r>
      <w:r w:rsidR="00FD0334">
        <w:t xml:space="preserve">social-distancing requirements necessitated by the </w:t>
      </w:r>
      <w:r>
        <w:t>COVID-19 pandemic.</w:t>
      </w:r>
      <w:r>
        <w:rPr>
          <w:rStyle w:val="FootnoteReference"/>
        </w:rPr>
        <w:footnoteReference w:id="25"/>
      </w:r>
      <w:r w:rsidRPr="0001288F">
        <w:t xml:space="preserve">  </w:t>
      </w:r>
      <w:r w:rsidR="00E73408">
        <w:t xml:space="preserve">For the same reason, we partially waive the rule’s prohibition on </w:t>
      </w:r>
      <w:r w:rsidR="005169FA">
        <w:t>“</w:t>
      </w:r>
      <w:r w:rsidRPr="00E73408" w:rsidR="00E73408">
        <w:t xml:space="preserve">refusing </w:t>
      </w:r>
      <w:r w:rsidR="005169FA">
        <w:t xml:space="preserve">. . . </w:t>
      </w:r>
      <w:r w:rsidRPr="00E73408" w:rsidR="00E73408">
        <w:t>sequential calls</w:t>
      </w:r>
      <w:r w:rsidR="00E73408">
        <w:t>.</w:t>
      </w:r>
      <w:r w:rsidR="005169FA">
        <w:t>”</w:t>
      </w:r>
      <w:r>
        <w:rPr>
          <w:sz w:val="20"/>
          <w:vertAlign w:val="superscript"/>
        </w:rPr>
        <w:footnoteReference w:id="26"/>
      </w:r>
      <w:r w:rsidR="00E73408">
        <w:t xml:space="preserve">  </w:t>
      </w:r>
      <w:r w:rsidR="005169FA">
        <w:t>From the beginning of the COVID-19 pandemic, t</w:t>
      </w:r>
      <w:r w:rsidR="00516DC9">
        <w:t>he</w:t>
      </w:r>
      <w:r w:rsidRPr="0001288F" w:rsidR="00516DC9">
        <w:t xml:space="preserve"> </w:t>
      </w:r>
      <w:r w:rsidR="00F317F9">
        <w:t>Commission</w:t>
      </w:r>
      <w:r w:rsidRPr="0001288F" w:rsidR="00516DC9">
        <w:t xml:space="preserve"> </w:t>
      </w:r>
      <w:r w:rsidR="005169FA">
        <w:t>has</w:t>
      </w:r>
      <w:r w:rsidR="00516DC9">
        <w:t xml:space="preserve"> </w:t>
      </w:r>
      <w:r w:rsidRPr="0001288F" w:rsidR="00516DC9">
        <w:t xml:space="preserve">found good cause to temporarily waive certain </w:t>
      </w:r>
      <w:r w:rsidR="005169FA">
        <w:t xml:space="preserve">TRS </w:t>
      </w:r>
      <w:r w:rsidRPr="0001288F" w:rsidR="00516DC9">
        <w:t xml:space="preserve">rules to ensure the </w:t>
      </w:r>
      <w:r w:rsidR="00516DC9">
        <w:t xml:space="preserve">continuing </w:t>
      </w:r>
      <w:r w:rsidRPr="0001288F" w:rsidR="00516DC9">
        <w:t xml:space="preserve">availability of </w:t>
      </w:r>
      <w:r w:rsidR="005169FA">
        <w:t xml:space="preserve">relay services </w:t>
      </w:r>
      <w:r w:rsidRPr="0001288F" w:rsidR="00516DC9">
        <w:t>during the extraordinary circumstances presented by the pandemic.</w:t>
      </w:r>
      <w:r>
        <w:rPr>
          <w:rStyle w:val="FootnoteReference"/>
        </w:rPr>
        <w:footnoteReference w:id="27"/>
      </w:r>
      <w:r w:rsidRPr="0001288F" w:rsidR="00516DC9">
        <w:t xml:space="preserve">  </w:t>
      </w:r>
      <w:r w:rsidR="00516DC9">
        <w:t xml:space="preserve">In a recent </w:t>
      </w:r>
      <w:r w:rsidR="005169FA">
        <w:t>o</w:t>
      </w:r>
      <w:r w:rsidR="00516DC9">
        <w:t xml:space="preserve">rder, these </w:t>
      </w:r>
      <w:r w:rsidRPr="0001288F" w:rsidR="00516DC9">
        <w:t xml:space="preserve">waivers </w:t>
      </w:r>
      <w:r w:rsidR="00516DC9">
        <w:t xml:space="preserve">were </w:t>
      </w:r>
      <w:r w:rsidRPr="0001288F" w:rsidR="00516DC9">
        <w:t xml:space="preserve">extended through </w:t>
      </w:r>
      <w:r w:rsidR="00340471">
        <w:t xml:space="preserve">February 28, </w:t>
      </w:r>
      <w:r w:rsidRPr="0001288F" w:rsidR="00340471">
        <w:t>202</w:t>
      </w:r>
      <w:r w:rsidR="00340471">
        <w:t>1</w:t>
      </w:r>
      <w:r w:rsidRPr="0001288F" w:rsidR="00516DC9">
        <w:t>.</w:t>
      </w:r>
      <w:r>
        <w:rPr>
          <w:rStyle w:val="FootnoteReference"/>
        </w:rPr>
        <w:footnoteReference w:id="28"/>
      </w:r>
      <w:r w:rsidRPr="0001288F" w:rsidR="00516DC9">
        <w:t xml:space="preserve">  </w:t>
      </w:r>
      <w:r w:rsidRPr="002A1D55">
        <w:t xml:space="preserve">As </w:t>
      </w:r>
      <w:r w:rsidRPr="002A1D55" w:rsidR="00577603">
        <w:t>emphasize</w:t>
      </w:r>
      <w:r w:rsidRPr="002A1D55" w:rsidR="00260C6F">
        <w:t>d</w:t>
      </w:r>
      <w:r w:rsidRPr="002A1D55">
        <w:t xml:space="preserve"> in </w:t>
      </w:r>
      <w:r w:rsidRPr="002A1D55" w:rsidR="005169FA">
        <w:t>these orders</w:t>
      </w:r>
      <w:r w:rsidRPr="002A1D55">
        <w:t xml:space="preserve">, the overwhelming public interest in ensuring the continuing availability of TRS during the pandemic justifies </w:t>
      </w:r>
      <w:r w:rsidRPr="002A1D55">
        <w:t>waiver of certain</w:t>
      </w:r>
      <w:r w:rsidRPr="002A1D55">
        <w:t xml:space="preserve"> mandatory minimum sta</w:t>
      </w:r>
      <w:r w:rsidRPr="002A1D55" w:rsidR="000F6B19">
        <w:t>ndar</w:t>
      </w:r>
      <w:r w:rsidRPr="002A1D55">
        <w:t>ds</w:t>
      </w:r>
      <w:r w:rsidRPr="002A1D55" w:rsidR="000F6B19">
        <w:t xml:space="preserve"> to the extent necessary</w:t>
      </w:r>
      <w:r w:rsidRPr="002A1D55" w:rsidR="00A77F0A">
        <w:t>, an</w:t>
      </w:r>
      <w:r w:rsidRPr="002A1D55" w:rsidR="001705D1">
        <w:t xml:space="preserve">d </w:t>
      </w:r>
      <w:r w:rsidRPr="002A1D55">
        <w:t xml:space="preserve">we are persuaded that </w:t>
      </w:r>
      <w:r w:rsidRPr="002A1D55" w:rsidR="0025251B">
        <w:t xml:space="preserve">permitting </w:t>
      </w:r>
      <w:r w:rsidRPr="002A1D55" w:rsidR="00340471">
        <w:t xml:space="preserve">brief </w:t>
      </w:r>
      <w:r w:rsidRPr="002A1D55" w:rsidR="0025251B">
        <w:t xml:space="preserve">interruptions of service </w:t>
      </w:r>
      <w:r w:rsidRPr="002A1D55" w:rsidR="009110C6">
        <w:t xml:space="preserve">involving </w:t>
      </w:r>
      <w:r w:rsidRPr="002A1D55">
        <w:t xml:space="preserve">an extremely </w:t>
      </w:r>
      <w:r w:rsidRPr="002A1D55" w:rsidR="001705D1">
        <w:t xml:space="preserve">small percentage of </w:t>
      </w:r>
      <w:r w:rsidRPr="002A1D55" w:rsidR="003028DF">
        <w:t>calls</w:t>
      </w:r>
      <w:r w:rsidRPr="002A1D55">
        <w:rPr>
          <w:szCs w:val="22"/>
        </w:rPr>
        <w:t xml:space="preserve">—to </w:t>
      </w:r>
      <w:r w:rsidRPr="002A1D55" w:rsidR="0025251B">
        <w:rPr>
          <w:szCs w:val="22"/>
        </w:rPr>
        <w:t>allow</w:t>
      </w:r>
      <w:r w:rsidRPr="002A1D55">
        <w:rPr>
          <w:szCs w:val="22"/>
        </w:rPr>
        <w:t xml:space="preserve"> </w:t>
      </w:r>
      <w:r w:rsidRPr="002A1D55" w:rsidR="00C64DFC">
        <w:rPr>
          <w:szCs w:val="22"/>
        </w:rPr>
        <w:t xml:space="preserve">the replacement of the CA </w:t>
      </w:r>
      <w:r w:rsidRPr="002A1D55">
        <w:rPr>
          <w:szCs w:val="22"/>
        </w:rPr>
        <w:t>in exigent circumstances—</w:t>
      </w:r>
      <w:r w:rsidRPr="002A1D55" w:rsidR="003028DF">
        <w:t xml:space="preserve">is necessary to allow </w:t>
      </w:r>
      <w:r w:rsidRPr="002A1D55" w:rsidR="0037569C">
        <w:t xml:space="preserve">the continued provision of </w:t>
      </w:r>
      <w:r w:rsidRPr="002A1D55" w:rsidR="006E41DA">
        <w:t xml:space="preserve">important TRS </w:t>
      </w:r>
      <w:r w:rsidRPr="002A1D55" w:rsidR="003028DF">
        <w:t>service</w:t>
      </w:r>
      <w:r w:rsidRPr="002A1D55" w:rsidR="006E41DA">
        <w:t>s</w:t>
      </w:r>
      <w:r w:rsidRPr="002A1D55" w:rsidR="003028DF">
        <w:t xml:space="preserve"> during the pandemic</w:t>
      </w:r>
      <w:r w:rsidRPr="002A1D55" w:rsidR="000054C5">
        <w:t>.</w:t>
      </w:r>
      <w:r>
        <w:rPr>
          <w:rStyle w:val="FootnoteReference"/>
          <w:szCs w:val="22"/>
        </w:rPr>
        <w:footnoteReference w:id="29"/>
      </w:r>
      <w:r w:rsidR="003028DF">
        <w:t xml:space="preserve"> </w:t>
      </w:r>
      <w:r w:rsidR="00EB3D95">
        <w:t xml:space="preserve"> </w:t>
      </w:r>
      <w:r w:rsidRPr="00C64DFC" w:rsidR="00C64DFC">
        <w:t xml:space="preserve">In light of the difficulties faced by all TRS providers in this period, the providers’ </w:t>
      </w:r>
      <w:r w:rsidR="009110C6">
        <w:t>relatively prompt action (given the COVID-19 context) in raising this issue with the Commission, and their</w:t>
      </w:r>
      <w:r w:rsidRPr="00C64DFC" w:rsidR="009110C6">
        <w:t xml:space="preserve"> </w:t>
      </w:r>
      <w:r w:rsidRPr="00C64DFC" w:rsidR="00C64DFC">
        <w:t xml:space="preserve">diligence in </w:t>
      </w:r>
      <w:r w:rsidR="009110C6">
        <w:t xml:space="preserve">devising and deploying </w:t>
      </w:r>
      <w:r w:rsidRPr="00C64DFC" w:rsidR="00C64DFC">
        <w:t xml:space="preserve">technical solutions </w:t>
      </w:r>
      <w:r w:rsidR="009110C6">
        <w:t>to the extent practicable</w:t>
      </w:r>
      <w:r w:rsidRPr="00C64DFC" w:rsidR="00C64DFC">
        <w:t>, we grant the waiver</w:t>
      </w:r>
      <w:r w:rsidR="00CC1605">
        <w:t>s</w:t>
      </w:r>
      <w:r w:rsidRPr="00C64DFC" w:rsidR="00C64DFC">
        <w:t xml:space="preserve"> </w:t>
      </w:r>
      <w:r w:rsidRPr="00C64DFC" w:rsidR="00C64DFC">
        <w:t>retroactively</w:t>
      </w:r>
      <w:r w:rsidRPr="00EB3D95" w:rsidR="00C64DFC">
        <w:rPr>
          <w:i/>
          <w:iCs/>
        </w:rPr>
        <w:t xml:space="preserve"> </w:t>
      </w:r>
      <w:r w:rsidRPr="00C64DFC" w:rsidR="00C64DFC">
        <w:t>to March 16, 2020, the date of our first COVID-19 Waiver Order.</w:t>
      </w:r>
      <w:r>
        <w:rPr>
          <w:rStyle w:val="FootnoteReference"/>
        </w:rPr>
        <w:footnoteReference w:id="30"/>
      </w:r>
      <w:r w:rsidRPr="00C64DFC" w:rsidR="00C64DFC">
        <w:t xml:space="preserve"> </w:t>
      </w:r>
      <w:r w:rsidR="0037569C">
        <w:t xml:space="preserve"> </w:t>
      </w:r>
      <w:r>
        <w:t>These waivers are conditioned</w:t>
      </w:r>
      <w:r w:rsidR="00340471">
        <w:t xml:space="preserve"> on</w:t>
      </w:r>
      <w:r>
        <w:t xml:space="preserve"> </w:t>
      </w:r>
      <w:r w:rsidR="009110C6">
        <w:t>each provider’s deployment</w:t>
      </w:r>
      <w:r w:rsidR="00340471">
        <w:t>,</w:t>
      </w:r>
      <w:r w:rsidR="009110C6">
        <w:t xml:space="preserve"> to the extent practicable</w:t>
      </w:r>
      <w:r w:rsidR="00340471">
        <w:t xml:space="preserve"> </w:t>
      </w:r>
      <w:r>
        <w:t xml:space="preserve">for </w:t>
      </w:r>
      <w:r w:rsidR="00806397">
        <w:t>each</w:t>
      </w:r>
      <w:r>
        <w:t xml:space="preserve"> affected form of TRS</w:t>
      </w:r>
      <w:r w:rsidR="00806397">
        <w:t>,</w:t>
      </w:r>
      <w:r>
        <w:t xml:space="preserve"> </w:t>
      </w:r>
      <w:r w:rsidR="00806397">
        <w:t xml:space="preserve">of a technical solution </w:t>
      </w:r>
      <w:r>
        <w:t>that permits the substitution of a new CA without interruption of service.</w:t>
      </w:r>
      <w:r>
        <w:rPr>
          <w:rStyle w:val="FootnoteReference"/>
          <w:szCs w:val="22"/>
        </w:rPr>
        <w:footnoteReference w:id="31"/>
      </w:r>
    </w:p>
    <w:p w:rsidR="00496173" w:rsidRPr="0001288F" w:rsidP="00496173" w14:paraId="4CA2E432" w14:textId="37A7C2E6">
      <w:pPr>
        <w:pStyle w:val="ParaNum"/>
        <w:rPr>
          <w:i/>
          <w:iCs/>
          <w:szCs w:val="22"/>
        </w:rPr>
      </w:pPr>
      <w:r w:rsidRPr="0001288F">
        <w:rPr>
          <w:szCs w:val="22"/>
        </w:rPr>
        <w:t xml:space="preserve">To </w:t>
      </w:r>
      <w:r>
        <w:rPr>
          <w:szCs w:val="22"/>
        </w:rPr>
        <w:t>ensure that this waiver is not extended longer than necessary</w:t>
      </w:r>
      <w:r w:rsidRPr="0001288F">
        <w:rPr>
          <w:szCs w:val="22"/>
        </w:rPr>
        <w:t xml:space="preserve">, each waiver is conditioned on the provider’s submission of a report, no later than </w:t>
      </w:r>
      <w:r w:rsidR="00F87BC4">
        <w:rPr>
          <w:szCs w:val="22"/>
        </w:rPr>
        <w:t>January 31, 2021</w:t>
      </w:r>
      <w:r w:rsidRPr="0001288F">
        <w:rPr>
          <w:szCs w:val="22"/>
        </w:rPr>
        <w:t xml:space="preserve">, describing the provider’s progress in developing </w:t>
      </w:r>
      <w:r>
        <w:rPr>
          <w:szCs w:val="22"/>
        </w:rPr>
        <w:t xml:space="preserve">and deploying </w:t>
      </w:r>
      <w:r w:rsidRPr="0001288F">
        <w:rPr>
          <w:szCs w:val="22"/>
        </w:rPr>
        <w:t>technical solution</w:t>
      </w:r>
      <w:r>
        <w:rPr>
          <w:szCs w:val="22"/>
        </w:rPr>
        <w:t>s</w:t>
      </w:r>
      <w:r w:rsidR="00806397">
        <w:rPr>
          <w:szCs w:val="22"/>
        </w:rPr>
        <w:t>,</w:t>
      </w:r>
      <w:r>
        <w:rPr>
          <w:szCs w:val="22"/>
        </w:rPr>
        <w:t xml:space="preserve"> </w:t>
      </w:r>
      <w:r w:rsidR="00806397">
        <w:rPr>
          <w:szCs w:val="22"/>
        </w:rPr>
        <w:t xml:space="preserve">to the extent possible, </w:t>
      </w:r>
      <w:r w:rsidRPr="0001288F">
        <w:rPr>
          <w:szCs w:val="22"/>
        </w:rPr>
        <w:t xml:space="preserve">to </w:t>
      </w:r>
      <w:r w:rsidR="00806397">
        <w:rPr>
          <w:szCs w:val="22"/>
        </w:rPr>
        <w:t xml:space="preserve">allow CA substitution without </w:t>
      </w:r>
      <w:r w:rsidRPr="0001288F">
        <w:rPr>
          <w:szCs w:val="22"/>
        </w:rPr>
        <w:t xml:space="preserve">service </w:t>
      </w:r>
      <w:r w:rsidR="00806397">
        <w:rPr>
          <w:szCs w:val="22"/>
        </w:rPr>
        <w:t>interruption</w:t>
      </w:r>
      <w:r>
        <w:rPr>
          <w:szCs w:val="22"/>
        </w:rPr>
        <w:t xml:space="preserve"> </w:t>
      </w:r>
      <w:r w:rsidRPr="0001288F">
        <w:rPr>
          <w:szCs w:val="22"/>
        </w:rPr>
        <w:t xml:space="preserve">for </w:t>
      </w:r>
      <w:r w:rsidR="00C64DFC">
        <w:rPr>
          <w:szCs w:val="22"/>
        </w:rPr>
        <w:t>each</w:t>
      </w:r>
      <w:r w:rsidRPr="0001288F" w:rsidR="00C64DFC">
        <w:rPr>
          <w:szCs w:val="22"/>
        </w:rPr>
        <w:t xml:space="preserve"> </w:t>
      </w:r>
      <w:r w:rsidRPr="0001288F">
        <w:rPr>
          <w:szCs w:val="22"/>
        </w:rPr>
        <w:t xml:space="preserve">form of TRS </w:t>
      </w:r>
      <w:r w:rsidRPr="00FA060D" w:rsidR="00FA060D">
        <w:rPr>
          <w:rStyle w:val="CommentReference"/>
          <w:sz w:val="22"/>
          <w:szCs w:val="22"/>
        </w:rPr>
        <w:t xml:space="preserve">included in </w:t>
      </w:r>
      <w:r w:rsidR="00FA060D">
        <w:rPr>
          <w:szCs w:val="22"/>
        </w:rPr>
        <w:t>this waiver</w:t>
      </w:r>
      <w:r w:rsidRPr="0001288F">
        <w:rPr>
          <w:szCs w:val="22"/>
        </w:rPr>
        <w:t>,</w:t>
      </w:r>
      <w:r>
        <w:rPr>
          <w:rStyle w:val="FootnoteReference"/>
          <w:szCs w:val="22"/>
        </w:rPr>
        <w:footnoteReference w:id="32"/>
      </w:r>
      <w:r w:rsidRPr="0001288F">
        <w:rPr>
          <w:szCs w:val="22"/>
        </w:rPr>
        <w:t xml:space="preserve"> including an anticipated implementation timetable.  </w:t>
      </w:r>
      <w:r>
        <w:rPr>
          <w:szCs w:val="22"/>
        </w:rPr>
        <w:t>In addition, t</w:t>
      </w:r>
      <w:r w:rsidRPr="0001288F">
        <w:rPr>
          <w:szCs w:val="22"/>
        </w:rPr>
        <w:t xml:space="preserve">he report shall update the data included in Hamilton and Sprint’s July 10 ex </w:t>
      </w:r>
      <w:r w:rsidRPr="0001288F">
        <w:rPr>
          <w:szCs w:val="22"/>
        </w:rPr>
        <w:t>parte</w:t>
      </w:r>
      <w:r w:rsidRPr="0001288F">
        <w:rPr>
          <w:szCs w:val="22"/>
        </w:rPr>
        <w:t xml:space="preserve"> regarding each provider’s percentage of calls requiring mid-call CA substitutions.</w:t>
      </w:r>
      <w:r>
        <w:rPr>
          <w:rStyle w:val="FootnoteReference"/>
          <w:szCs w:val="22"/>
        </w:rPr>
        <w:footnoteReference w:id="33"/>
      </w:r>
      <w:r w:rsidRPr="0001288F">
        <w:rPr>
          <w:szCs w:val="22"/>
        </w:rPr>
        <w:t xml:space="preserve">  </w:t>
      </w:r>
    </w:p>
    <w:p w:rsidR="00496173" w:rsidRPr="0024665C" w:rsidP="006A0035" w14:paraId="20192CAE" w14:textId="1AD05836">
      <w:pPr>
        <w:pStyle w:val="ParaNum"/>
        <w:widowControl/>
        <w:rPr>
          <w:snapToGrid/>
          <w:kern w:val="0"/>
          <w:szCs w:val="22"/>
        </w:rPr>
      </w:pPr>
      <w:r w:rsidRPr="0001288F">
        <w:t xml:space="preserve">We </w:t>
      </w:r>
      <w:r w:rsidRPr="0001288F">
        <w:rPr>
          <w:snapToGrid/>
          <w:kern w:val="0"/>
          <w:szCs w:val="22"/>
        </w:rPr>
        <w:t xml:space="preserve">remain committed to the integrity of the TRS program, to guarding against waste, fraud, and abuse, and to ensuring that funds disbursed through the TRS program are used for appropriate purposes.  We find that the overwhelming public interest in ensuring the continued availability of TRS services during this national emergency justifies </w:t>
      </w:r>
      <w:r w:rsidRPr="00EA7DA6">
        <w:rPr>
          <w:snapToGrid/>
          <w:kern w:val="0"/>
          <w:szCs w:val="22"/>
        </w:rPr>
        <w:t>grant</w:t>
      </w:r>
      <w:r>
        <w:rPr>
          <w:snapToGrid/>
          <w:kern w:val="0"/>
          <w:szCs w:val="22"/>
        </w:rPr>
        <w:t>ing Hamilton and Sprint</w:t>
      </w:r>
      <w:r w:rsidRPr="00EA7DA6">
        <w:rPr>
          <w:snapToGrid/>
          <w:kern w:val="0"/>
          <w:szCs w:val="22"/>
        </w:rPr>
        <w:t xml:space="preserve"> </w:t>
      </w:r>
      <w:r>
        <w:rPr>
          <w:snapToGrid/>
          <w:kern w:val="0"/>
          <w:szCs w:val="22"/>
        </w:rPr>
        <w:t>a</w:t>
      </w:r>
      <w:r w:rsidRPr="00EA7DA6">
        <w:rPr>
          <w:snapToGrid/>
          <w:kern w:val="0"/>
          <w:szCs w:val="22"/>
        </w:rPr>
        <w:t xml:space="preserve"> temporary, </w:t>
      </w:r>
      <w:r w:rsidRPr="0024665C" w:rsidR="0024665C">
        <w:rPr>
          <w:snapToGrid/>
          <w:kern w:val="0"/>
          <w:szCs w:val="22"/>
        </w:rPr>
        <w:t>partial</w:t>
      </w:r>
      <w:r w:rsidR="0024665C">
        <w:rPr>
          <w:snapToGrid/>
          <w:kern w:val="0"/>
          <w:szCs w:val="22"/>
        </w:rPr>
        <w:t xml:space="preserve"> </w:t>
      </w:r>
      <w:r w:rsidRPr="00EA7DA6">
        <w:rPr>
          <w:snapToGrid/>
          <w:kern w:val="0"/>
          <w:szCs w:val="22"/>
        </w:rPr>
        <w:t xml:space="preserve">waiver of </w:t>
      </w:r>
      <w:r w:rsidRPr="00EA7DA6">
        <w:rPr>
          <w:szCs w:val="22"/>
        </w:rPr>
        <w:t>section 64.604(a)(3)(</w:t>
      </w:r>
      <w:r w:rsidRPr="00EA7DA6">
        <w:rPr>
          <w:szCs w:val="22"/>
        </w:rPr>
        <w:t>i</w:t>
      </w:r>
      <w:r w:rsidRPr="00EA7DA6">
        <w:rPr>
          <w:szCs w:val="22"/>
        </w:rPr>
        <w:t xml:space="preserve">) </w:t>
      </w:r>
      <w:r w:rsidRPr="0001288F">
        <w:rPr>
          <w:snapToGrid/>
          <w:kern w:val="0"/>
          <w:szCs w:val="22"/>
        </w:rPr>
        <w:t xml:space="preserve">through </w:t>
      </w:r>
      <w:bookmarkStart w:id="9" w:name="_Hlk54267334"/>
      <w:r w:rsidRPr="0024665C" w:rsidR="0024665C">
        <w:rPr>
          <w:snapToGrid/>
          <w:kern w:val="0"/>
          <w:szCs w:val="22"/>
        </w:rPr>
        <w:t>February 28, 2021</w:t>
      </w:r>
      <w:bookmarkEnd w:id="9"/>
      <w:r w:rsidRPr="0024665C">
        <w:rPr>
          <w:snapToGrid/>
          <w:kern w:val="0"/>
          <w:szCs w:val="22"/>
        </w:rPr>
        <w:t xml:space="preserve">.  The Bureau will continue to monitor the </w:t>
      </w:r>
      <w:r w:rsidRPr="0024665C">
        <w:rPr>
          <w:snapToGrid/>
          <w:kern w:val="0"/>
          <w:szCs w:val="22"/>
        </w:rPr>
        <w:t>emergency situation</w:t>
      </w:r>
      <w:r w:rsidRPr="0024665C">
        <w:rPr>
          <w:snapToGrid/>
          <w:kern w:val="0"/>
          <w:szCs w:val="22"/>
        </w:rPr>
        <w:t xml:space="preserve"> and will consider and take additional actions as warranted.  In the event that the circumstances described in this Order appear likely to persist or evolve beyond the expiration of the </w:t>
      </w:r>
      <w:r w:rsidRPr="0024665C">
        <w:rPr>
          <w:snapToGrid/>
          <w:kern w:val="0"/>
          <w:szCs w:val="22"/>
        </w:rPr>
        <w:t xml:space="preserve">waiver period, we will address in a further order any necessary additional extension of or modification to any of the temporary waivers granted in </w:t>
      </w:r>
      <w:r w:rsidRPr="0024665C" w:rsidR="0024665C">
        <w:rPr>
          <w:snapToGrid/>
          <w:kern w:val="0"/>
          <w:szCs w:val="22"/>
        </w:rPr>
        <w:t>this order</w:t>
      </w:r>
      <w:r w:rsidRPr="0024665C">
        <w:rPr>
          <w:snapToGrid/>
          <w:kern w:val="0"/>
          <w:szCs w:val="22"/>
        </w:rPr>
        <w:t>.</w:t>
      </w:r>
    </w:p>
    <w:p w:rsidR="00496173" w:rsidRPr="0001288F" w:rsidP="00496173" w14:paraId="00D3D2E0" w14:textId="77777777">
      <w:pPr>
        <w:pStyle w:val="ParaNum"/>
        <w:rPr>
          <w:snapToGrid/>
        </w:rPr>
      </w:pPr>
      <w:r w:rsidRPr="0001288F">
        <w:rPr>
          <w:i/>
          <w:iCs/>
          <w:snapToGrid/>
        </w:rPr>
        <w:t>People with Disabilities.</w:t>
      </w:r>
      <w:r w:rsidRPr="0001288F">
        <w:rPr>
          <w:snapToGrid/>
        </w:rPr>
        <w:t xml:space="preserve">  To request materials in accessible formats for people with disabilities (Braille, large print, electronic files, audio format), send an e-mail to fcc504@fcc.gov or call the Consumer &amp; Governmental Affairs Bureau at 202-418-0530.</w:t>
      </w:r>
    </w:p>
    <w:p w:rsidR="00496173" w:rsidRPr="0001288F" w:rsidP="00496173" w14:paraId="594D8FAC" w14:textId="6E5DBFCB">
      <w:pPr>
        <w:pStyle w:val="ParaNum"/>
        <w:rPr>
          <w:snapToGrid/>
        </w:rPr>
      </w:pPr>
      <w:r w:rsidRPr="0001288F">
        <w:rPr>
          <w:i/>
          <w:iCs/>
          <w:snapToGrid/>
        </w:rPr>
        <w:t>Additional Information.</w:t>
      </w:r>
      <w:r w:rsidRPr="0001288F">
        <w:rPr>
          <w:snapToGrid/>
        </w:rPr>
        <w:t xml:space="preserve">  For further information regarding this item, please contact William </w:t>
      </w:r>
      <w:r w:rsidRPr="0001288F">
        <w:rPr>
          <w:snapToGrid/>
          <w:color w:val="000000"/>
          <w:kern w:val="0"/>
          <w:szCs w:val="22"/>
        </w:rPr>
        <w:t xml:space="preserve">Wallace, Disability Rights Office, Consumer and Governmental Affairs Bureau, at 202-418-2716 </w:t>
      </w:r>
      <w:r w:rsidR="002A1D55">
        <w:rPr>
          <w:snapToGrid/>
          <w:color w:val="000000"/>
          <w:kern w:val="0"/>
          <w:szCs w:val="22"/>
        </w:rPr>
        <w:t xml:space="preserve">(voice) </w:t>
      </w:r>
      <w:r w:rsidRPr="0001288F">
        <w:rPr>
          <w:snapToGrid/>
          <w:color w:val="000000"/>
          <w:kern w:val="0"/>
          <w:szCs w:val="22"/>
        </w:rPr>
        <w:t xml:space="preserve">or by email to </w:t>
      </w:r>
      <w:hyperlink r:id="rId5" w:history="1">
        <w:r w:rsidRPr="00573838" w:rsidR="00C43B62">
          <w:rPr>
            <w:rStyle w:val="Hyperlink"/>
            <w:snapToGrid/>
            <w:kern w:val="0"/>
            <w:szCs w:val="22"/>
          </w:rPr>
          <w:t>William.Wallace@fcc.gov</w:t>
        </w:r>
      </w:hyperlink>
      <w:r w:rsidR="00C43B62">
        <w:rPr>
          <w:snapToGrid/>
          <w:color w:val="000000"/>
          <w:kern w:val="0"/>
          <w:szCs w:val="22"/>
        </w:rPr>
        <w:t xml:space="preserve">. </w:t>
      </w:r>
    </w:p>
    <w:p w:rsidR="00496173" w:rsidRPr="0001288F" w:rsidP="00496173" w14:paraId="0F8DB173" w14:textId="45D4E08A">
      <w:pPr>
        <w:pStyle w:val="ParaNum"/>
        <w:rPr>
          <w:snapToGrid/>
        </w:rPr>
      </w:pPr>
      <w:r w:rsidRPr="0001288F">
        <w:rPr>
          <w:snapToGrid/>
        </w:rPr>
        <w:t>Accordingly, IT IS ORDERED that, pursuant to sections 1, 2, 4(</w:t>
      </w:r>
      <w:r w:rsidRPr="0001288F">
        <w:rPr>
          <w:snapToGrid/>
        </w:rPr>
        <w:t>i</w:t>
      </w:r>
      <w:r w:rsidRPr="0001288F">
        <w:rPr>
          <w:snapToGrid/>
        </w:rPr>
        <w:t xml:space="preserve">), 4(j), and 225 of the </w:t>
      </w:r>
      <w:r w:rsidRPr="0001288F">
        <w:rPr>
          <w:snapToGrid/>
          <w:color w:val="000000"/>
          <w:kern w:val="0"/>
          <w:szCs w:val="22"/>
        </w:rPr>
        <w:t>Communications Act of 1934, as amended, 47 U.S.C. §§ 151, 152, 154(</w:t>
      </w:r>
      <w:r w:rsidRPr="0001288F">
        <w:rPr>
          <w:snapToGrid/>
          <w:color w:val="000000"/>
          <w:kern w:val="0"/>
          <w:szCs w:val="22"/>
        </w:rPr>
        <w:t>i</w:t>
      </w:r>
      <w:r w:rsidRPr="0001288F">
        <w:rPr>
          <w:snapToGrid/>
          <w:color w:val="000000"/>
          <w:kern w:val="0"/>
          <w:szCs w:val="22"/>
        </w:rPr>
        <w:t>), 154(j), 225, and sections 0.141, 0.361, and 1.3 of the Commission’s rules, 47 CFR §§ 0.141, 0.361, and 1.3, section 64.604(a)(</w:t>
      </w:r>
      <w:r>
        <w:rPr>
          <w:snapToGrid/>
          <w:color w:val="000000"/>
          <w:kern w:val="0"/>
          <w:szCs w:val="22"/>
        </w:rPr>
        <w:t>3</w:t>
      </w:r>
      <w:r w:rsidRPr="0001288F">
        <w:rPr>
          <w:snapToGrid/>
          <w:color w:val="000000"/>
          <w:kern w:val="0"/>
          <w:szCs w:val="22"/>
        </w:rPr>
        <w:t>)(</w:t>
      </w:r>
      <w:r>
        <w:rPr>
          <w:snapToGrid/>
          <w:color w:val="000000"/>
          <w:kern w:val="0"/>
          <w:szCs w:val="22"/>
        </w:rPr>
        <w:t>i</w:t>
      </w:r>
      <w:r w:rsidRPr="0001288F">
        <w:rPr>
          <w:snapToGrid/>
          <w:color w:val="000000"/>
          <w:kern w:val="0"/>
          <w:szCs w:val="22"/>
        </w:rPr>
        <w:t xml:space="preserve">) of the Commission’s rules is WAIVED to the extent described herein, </w:t>
      </w:r>
      <w:r>
        <w:rPr>
          <w:snapToGrid/>
          <w:color w:val="000000"/>
          <w:kern w:val="0"/>
          <w:szCs w:val="22"/>
        </w:rPr>
        <w:t xml:space="preserve">through </w:t>
      </w:r>
      <w:r w:rsidRPr="0024665C" w:rsidR="0024665C">
        <w:rPr>
          <w:snapToGrid/>
          <w:color w:val="000000"/>
          <w:kern w:val="0"/>
          <w:szCs w:val="22"/>
        </w:rPr>
        <w:t>February 28, 2021</w:t>
      </w:r>
      <w:r w:rsidR="00A73542">
        <w:rPr>
          <w:snapToGrid/>
          <w:color w:val="000000"/>
          <w:kern w:val="0"/>
          <w:szCs w:val="22"/>
        </w:rPr>
        <w:t>.</w:t>
      </w:r>
    </w:p>
    <w:p w:rsidR="00496173" w:rsidRPr="0001288F" w:rsidP="00496173" w14:paraId="49DD404D" w14:textId="77777777">
      <w:pPr>
        <w:pStyle w:val="ParaNum"/>
        <w:rPr>
          <w:snapToGrid/>
        </w:rPr>
      </w:pPr>
      <w:r w:rsidRPr="0001288F">
        <w:rPr>
          <w:snapToGrid/>
        </w:rPr>
        <w:t xml:space="preserve">IT IS FURTHER ORDERED that, pursuant to section 1.102(b)(1) of the Commission rules, </w:t>
      </w:r>
      <w:r w:rsidRPr="0001288F">
        <w:rPr>
          <w:snapToGrid/>
          <w:color w:val="000000"/>
          <w:kern w:val="0"/>
          <w:szCs w:val="22"/>
        </w:rPr>
        <w:t>47 CFR § 1.102(b)(1), this Order SHALL BE EFFECTIVE upon release.</w:t>
      </w:r>
    </w:p>
    <w:p w:rsidR="00496173" w:rsidRPr="0001288F" w:rsidP="00496173" w14:paraId="47F8944D" w14:textId="77777777">
      <w:pPr>
        <w:widowControl/>
        <w:autoSpaceDE w:val="0"/>
        <w:autoSpaceDN w:val="0"/>
        <w:adjustRightInd w:val="0"/>
        <w:ind w:left="4320"/>
        <w:rPr>
          <w:snapToGrid/>
          <w:color w:val="000000"/>
          <w:kern w:val="0"/>
          <w:szCs w:val="22"/>
        </w:rPr>
      </w:pPr>
      <w:r w:rsidRPr="0001288F">
        <w:rPr>
          <w:snapToGrid/>
          <w:color w:val="000000"/>
          <w:kern w:val="0"/>
          <w:szCs w:val="22"/>
        </w:rPr>
        <w:t>FEDERAL COMMUNICATIONS COMMISSION</w:t>
      </w:r>
    </w:p>
    <w:p w:rsidR="00496173" w:rsidRPr="0001288F" w:rsidP="00496173" w14:paraId="265E2F02" w14:textId="77777777">
      <w:pPr>
        <w:widowControl/>
        <w:autoSpaceDE w:val="0"/>
        <w:autoSpaceDN w:val="0"/>
        <w:adjustRightInd w:val="0"/>
        <w:rPr>
          <w:snapToGrid/>
          <w:color w:val="000000"/>
          <w:kern w:val="0"/>
          <w:szCs w:val="22"/>
        </w:rPr>
      </w:pPr>
    </w:p>
    <w:p w:rsidR="00496173" w:rsidRPr="0001288F" w:rsidP="00496173" w14:paraId="063E1BD3" w14:textId="77777777">
      <w:pPr>
        <w:widowControl/>
        <w:autoSpaceDE w:val="0"/>
        <w:autoSpaceDN w:val="0"/>
        <w:adjustRightInd w:val="0"/>
        <w:rPr>
          <w:snapToGrid/>
          <w:color w:val="000000"/>
          <w:kern w:val="0"/>
          <w:szCs w:val="22"/>
        </w:rPr>
      </w:pPr>
    </w:p>
    <w:p w:rsidR="00496173" w:rsidRPr="0001288F" w:rsidP="00496173" w14:paraId="17BE14B1" w14:textId="77777777">
      <w:pPr>
        <w:widowControl/>
        <w:autoSpaceDE w:val="0"/>
        <w:autoSpaceDN w:val="0"/>
        <w:adjustRightInd w:val="0"/>
        <w:rPr>
          <w:snapToGrid/>
          <w:color w:val="000000"/>
          <w:kern w:val="0"/>
          <w:szCs w:val="22"/>
        </w:rPr>
      </w:pPr>
    </w:p>
    <w:p w:rsidR="00496173" w:rsidRPr="0001288F" w:rsidP="00496173" w14:paraId="722C9620" w14:textId="77777777">
      <w:pPr>
        <w:widowControl/>
        <w:autoSpaceDE w:val="0"/>
        <w:autoSpaceDN w:val="0"/>
        <w:adjustRightInd w:val="0"/>
        <w:ind w:left="3600" w:firstLine="720"/>
        <w:rPr>
          <w:snapToGrid/>
          <w:color w:val="000000"/>
          <w:kern w:val="0"/>
          <w:szCs w:val="22"/>
        </w:rPr>
      </w:pPr>
    </w:p>
    <w:p w:rsidR="00496173" w:rsidRPr="0001288F" w:rsidP="00496173" w14:paraId="338842EF" w14:textId="77777777">
      <w:pPr>
        <w:widowControl/>
        <w:autoSpaceDE w:val="0"/>
        <w:autoSpaceDN w:val="0"/>
        <w:adjustRightInd w:val="0"/>
        <w:ind w:left="3600" w:firstLine="720"/>
        <w:rPr>
          <w:snapToGrid/>
          <w:color w:val="000000"/>
          <w:kern w:val="0"/>
          <w:szCs w:val="22"/>
        </w:rPr>
      </w:pPr>
      <w:r w:rsidRPr="0001288F">
        <w:rPr>
          <w:snapToGrid/>
          <w:color w:val="000000"/>
          <w:kern w:val="0"/>
          <w:szCs w:val="22"/>
        </w:rPr>
        <w:t>Patrick Webre, Chief</w:t>
      </w:r>
    </w:p>
    <w:p w:rsidR="00496173" w:rsidRPr="0001288F" w:rsidP="00496173" w14:paraId="0D7CA7AA" w14:textId="77777777">
      <w:pPr>
        <w:pStyle w:val="ParaNum"/>
        <w:numPr>
          <w:ilvl w:val="0"/>
          <w:numId w:val="0"/>
        </w:numPr>
        <w:ind w:left="3600" w:firstLine="720"/>
        <w:rPr>
          <w:spacing w:val="-2"/>
        </w:rPr>
      </w:pPr>
      <w:r w:rsidRPr="0001288F">
        <w:rPr>
          <w:snapToGrid/>
          <w:color w:val="000000"/>
          <w:kern w:val="0"/>
          <w:szCs w:val="22"/>
        </w:rPr>
        <w:t>Consumer and Governmental Affairs Bureau</w:t>
      </w:r>
    </w:p>
    <w:p w:rsidR="004C2EE3" w:rsidP="0070224F" w14:paraId="0238DA43" w14:textId="77777777"/>
    <w:p w:rsidR="004C2EE3" w:rsidP="0070224F" w14:paraId="5A19E3FA" w14:textId="77777777"/>
    <w:tbl>
      <w:tblPr>
        <w:tblW w:w="0" w:type="auto"/>
        <w:tblLayout w:type="fixed"/>
        <w:tblLook w:val="0000"/>
      </w:tblPr>
      <w:tblGrid>
        <w:gridCol w:w="4698"/>
        <w:gridCol w:w="630"/>
        <w:gridCol w:w="4248"/>
      </w:tblGrid>
      <w:tr w14:paraId="40CA3F76" w14:textId="77777777">
        <w:tblPrEx>
          <w:tblW w:w="0" w:type="auto"/>
          <w:tblLayout w:type="fixed"/>
          <w:tblLook w:val="0000"/>
        </w:tblPrEx>
        <w:tc>
          <w:tcPr>
            <w:tcW w:w="4698" w:type="dxa"/>
          </w:tcPr>
          <w:p w:rsidR="004C2EE3" w:rsidRPr="007115F7" w:rsidP="007115F7" w14:paraId="2E4BCB09" w14:textId="77777777">
            <w:pPr>
              <w:tabs>
                <w:tab w:val="center" w:pos="4680"/>
              </w:tabs>
              <w:suppressAutoHyphens/>
              <w:rPr>
                <w:spacing w:val="-2"/>
              </w:rPr>
            </w:pPr>
          </w:p>
        </w:tc>
        <w:tc>
          <w:tcPr>
            <w:tcW w:w="630" w:type="dxa"/>
          </w:tcPr>
          <w:p w:rsidR="004C2EE3" w:rsidRPr="00496173" w14:paraId="2CB8E140" w14:textId="77777777">
            <w:pPr>
              <w:tabs>
                <w:tab w:val="center" w:pos="4680"/>
              </w:tabs>
              <w:suppressAutoHyphens/>
              <w:rPr>
                <w:b/>
                <w:spacing w:val="-2"/>
              </w:rPr>
            </w:pPr>
          </w:p>
        </w:tc>
        <w:tc>
          <w:tcPr>
            <w:tcW w:w="4248" w:type="dxa"/>
          </w:tcPr>
          <w:p w:rsidR="004C2EE3" w14:paraId="4BA62AF1" w14:textId="77777777">
            <w:pPr>
              <w:tabs>
                <w:tab w:val="center" w:pos="4680"/>
              </w:tabs>
              <w:suppressAutoHyphens/>
              <w:rPr>
                <w:spacing w:val="-2"/>
              </w:rPr>
            </w:pPr>
          </w:p>
        </w:tc>
      </w:tr>
    </w:tbl>
    <w:p w:rsidR="00412FC5" w:rsidP="00496173" w14:paraId="29F15887" w14:textId="77777777">
      <w:pPr>
        <w:pStyle w:val="Heading1"/>
        <w:numPr>
          <w:ilvl w:val="0"/>
          <w:numId w:val="0"/>
        </w:numPr>
      </w:pPr>
    </w:p>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NewRoman,Italic">
    <w:altName w:val="Times New Roman"/>
    <w:charset w:val="00"/>
    <w:family w:val="auto"/>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55614C" w14:paraId="7838D6A5" w14:textId="77777777">
    <w:pPr>
      <w:pStyle w:val="Footer"/>
      <w:framePr w:wrap="around" w:vAnchor="text" w:hAnchor="margin" w:xAlign="center" w:y="1"/>
    </w:pPr>
    <w:r>
      <w:fldChar w:fldCharType="begin"/>
    </w:r>
    <w:r>
      <w:instrText xml:space="preserve">PAGE  </w:instrText>
    </w:r>
    <w:r>
      <w:fldChar w:fldCharType="separate"/>
    </w:r>
    <w:r>
      <w:fldChar w:fldCharType="end"/>
    </w:r>
  </w:p>
  <w:p w:rsidR="003779E8" w14:paraId="378F6C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14:paraId="2E55B81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3779E8" w14:paraId="2983662E"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14:paraId="55B079BE"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1B88" w14:paraId="6FCA37F6" w14:textId="77777777">
      <w:r>
        <w:separator/>
      </w:r>
    </w:p>
  </w:footnote>
  <w:footnote w:type="continuationSeparator" w:id="1">
    <w:p w:rsidR="00021B88" w:rsidP="00C721AC" w14:paraId="78DEF3DB" w14:textId="77777777">
      <w:pPr>
        <w:spacing w:before="120"/>
        <w:rPr>
          <w:sz w:val="20"/>
        </w:rPr>
      </w:pPr>
      <w:r>
        <w:rPr>
          <w:sz w:val="20"/>
        </w:rPr>
        <w:t xml:space="preserve">(Continued from previous page)  </w:t>
      </w:r>
      <w:r>
        <w:rPr>
          <w:sz w:val="20"/>
        </w:rPr>
        <w:separator/>
      </w:r>
    </w:p>
  </w:footnote>
  <w:footnote w:type="continuationNotice" w:id="2">
    <w:p w:rsidR="00021B88" w:rsidP="00C721AC" w14:paraId="11DC0A1C" w14:textId="77777777">
      <w:pPr>
        <w:jc w:val="right"/>
        <w:rPr>
          <w:sz w:val="20"/>
        </w:rPr>
      </w:pPr>
      <w:r>
        <w:rPr>
          <w:sz w:val="20"/>
        </w:rPr>
        <w:t>(continued….)</w:t>
      </w:r>
    </w:p>
  </w:footnote>
  <w:footnote w:id="3">
    <w:p w:rsidR="003779E8" w:rsidRPr="00A177A5" w:rsidP="00832CEC" w14:paraId="73AF6535" w14:textId="678379C7">
      <w:pPr>
        <w:pStyle w:val="FootnoteText"/>
      </w:pPr>
      <w:r w:rsidRPr="00556EBD">
        <w:rPr>
          <w:rStyle w:val="FootnoteReference"/>
        </w:rPr>
        <w:footnoteRef/>
      </w:r>
      <w:r w:rsidRPr="00556EBD">
        <w:t xml:space="preserve"> </w:t>
      </w:r>
      <w:r w:rsidRPr="00556EBD">
        <w:rPr>
          <w:i/>
          <w:iCs/>
        </w:rPr>
        <w:t xml:space="preserve">See </w:t>
      </w:r>
      <w:r w:rsidRPr="00556EBD">
        <w:t>47 CFR § 64.604(a)(3)(</w:t>
      </w:r>
      <w:r w:rsidRPr="00556EBD">
        <w:t>i</w:t>
      </w:r>
      <w:r w:rsidRPr="00556EBD">
        <w:t>) (“Consistent with the obligations of tele</w:t>
      </w:r>
      <w:r>
        <w:t>c</w:t>
      </w:r>
      <w:r w:rsidRPr="00556EBD">
        <w:t xml:space="preserve">ommunications carrier operators, CAs are prohibited from </w:t>
      </w:r>
      <w:r w:rsidRPr="00F8730A">
        <w:t>refusing single or sequential calls </w:t>
      </w:r>
      <w:r>
        <w:t xml:space="preserve">or </w:t>
      </w:r>
      <w:r w:rsidRPr="00556EBD">
        <w:t>limiting the length of calls utilizing relay services.”)</w:t>
      </w:r>
      <w:r>
        <w:t>.  As explained below, this Order partially waives the prohibitions on “limiting the length of calls” and “refusing . . . sequential calls,” but does not waive the prohibition on “refusing single . . . calls.”</w:t>
      </w:r>
    </w:p>
  </w:footnote>
  <w:footnote w:id="4">
    <w:p w:rsidR="003779E8" w:rsidRPr="0001288F" w:rsidP="00496173" w14:paraId="615B56B8" w14:textId="1970DD4F">
      <w:pPr>
        <w:pStyle w:val="FootnoteText"/>
      </w:pPr>
      <w:r w:rsidRPr="00C520C0">
        <w:rPr>
          <w:rStyle w:val="FootnoteReference"/>
        </w:rPr>
        <w:footnoteRef/>
      </w:r>
      <w:r w:rsidRPr="00A72B5C">
        <w:t xml:space="preserve"> </w:t>
      </w:r>
      <w:r w:rsidRPr="00371EAE" w:rsidR="00371EAE">
        <w:rPr>
          <w:i/>
          <w:iCs/>
        </w:rPr>
        <w:t>Id</w:t>
      </w:r>
      <w:r w:rsidR="00371EAE">
        <w:t>.</w:t>
      </w:r>
      <w:r w:rsidRPr="00C51603">
        <w:t xml:space="preserve">  </w:t>
      </w:r>
    </w:p>
  </w:footnote>
  <w:footnote w:id="5">
    <w:p w:rsidR="003779E8" w:rsidRPr="0001288F" w:rsidP="00B76479" w14:paraId="36F04F2E" w14:textId="19E6E875">
      <w:pPr>
        <w:pStyle w:val="FootnoteText"/>
      </w:pPr>
      <w:r w:rsidRPr="0001288F">
        <w:rPr>
          <w:rStyle w:val="FootnoteReference"/>
        </w:rPr>
        <w:footnoteRef/>
      </w:r>
      <w:r w:rsidRPr="0001288F">
        <w:t xml:space="preserve"> </w:t>
      </w:r>
      <w:r>
        <w:t>CA transfers can be disruptive even under normal circumstances.  For</w:t>
      </w:r>
      <w:r w:rsidRPr="0001288F">
        <w:t xml:space="preserve"> some types of TRS (TTY-based TRS, </w:t>
      </w:r>
      <w:r>
        <w:t>video relay service (</w:t>
      </w:r>
      <w:r w:rsidRPr="0001288F">
        <w:t>VRS</w:t>
      </w:r>
      <w:r>
        <w:t>)</w:t>
      </w:r>
      <w:r w:rsidRPr="0001288F">
        <w:t xml:space="preserve">, and </w:t>
      </w:r>
      <w:r>
        <w:t>speech-to-speech relay service (</w:t>
      </w:r>
      <w:r w:rsidRPr="0001288F">
        <w:t>STS)</w:t>
      </w:r>
      <w:r>
        <w:t>)</w:t>
      </w:r>
      <w:r w:rsidR="00371EAE">
        <w:t>,</w:t>
      </w:r>
      <w:r w:rsidRPr="0001288F">
        <w:t xml:space="preserve"> the CA initially handling a call is required to stay with the call for a specified </w:t>
      </w:r>
      <w:r>
        <w:t xml:space="preserve">minimum </w:t>
      </w:r>
      <w:r w:rsidRPr="0001288F">
        <w:t>time period (10 minutes for TTY-based TRS and VRS and 20 minutes for STS)</w:t>
      </w:r>
      <w:r>
        <w:t>.</w:t>
      </w:r>
      <w:r w:rsidRPr="0001288F">
        <w:t xml:space="preserve"> </w:t>
      </w:r>
      <w:r>
        <w:t xml:space="preserve"> </w:t>
      </w:r>
      <w:r w:rsidRPr="0001288F">
        <w:t xml:space="preserve">47 CFR § 64.604(a)(1)(v).  </w:t>
      </w:r>
      <w:r>
        <w:t xml:space="preserve">In setting these minimum time periods, the Commission sought to balance the need to minimize call disruptions with the need to prevent CA fatigue and overuse injuries.  </w:t>
      </w:r>
      <w:r w:rsidRPr="00C72A06">
        <w:rPr>
          <w:i/>
          <w:iCs/>
        </w:rPr>
        <w:t>See</w:t>
      </w:r>
      <w:r>
        <w:t xml:space="preserve"> </w:t>
      </w:r>
      <w:r w:rsidRPr="00C72A06">
        <w:rPr>
          <w:i/>
          <w:iCs/>
        </w:rPr>
        <w:t>Telecommunications Relay Services and Speech-to-Speech Services for Individuals with Hearing and Speech Disabilities</w:t>
      </w:r>
      <w:r w:rsidRPr="00C72A06">
        <w:t xml:space="preserve">, </w:t>
      </w:r>
      <w:r>
        <w:t xml:space="preserve">Notice of Proposed Rulemaking, </w:t>
      </w:r>
      <w:r w:rsidRPr="00C72A06">
        <w:t>CC Docket No. 98-67</w:t>
      </w:r>
      <w:r>
        <w:t xml:space="preserve">, 13 FCC </w:t>
      </w:r>
      <w:r>
        <w:t>Rcd</w:t>
      </w:r>
      <w:r>
        <w:t xml:space="preserve"> 14187, 14211, para. 62 (1998).  </w:t>
      </w:r>
      <w:r w:rsidRPr="0001288F">
        <w:t>For other types of TRS, no minimum time period</w:t>
      </w:r>
      <w:r>
        <w:t xml:space="preserve"> is required</w:t>
      </w:r>
      <w:r w:rsidRPr="0001288F">
        <w:t xml:space="preserve">, and a </w:t>
      </w:r>
      <w:r>
        <w:t xml:space="preserve">new </w:t>
      </w:r>
      <w:r w:rsidRPr="0001288F">
        <w:t xml:space="preserve">CA </w:t>
      </w:r>
      <w:r>
        <w:t xml:space="preserve">can take over </w:t>
      </w:r>
      <w:r w:rsidRPr="0001288F">
        <w:t xml:space="preserve">at any time during a call. </w:t>
      </w:r>
      <w:r>
        <w:t xml:space="preserve"> </w:t>
      </w:r>
      <w:r w:rsidR="003E7CB3">
        <w:t xml:space="preserve"> Waiver of the </w:t>
      </w:r>
      <w:r>
        <w:t>applicable minimum time periods</w:t>
      </w:r>
      <w:r w:rsidR="003E7CB3">
        <w:t xml:space="preserve"> is not at issue here</w:t>
      </w:r>
      <w:r>
        <w:t>.</w:t>
      </w:r>
      <w:r w:rsidRPr="0001288F">
        <w:t xml:space="preserve">  </w:t>
      </w:r>
    </w:p>
  </w:footnote>
  <w:footnote w:id="6">
    <w:p w:rsidR="003779E8" w:rsidRPr="0001288F" w:rsidP="00496173" w14:paraId="081ABBC5" w14:textId="66E340E8">
      <w:pPr>
        <w:pStyle w:val="FootnoteText"/>
      </w:pPr>
      <w:r w:rsidRPr="0001288F">
        <w:rPr>
          <w:rStyle w:val="FootnoteReference"/>
        </w:rPr>
        <w:footnoteRef/>
      </w:r>
      <w:r w:rsidRPr="0001288F">
        <w:t xml:space="preserve"> Letter from Hamilton Relay, Inc.</w:t>
      </w:r>
      <w:r>
        <w:t>,</w:t>
      </w:r>
      <w:r w:rsidRPr="0001288F">
        <w:t xml:space="preserve"> and T-Mobile USA, Inc. </w:t>
      </w:r>
      <w:r>
        <w:t>(</w:t>
      </w:r>
      <w:r w:rsidRPr="0001288F">
        <w:t>on behalf of Sprint</w:t>
      </w:r>
      <w:r>
        <w:t>)</w:t>
      </w:r>
      <w:r w:rsidRPr="0001288F">
        <w:t>, to Marlene H. Dortch, Secretary, FCC, CG Docket Nos. 13-24</w:t>
      </w:r>
      <w:r>
        <w:t xml:space="preserve"> and</w:t>
      </w:r>
      <w:r w:rsidRPr="0001288F">
        <w:t xml:space="preserve"> 03-123, at 2 (</w:t>
      </w:r>
      <w:r>
        <w:t xml:space="preserve">filed </w:t>
      </w:r>
      <w:r w:rsidRPr="0001288F">
        <w:t>July 10, 2020) (</w:t>
      </w:r>
      <w:r w:rsidRPr="00BE10DF">
        <w:t xml:space="preserve">Hamilton </w:t>
      </w:r>
      <w:r w:rsidRPr="00D63DEA">
        <w:rPr>
          <w:i/>
          <w:iCs/>
        </w:rPr>
        <w:t xml:space="preserve">&amp; </w:t>
      </w:r>
      <w:r w:rsidRPr="00BE10DF">
        <w:t>Sprint</w:t>
      </w:r>
      <w:r w:rsidRPr="0001288F">
        <w:rPr>
          <w:i/>
          <w:iCs/>
        </w:rPr>
        <w:t xml:space="preserve"> Ex </w:t>
      </w:r>
      <w:r w:rsidRPr="0001288F">
        <w:rPr>
          <w:i/>
          <w:iCs/>
        </w:rPr>
        <w:t>Parte</w:t>
      </w:r>
      <w:r w:rsidRPr="0001288F">
        <w:t xml:space="preserve">).  </w:t>
      </w:r>
    </w:p>
  </w:footnote>
  <w:footnote w:id="7">
    <w:p w:rsidR="003779E8" w:rsidRPr="0001288F" w:rsidP="00496173" w14:paraId="04A22FC4" w14:textId="222ABB2C">
      <w:pPr>
        <w:pStyle w:val="FootnoteText"/>
      </w:pPr>
      <w:r w:rsidRPr="0001288F">
        <w:rPr>
          <w:rStyle w:val="FootnoteReference"/>
        </w:rPr>
        <w:footnoteRef/>
      </w:r>
      <w:r w:rsidRPr="0001288F">
        <w:t xml:space="preserve"> </w:t>
      </w:r>
      <w:bookmarkStart w:id="1" w:name="_Hlk48318333"/>
      <w:r w:rsidRPr="00371EAE" w:rsidR="00371EAE">
        <w:rPr>
          <w:i/>
          <w:iCs/>
        </w:rPr>
        <w:t>Id</w:t>
      </w:r>
      <w:bookmarkEnd w:id="1"/>
      <w:r w:rsidRPr="0001288F">
        <w:t xml:space="preserve">.  </w:t>
      </w:r>
    </w:p>
  </w:footnote>
  <w:footnote w:id="8">
    <w:p w:rsidR="003779E8" w:rsidRPr="0001288F" w:rsidP="00496173" w14:paraId="5D0F1259" w14:textId="77777777">
      <w:pPr>
        <w:pStyle w:val="FootnoteText"/>
      </w:pPr>
      <w:r w:rsidRPr="0001288F">
        <w:rPr>
          <w:rStyle w:val="FootnoteReference"/>
        </w:rPr>
        <w:footnoteRef/>
      </w:r>
      <w:r w:rsidRPr="0001288F">
        <w:t xml:space="preserve"> </w:t>
      </w:r>
      <w:bookmarkStart w:id="2" w:name="_Hlk48318269"/>
      <w:r w:rsidRPr="00043BE3">
        <w:rPr>
          <w:i/>
          <w:iCs/>
        </w:rPr>
        <w:t>Id</w:t>
      </w:r>
      <w:r>
        <w:t>.</w:t>
      </w:r>
      <w:r w:rsidRPr="0001288F">
        <w:rPr>
          <w:i/>
          <w:iCs/>
        </w:rPr>
        <w:t xml:space="preserve"> </w:t>
      </w:r>
      <w:bookmarkEnd w:id="2"/>
      <w:r w:rsidRPr="0001288F">
        <w:t>at 2-3.</w:t>
      </w:r>
    </w:p>
  </w:footnote>
  <w:footnote w:id="9">
    <w:p w:rsidR="003779E8" w:rsidRPr="0001288F" w:rsidP="00496173" w14:paraId="263FB740" w14:textId="77777777">
      <w:pPr>
        <w:pStyle w:val="FootnoteText"/>
      </w:pPr>
      <w:r w:rsidRPr="0001288F">
        <w:rPr>
          <w:rStyle w:val="FootnoteReference"/>
        </w:rPr>
        <w:footnoteRef/>
      </w:r>
      <w:r w:rsidRPr="0001288F">
        <w:t xml:space="preserve"> </w:t>
      </w:r>
      <w:r w:rsidRPr="00043BE3">
        <w:rPr>
          <w:i/>
          <w:iCs/>
        </w:rPr>
        <w:t>Id</w:t>
      </w:r>
      <w:r w:rsidRPr="00043BE3">
        <w:t>.</w:t>
      </w:r>
      <w:r w:rsidRPr="00043BE3">
        <w:rPr>
          <w:i/>
          <w:iCs/>
        </w:rPr>
        <w:t xml:space="preserve"> </w:t>
      </w:r>
      <w:r w:rsidRPr="0001288F">
        <w:t xml:space="preserve">at 3.  </w:t>
      </w:r>
    </w:p>
  </w:footnote>
  <w:footnote w:id="10">
    <w:p w:rsidR="003779E8" w:rsidRPr="0001288F" w:rsidP="00496173" w14:paraId="7565E0B2" w14:textId="6BB84DAB">
      <w:pPr>
        <w:pStyle w:val="FootnoteText"/>
      </w:pPr>
      <w:r w:rsidRPr="0001288F">
        <w:rPr>
          <w:rStyle w:val="FootnoteReference"/>
        </w:rPr>
        <w:footnoteRef/>
      </w:r>
      <w:r w:rsidRPr="0001288F">
        <w:t xml:space="preserve"> For example, for telephone captioning</w:t>
      </w:r>
      <w:r>
        <w:t xml:space="preserve"> during the period from April 1 to June 9, 2020</w:t>
      </w:r>
      <w:r w:rsidRPr="0001288F">
        <w:t>, according to Hamilton and Sprint, CA substitutions occurred on 0.0058% of Hamilton’s calls (i.e., 58 of every 1 million calls) and 0.01086% of Sprint’s calls (i.e., approximately 109 of every 1 million calls).</w:t>
      </w:r>
      <w:r w:rsidRPr="0001288F">
        <w:rPr>
          <w:snapToGrid w:val="0"/>
          <w:kern w:val="28"/>
        </w:rPr>
        <w:t xml:space="preserve"> </w:t>
      </w:r>
      <w:r>
        <w:rPr>
          <w:snapToGrid w:val="0"/>
          <w:kern w:val="28"/>
        </w:rPr>
        <w:t xml:space="preserve"> </w:t>
      </w:r>
      <w:r w:rsidRPr="00043BE3">
        <w:rPr>
          <w:i/>
          <w:iCs/>
        </w:rPr>
        <w:t>Id</w:t>
      </w:r>
      <w:r>
        <w:t>.</w:t>
      </w:r>
      <w:r w:rsidRPr="0001288F">
        <w:rPr>
          <w:i/>
          <w:iCs/>
        </w:rPr>
        <w:t xml:space="preserve"> </w:t>
      </w:r>
      <w:r w:rsidRPr="00C8458A">
        <w:rPr>
          <w:snapToGrid w:val="0"/>
          <w:kern w:val="28"/>
        </w:rPr>
        <w:t>at 3</w:t>
      </w:r>
      <w:r>
        <w:rPr>
          <w:snapToGrid w:val="0"/>
          <w:kern w:val="28"/>
        </w:rPr>
        <w:t>-4</w:t>
      </w:r>
      <w:r w:rsidRPr="00C8458A">
        <w:rPr>
          <w:snapToGrid w:val="0"/>
          <w:kern w:val="28"/>
        </w:rPr>
        <w:t xml:space="preserve">.  </w:t>
      </w:r>
    </w:p>
  </w:footnote>
  <w:footnote w:id="11">
    <w:p w:rsidR="003779E8" w:rsidP="00496173" w14:paraId="606A13AF" w14:textId="77777777">
      <w:pPr>
        <w:pStyle w:val="FootnoteText"/>
      </w:pPr>
      <w:r>
        <w:rPr>
          <w:rStyle w:val="FootnoteReference"/>
        </w:rPr>
        <w:footnoteRef/>
      </w:r>
      <w:r>
        <w:t xml:space="preserve"> </w:t>
      </w:r>
      <w:r w:rsidRPr="0001288F">
        <w:t xml:space="preserve">IP CTS </w:t>
      </w:r>
      <w:r w:rsidRPr="0001288F">
        <w:rPr>
          <w:color w:val="000000"/>
          <w:shd w:val="clear" w:color="auto" w:fill="FFFFFF"/>
        </w:rPr>
        <w:t xml:space="preserve">permits an individual who can speak but who has difficulty hearing over the telephone to use a telephone and </w:t>
      </w:r>
      <w:r>
        <w:rPr>
          <w:color w:val="000000"/>
          <w:shd w:val="clear" w:color="auto" w:fill="FFFFFF"/>
        </w:rPr>
        <w:t xml:space="preserve">a display </w:t>
      </w:r>
      <w:r w:rsidRPr="0001288F">
        <w:rPr>
          <w:color w:val="000000"/>
          <w:shd w:val="clear" w:color="auto" w:fill="FFFFFF"/>
        </w:rPr>
        <w:t xml:space="preserve">device to simultaneously listen to the other party and read </w:t>
      </w:r>
      <w:r>
        <w:rPr>
          <w:color w:val="000000"/>
          <w:shd w:val="clear" w:color="auto" w:fill="FFFFFF"/>
        </w:rPr>
        <w:t xml:space="preserve">Internet-delivered </w:t>
      </w:r>
      <w:r w:rsidRPr="0001288F">
        <w:rPr>
          <w:color w:val="000000"/>
          <w:shd w:val="clear" w:color="auto" w:fill="FFFFFF"/>
        </w:rPr>
        <w:t xml:space="preserve">captions of what the other party is saying.  47 CFR § 64.601(a)(22).  </w:t>
      </w:r>
    </w:p>
  </w:footnote>
  <w:footnote w:id="12">
    <w:p w:rsidR="003779E8" w:rsidRPr="0001288F" w:rsidP="00496173" w14:paraId="608206B3" w14:textId="364477FA">
      <w:pPr>
        <w:pStyle w:val="FootnoteText"/>
        <w:rPr>
          <w:color w:val="000000"/>
          <w:shd w:val="clear" w:color="auto" w:fill="FFFFFF"/>
        </w:rPr>
      </w:pPr>
      <w:r w:rsidRPr="0001288F">
        <w:rPr>
          <w:rStyle w:val="FootnoteReference"/>
        </w:rPr>
        <w:footnoteRef/>
      </w:r>
      <w:r w:rsidRPr="0001288F">
        <w:t xml:space="preserve"> </w:t>
      </w:r>
      <w:r w:rsidRPr="00043BE3">
        <w:t xml:space="preserve">Hamilton </w:t>
      </w:r>
      <w:r>
        <w:t>&amp;</w:t>
      </w:r>
      <w:r w:rsidRPr="00043BE3">
        <w:t xml:space="preserve"> Sprint</w:t>
      </w:r>
      <w:r w:rsidRPr="00043BE3">
        <w:rPr>
          <w:i/>
          <w:iCs/>
        </w:rPr>
        <w:t xml:space="preserve"> Ex </w:t>
      </w:r>
      <w:r w:rsidRPr="00043BE3">
        <w:rPr>
          <w:i/>
          <w:iCs/>
        </w:rPr>
        <w:t>Parte</w:t>
      </w:r>
      <w:r w:rsidRPr="00043BE3">
        <w:rPr>
          <w:i/>
          <w:iCs/>
        </w:rPr>
        <w:t xml:space="preserve"> </w:t>
      </w:r>
      <w:r w:rsidRPr="0001288F">
        <w:t xml:space="preserve">at 3.  </w:t>
      </w:r>
      <w:r>
        <w:rPr>
          <w:color w:val="000000"/>
          <w:shd w:val="clear" w:color="auto" w:fill="FFFFFF"/>
        </w:rPr>
        <w:t xml:space="preserve"> </w:t>
      </w:r>
    </w:p>
  </w:footnote>
  <w:footnote w:id="13">
    <w:p w:rsidR="003779E8" w:rsidP="00496173" w14:paraId="1DF4422C" w14:textId="5F701AD8">
      <w:pPr>
        <w:pStyle w:val="FootnoteText"/>
      </w:pPr>
      <w:r>
        <w:rPr>
          <w:rStyle w:val="FootnoteReference"/>
        </w:rPr>
        <w:footnoteRef/>
      </w:r>
      <w:r>
        <w:t xml:space="preserve"> If another CA was not immediately available to respond when the user pressed the caption button, </w:t>
      </w:r>
      <w:r>
        <w:rPr>
          <w:color w:val="000000"/>
          <w:shd w:val="clear" w:color="auto" w:fill="FFFFFF"/>
        </w:rPr>
        <w:t>there would be an interruption in the captioning of the call, which</w:t>
      </w:r>
      <w:r>
        <w:t xml:space="preserve"> could be substantial in busy periods.  </w:t>
      </w:r>
      <w:r>
        <w:rPr>
          <w:i/>
          <w:iCs/>
        </w:rPr>
        <w:t xml:space="preserve">Cf. </w:t>
      </w:r>
      <w:r w:rsidRPr="00CC1605">
        <w:rPr>
          <w:i/>
          <w:iCs/>
        </w:rPr>
        <w:t>Telecommunications Relay Services and Speech-to-Speech Services for Individuals with Hearing and Speech Disabilities</w:t>
      </w:r>
      <w:r w:rsidRPr="00E37A6B">
        <w:t>;</w:t>
      </w:r>
      <w:r w:rsidRPr="00CC1605">
        <w:rPr>
          <w:i/>
          <w:iCs/>
        </w:rPr>
        <w:t xml:space="preserve"> Structure and Practices of Video Relay Service Program</w:t>
      </w:r>
      <w:r w:rsidRPr="00CC1605">
        <w:t xml:space="preserve">, CG Docket Nos. 03-123 and 10-51, Order, 35 FCC </w:t>
      </w:r>
      <w:r w:rsidRPr="00CC1605">
        <w:t>Rcd</w:t>
      </w:r>
      <w:r w:rsidRPr="00CC1605">
        <w:t xml:space="preserve"> 2715 (CGB 2020)</w:t>
      </w:r>
      <w:r w:rsidRPr="006A0035" w:rsidR="006A0035">
        <w:rPr>
          <w:snapToGrid w:val="0"/>
          <w:kern w:val="28"/>
          <w:sz w:val="22"/>
        </w:rPr>
        <w:t xml:space="preserve"> </w:t>
      </w:r>
      <w:r w:rsidRPr="006A0035" w:rsidR="006A0035">
        <w:t>(</w:t>
      </w:r>
      <w:bookmarkStart w:id="3" w:name="_Hlk51853420"/>
      <w:r w:rsidRPr="006A0035" w:rsidR="006A0035">
        <w:rPr>
          <w:i/>
          <w:iCs/>
        </w:rPr>
        <w:t>March 16 TRS Waiver Order</w:t>
      </w:r>
      <w:bookmarkEnd w:id="3"/>
      <w:r w:rsidRPr="006A0035" w:rsidR="006A0035">
        <w:t>)</w:t>
      </w:r>
      <w:r w:rsidRPr="00CC1605">
        <w:t xml:space="preserve"> (</w:t>
      </w:r>
      <w:r>
        <w:t>granting temporary, partial waivers of</w:t>
      </w:r>
      <w:r w:rsidRPr="00CC1605">
        <w:t xml:space="preserve"> </w:t>
      </w:r>
      <w:r>
        <w:t xml:space="preserve">certain </w:t>
      </w:r>
      <w:r w:rsidRPr="00CC1605">
        <w:t>TRS rules</w:t>
      </w:r>
      <w:r>
        <w:t>, including</w:t>
      </w:r>
      <w:r w:rsidRPr="00CC1605">
        <w:rPr>
          <w:snapToGrid w:val="0"/>
          <w:kern w:val="28"/>
          <w:sz w:val="22"/>
        </w:rPr>
        <w:t xml:space="preserve"> </w:t>
      </w:r>
      <w:r w:rsidRPr="00CC1605">
        <w:t>the speed-of-answer requirement</w:t>
      </w:r>
      <w:r>
        <w:t xml:space="preserve">, </w:t>
      </w:r>
      <w:r w:rsidRPr="00CC1605">
        <w:t>to ensure continued service at increased demand levels during the</w:t>
      </w:r>
      <w:r w:rsidRPr="00CC1605">
        <w:rPr>
          <w:i/>
          <w:iCs/>
        </w:rPr>
        <w:t xml:space="preserve"> </w:t>
      </w:r>
      <w:r w:rsidRPr="00CC1605">
        <w:t>COVID-19</w:t>
      </w:r>
      <w:r w:rsidRPr="00CC1605">
        <w:rPr>
          <w:i/>
          <w:iCs/>
        </w:rPr>
        <w:t xml:space="preserve"> </w:t>
      </w:r>
      <w:r w:rsidRPr="00CC1605">
        <w:t>emergency</w:t>
      </w:r>
      <w:r w:rsidRPr="005D7796">
        <w:t>)</w:t>
      </w:r>
      <w:r>
        <w:t>.</w:t>
      </w:r>
      <w:r>
        <w:rPr>
          <w:color w:val="000000"/>
          <w:shd w:val="clear" w:color="auto" w:fill="FFFFFF"/>
        </w:rPr>
        <w:t xml:space="preserve">  </w:t>
      </w:r>
    </w:p>
  </w:footnote>
  <w:footnote w:id="14">
    <w:p w:rsidR="003779E8" w:rsidRPr="00ED75A6" w:rsidP="00496173" w14:paraId="3E9B5100" w14:textId="0C2C04B0">
      <w:pPr>
        <w:pStyle w:val="FootnoteText"/>
      </w:pPr>
      <w:r w:rsidRPr="0001288F">
        <w:rPr>
          <w:rStyle w:val="FootnoteReference"/>
        </w:rPr>
        <w:footnoteRef/>
      </w:r>
      <w:r w:rsidRPr="0001288F">
        <w:t xml:space="preserve"> Letter from Hamilton Relay, Inc. to Marlene H. Dortch, Secretary, FCC, CG Docket Nos. 13-24</w:t>
      </w:r>
      <w:r>
        <w:t xml:space="preserve"> and</w:t>
      </w:r>
      <w:r w:rsidRPr="0001288F">
        <w:t xml:space="preserve"> 03-123, (</w:t>
      </w:r>
      <w:r>
        <w:t>filed September 15</w:t>
      </w:r>
      <w:r w:rsidRPr="0001288F">
        <w:t>, 2020) (</w:t>
      </w:r>
      <w:r w:rsidRPr="00BE10DF">
        <w:t>Hamilton</w:t>
      </w:r>
      <w:r w:rsidRPr="00933A45">
        <w:t xml:space="preserve"> September 15</w:t>
      </w:r>
      <w:r w:rsidR="005D7796">
        <w:t xml:space="preserve"> </w:t>
      </w:r>
      <w:r w:rsidRPr="0001288F">
        <w:rPr>
          <w:i/>
          <w:iCs/>
        </w:rPr>
        <w:t xml:space="preserve">Ex </w:t>
      </w:r>
      <w:r w:rsidRPr="0001288F">
        <w:rPr>
          <w:i/>
          <w:iCs/>
        </w:rPr>
        <w:t>Parte</w:t>
      </w:r>
      <w:r w:rsidRPr="0001288F">
        <w:t>)</w:t>
      </w:r>
      <w:r>
        <w:t>;</w:t>
      </w:r>
      <w:r w:rsidRPr="00FC2CE2">
        <w:t xml:space="preserve"> </w:t>
      </w:r>
      <w:r w:rsidRPr="0001288F">
        <w:t xml:space="preserve">Letter from T-Mobile USA, Inc. </w:t>
      </w:r>
      <w:r>
        <w:t>(</w:t>
      </w:r>
      <w:r w:rsidRPr="0001288F">
        <w:t>on behalf of Sprint</w:t>
      </w:r>
      <w:r>
        <w:t>)</w:t>
      </w:r>
      <w:r w:rsidRPr="0001288F">
        <w:t>, to Marlene H. Dortch, Secretary, FCC, CG Docket Nos. 13-24</w:t>
      </w:r>
      <w:r>
        <w:t xml:space="preserve"> and</w:t>
      </w:r>
      <w:r w:rsidRPr="0001288F">
        <w:t xml:space="preserve"> 03-</w:t>
      </w:r>
      <w:r w:rsidRPr="00D52511">
        <w:t xml:space="preserve">123 (filed September </w:t>
      </w:r>
      <w:r>
        <w:t>16</w:t>
      </w:r>
      <w:r w:rsidRPr="00D52511">
        <w:t xml:space="preserve">, 2020) (Sprint September </w:t>
      </w:r>
      <w:r>
        <w:t>16</w:t>
      </w:r>
      <w:r w:rsidR="005D7796">
        <w:t xml:space="preserve"> </w:t>
      </w:r>
      <w:r w:rsidRPr="00D52511">
        <w:rPr>
          <w:i/>
          <w:iCs/>
        </w:rPr>
        <w:t xml:space="preserve">Ex </w:t>
      </w:r>
      <w:r w:rsidRPr="00D52511">
        <w:rPr>
          <w:i/>
          <w:iCs/>
        </w:rPr>
        <w:t>Parte</w:t>
      </w:r>
      <w:r w:rsidRPr="00D52511">
        <w:t>).</w:t>
      </w:r>
      <w:r w:rsidRPr="0001288F">
        <w:t xml:space="preserve"> </w:t>
      </w:r>
      <w:r>
        <w:t xml:space="preserve"> Hamilton states it completed deployment of this solution July 23.</w:t>
      </w:r>
      <w:r w:rsidRPr="0001288F">
        <w:t xml:space="preserve"> </w:t>
      </w:r>
      <w:r>
        <w:t xml:space="preserve"> </w:t>
      </w:r>
      <w:r w:rsidRPr="00BE10DF">
        <w:t>Hamilton</w:t>
      </w:r>
      <w:r w:rsidRPr="00933A45">
        <w:t xml:space="preserve"> September 15</w:t>
      </w:r>
      <w:r w:rsidR="005D7796">
        <w:t xml:space="preserve"> </w:t>
      </w:r>
      <w:r w:rsidRPr="0001288F">
        <w:rPr>
          <w:i/>
          <w:iCs/>
        </w:rPr>
        <w:t xml:space="preserve">Ex </w:t>
      </w:r>
      <w:r w:rsidRPr="0001288F">
        <w:rPr>
          <w:i/>
          <w:iCs/>
        </w:rPr>
        <w:t>Parte</w:t>
      </w:r>
      <w:r>
        <w:rPr>
          <w:i/>
          <w:iCs/>
        </w:rPr>
        <w:t>.</w:t>
      </w:r>
    </w:p>
  </w:footnote>
  <w:footnote w:id="15">
    <w:p w:rsidR="00FB2F9C" w14:paraId="300D78DA" w14:textId="38424525">
      <w:pPr>
        <w:pStyle w:val="FootnoteText"/>
      </w:pPr>
      <w:r>
        <w:rPr>
          <w:rStyle w:val="FootnoteReference"/>
        </w:rPr>
        <w:footnoteRef/>
      </w:r>
      <w:r>
        <w:t xml:space="preserve"> </w:t>
      </w:r>
      <w:r w:rsidRPr="00FB2F9C">
        <w:t>Hamilton &amp; Sprint</w:t>
      </w:r>
      <w:r w:rsidRPr="00FB2F9C">
        <w:rPr>
          <w:i/>
          <w:iCs/>
        </w:rPr>
        <w:t xml:space="preserve"> Ex </w:t>
      </w:r>
      <w:r w:rsidRPr="00FB2F9C">
        <w:rPr>
          <w:i/>
          <w:iCs/>
        </w:rPr>
        <w:t>Parte</w:t>
      </w:r>
      <w:r w:rsidRPr="00FB2F9C">
        <w:rPr>
          <w:i/>
          <w:iCs/>
        </w:rPr>
        <w:t xml:space="preserve"> </w:t>
      </w:r>
      <w:r w:rsidRPr="00FB2F9C">
        <w:t xml:space="preserve">at 3.  </w:t>
      </w:r>
    </w:p>
  </w:footnote>
  <w:footnote w:id="16">
    <w:p w:rsidR="003779E8" w:rsidRPr="0001288F" w:rsidP="00F96447" w14:paraId="42A2E7E9" w14:textId="0AF01EA2">
      <w:pPr>
        <w:pStyle w:val="FootnoteText"/>
      </w:pPr>
      <w:r w:rsidRPr="0001288F">
        <w:rPr>
          <w:rStyle w:val="FootnoteReference"/>
        </w:rPr>
        <w:footnoteRef/>
      </w:r>
      <w:r w:rsidRPr="0001288F">
        <w:t xml:space="preserve"> </w:t>
      </w:r>
      <w:r w:rsidRPr="005D7796" w:rsidR="005D7796">
        <w:rPr>
          <w:i/>
          <w:iCs/>
        </w:rPr>
        <w:t>Id</w:t>
      </w:r>
      <w:r w:rsidR="005D7796">
        <w:t>.</w:t>
      </w:r>
      <w:r w:rsidRPr="0001288F">
        <w:rPr>
          <w:i/>
          <w:iCs/>
        </w:rPr>
        <w:t xml:space="preserve"> </w:t>
      </w:r>
      <w:r w:rsidRPr="0001288F">
        <w:t>at 3.  The term “CTS” refers to a form of telephone captioning</w:t>
      </w:r>
      <w:r>
        <w:t xml:space="preserve">, </w:t>
      </w:r>
      <w:r w:rsidRPr="0001288F">
        <w:t>offered through state TRS programs</w:t>
      </w:r>
      <w:r>
        <w:t xml:space="preserve">, </w:t>
      </w:r>
      <w:r w:rsidRPr="0001288F">
        <w:t>that functions similarly to IP CTS but without using the Internet for the delivery of captions</w:t>
      </w:r>
      <w:r w:rsidRPr="0001288F">
        <w:rPr>
          <w:color w:val="373739"/>
          <w:shd w:val="clear" w:color="auto" w:fill="FFFFFF"/>
        </w:rPr>
        <w:t>.</w:t>
      </w:r>
      <w:r w:rsidRPr="0001288F">
        <w:t xml:space="preserve">  </w:t>
      </w:r>
      <w:r w:rsidRPr="0001288F">
        <w:rPr>
          <w:i/>
          <w:iCs/>
        </w:rPr>
        <w:t>See</w:t>
      </w:r>
      <w:r w:rsidRPr="0001288F">
        <w:t xml:space="preserve"> </w:t>
      </w:r>
      <w:r w:rsidRPr="0001288F">
        <w:rPr>
          <w:i/>
          <w:iCs/>
        </w:rPr>
        <w:t>Telecommunications Relay Services</w:t>
      </w:r>
      <w:r w:rsidR="00B735CF">
        <w:rPr>
          <w:i/>
          <w:iCs/>
        </w:rPr>
        <w:t>,</w:t>
      </w:r>
      <w:r w:rsidRPr="0001288F">
        <w:rPr>
          <w:i/>
          <w:iCs/>
        </w:rPr>
        <w:t xml:space="preserve"> and Speech-to-Speech Services for Individuals with Speech and Hearing Disabilities</w:t>
      </w:r>
      <w:r w:rsidRPr="00CB1DD0">
        <w:t>,</w:t>
      </w:r>
      <w:r w:rsidRPr="00B735CF">
        <w:t xml:space="preserve"> </w:t>
      </w:r>
      <w:r w:rsidRPr="0001288F">
        <w:t xml:space="preserve">CC Docket No. 98-67, Declaratory Ruling, 18 FCC </w:t>
      </w:r>
      <w:r w:rsidRPr="0001288F">
        <w:t>Rcd</w:t>
      </w:r>
      <w:r w:rsidRPr="0001288F">
        <w:t xml:space="preserve"> 16121 (200</w:t>
      </w:r>
      <w:r>
        <w:t>3</w:t>
      </w:r>
      <w:r w:rsidRPr="0001288F">
        <w:t>) (</w:t>
      </w:r>
      <w:r w:rsidRPr="0001288F">
        <w:rPr>
          <w:i/>
          <w:iCs/>
        </w:rPr>
        <w:t>200</w:t>
      </w:r>
      <w:r>
        <w:rPr>
          <w:i/>
          <w:iCs/>
        </w:rPr>
        <w:t>3</w:t>
      </w:r>
      <w:r w:rsidRPr="0001288F">
        <w:rPr>
          <w:i/>
          <w:iCs/>
        </w:rPr>
        <w:t xml:space="preserve"> Captioned Telephone Declaratory Ruling</w:t>
      </w:r>
      <w:r w:rsidRPr="0001288F">
        <w:t>).</w:t>
      </w:r>
      <w:r w:rsidRPr="00E93D17">
        <w:t xml:space="preserve"> </w:t>
      </w:r>
      <w:r>
        <w:t xml:space="preserve"> </w:t>
      </w:r>
      <w:r w:rsidRPr="0001288F">
        <w:t xml:space="preserve">Two-line CTS uses two telephone lines, one for the </w:t>
      </w:r>
      <w:r>
        <w:t xml:space="preserve">voice </w:t>
      </w:r>
      <w:r w:rsidRPr="0001288F">
        <w:t xml:space="preserve">conversation between the parties and one for </w:t>
      </w:r>
      <w:r w:rsidR="00E832C5">
        <w:t xml:space="preserve">delivery of </w:t>
      </w:r>
      <w:r w:rsidRPr="0001288F">
        <w:t>caption</w:t>
      </w:r>
      <w:r>
        <w:t>s</w:t>
      </w:r>
      <w:r w:rsidRPr="0001288F">
        <w:t xml:space="preserve">.  </w:t>
      </w:r>
      <w:r>
        <w:rPr>
          <w:rFonts w:ascii="TimesNewRoman,Italic" w:hAnsi="TimesNewRoman,Italic" w:cs="TimesNewRoman,Italic"/>
          <w:i/>
          <w:iCs/>
        </w:rPr>
        <w:t>Telecommunications Relay Services and Speech-to-Speech Services for Individuals with Hearing and Speech Disabilities</w:t>
      </w:r>
      <w:r w:rsidRPr="00B735CF">
        <w:rPr>
          <w:rFonts w:ascii="TimesNewRoman" w:hAnsi="TimesNewRoman" w:cs="TimesNewRoman"/>
        </w:rPr>
        <w:t>,</w:t>
      </w:r>
      <w:r>
        <w:rPr>
          <w:rFonts w:ascii="TimesNewRoman" w:hAnsi="TimesNewRoman" w:cs="TimesNewRoman"/>
        </w:rPr>
        <w:t xml:space="preserve"> CC Docket No. 98-67 and CG Docket No. 03-123, Order, 20 FCC </w:t>
      </w:r>
      <w:r>
        <w:rPr>
          <w:rFonts w:ascii="TimesNewRoman" w:hAnsi="TimesNewRoman" w:cs="TimesNewRoman"/>
        </w:rPr>
        <w:t>Rcd</w:t>
      </w:r>
      <w:r>
        <w:rPr>
          <w:rFonts w:ascii="TimesNewRoman" w:hAnsi="TimesNewRoman" w:cs="TimesNewRoman"/>
        </w:rPr>
        <w:t xml:space="preserve"> 13195 (2005).</w:t>
      </w:r>
    </w:p>
  </w:footnote>
  <w:footnote w:id="17">
    <w:p w:rsidR="003779E8" w:rsidRPr="0001288F" w:rsidP="00496173" w14:paraId="176BE7B0" w14:textId="77777777">
      <w:pPr>
        <w:pStyle w:val="FootnoteText"/>
      </w:pPr>
      <w:r w:rsidRPr="0001288F">
        <w:rPr>
          <w:rStyle w:val="FootnoteReference"/>
        </w:rPr>
        <w:footnoteRef/>
      </w:r>
      <w:r w:rsidRPr="0001288F">
        <w:t xml:space="preserve"> Web-based IP CTS is accessed by the user on a computer or laptop,</w:t>
      </w:r>
      <w:r>
        <w:t xml:space="preserve"> using the same Internet connection for both voice and delivery of captions</w:t>
      </w:r>
      <w:r w:rsidRPr="0001288F">
        <w:t xml:space="preserve">.  Mobile IP CTS is offered through the provider’s application on a mobile device.  </w:t>
      </w:r>
    </w:p>
  </w:footnote>
  <w:footnote w:id="18">
    <w:p w:rsidR="003779E8" w:rsidRPr="00CE7BE7" w:rsidP="00496173" w14:paraId="21A40622" w14:textId="2145B3A2">
      <w:pPr>
        <w:pStyle w:val="FootnoteText"/>
      </w:pPr>
      <w:r>
        <w:rPr>
          <w:rStyle w:val="FootnoteReference"/>
        </w:rPr>
        <w:footnoteRef/>
      </w:r>
      <w:r>
        <w:t xml:space="preserve"> </w:t>
      </w:r>
      <w:r w:rsidRPr="00E93D17">
        <w:t xml:space="preserve">One-line CTS uses one standard telephone line to transmit both voice and captions.  The </w:t>
      </w:r>
      <w:r>
        <w:t xml:space="preserve">providers </w:t>
      </w:r>
      <w:r w:rsidRPr="00E93D17">
        <w:t xml:space="preserve">explain that the “limitations of the </w:t>
      </w:r>
      <w:r w:rsidR="00AD7528">
        <w:t xml:space="preserve">[public switched telephone network] </w:t>
      </w:r>
      <w:r w:rsidRPr="00E93D17">
        <w:t>architecture” ha</w:t>
      </w:r>
      <w:r>
        <w:t>ve</w:t>
      </w:r>
      <w:r w:rsidRPr="00E93D17">
        <w:t xml:space="preserve"> made it very difficult for them to devise alternative solutions for CA substitutions during one-line CTS calls.  Hamilton &amp; Sprint </w:t>
      </w:r>
      <w:r w:rsidRPr="00E93D17">
        <w:rPr>
          <w:i/>
          <w:iCs/>
        </w:rPr>
        <w:t xml:space="preserve">Ex </w:t>
      </w:r>
      <w:r w:rsidRPr="00E93D17">
        <w:rPr>
          <w:i/>
          <w:iCs/>
        </w:rPr>
        <w:t>Parte</w:t>
      </w:r>
      <w:r w:rsidRPr="00E93D17">
        <w:rPr>
          <w:i/>
          <w:iCs/>
        </w:rPr>
        <w:t xml:space="preserve"> </w:t>
      </w:r>
      <w:r w:rsidRPr="00E93D17">
        <w:t>at 3.</w:t>
      </w:r>
      <w:r>
        <w:t xml:space="preserve"> </w:t>
      </w:r>
    </w:p>
  </w:footnote>
  <w:footnote w:id="19">
    <w:p w:rsidR="003779E8" w:rsidRPr="0001288F" w:rsidP="00496173" w14:paraId="2C8C0CDC" w14:textId="77777777">
      <w:pPr>
        <w:pStyle w:val="FootnoteText"/>
      </w:pPr>
      <w:r w:rsidRPr="0001288F">
        <w:rPr>
          <w:rStyle w:val="FootnoteReference"/>
        </w:rPr>
        <w:footnoteRef/>
      </w:r>
      <w:r w:rsidRPr="0001288F">
        <w:t xml:space="preserve"> </w:t>
      </w:r>
      <w:bookmarkStart w:id="4" w:name="_Hlk48318547"/>
      <w:r w:rsidRPr="00043BE3">
        <w:rPr>
          <w:i/>
          <w:iCs/>
        </w:rPr>
        <w:t>Id</w:t>
      </w:r>
      <w:r w:rsidRPr="0001288F">
        <w:t xml:space="preserve">. </w:t>
      </w:r>
    </w:p>
    <w:bookmarkEnd w:id="4"/>
  </w:footnote>
  <w:footnote w:id="20">
    <w:p w:rsidR="003779E8" w:rsidRPr="0001288F" w:rsidP="00496173" w14:paraId="13D62AD7" w14:textId="646BDC6D">
      <w:pPr>
        <w:pStyle w:val="FootnoteText"/>
      </w:pPr>
      <w:r w:rsidRPr="0001288F">
        <w:rPr>
          <w:rStyle w:val="FootnoteReference"/>
        </w:rPr>
        <w:footnoteRef/>
      </w:r>
      <w:r w:rsidRPr="0001288F">
        <w:t xml:space="preserve"> </w:t>
      </w:r>
      <w:r w:rsidRPr="00E832C5" w:rsidR="00E832C5">
        <w:rPr>
          <w:i/>
          <w:iCs/>
        </w:rPr>
        <w:t>Id</w:t>
      </w:r>
      <w:r w:rsidR="00E832C5">
        <w:t>.</w:t>
      </w:r>
      <w:r w:rsidRPr="0001288F">
        <w:t xml:space="preserve"> at 4.  IP Relay </w:t>
      </w:r>
      <w:r w:rsidRPr="0001288F">
        <w:rPr>
          <w:color w:val="000000"/>
          <w:shd w:val="clear" w:color="auto" w:fill="FFFFFF"/>
        </w:rPr>
        <w:t xml:space="preserve">permits an individual with a hearing or speech disability to communicate in text </w:t>
      </w:r>
      <w:r>
        <w:rPr>
          <w:color w:val="000000"/>
          <w:shd w:val="clear" w:color="auto" w:fill="FFFFFF"/>
        </w:rPr>
        <w:t xml:space="preserve">with a CA </w:t>
      </w:r>
      <w:r w:rsidRPr="0001288F">
        <w:rPr>
          <w:color w:val="000000"/>
          <w:shd w:val="clear" w:color="auto" w:fill="FFFFFF"/>
        </w:rPr>
        <w:t xml:space="preserve">via the </w:t>
      </w:r>
      <w:r>
        <w:rPr>
          <w:color w:val="000000"/>
          <w:shd w:val="clear" w:color="auto" w:fill="FFFFFF"/>
        </w:rPr>
        <w:t>I</w:t>
      </w:r>
      <w:r w:rsidRPr="0001288F">
        <w:rPr>
          <w:color w:val="000000"/>
          <w:shd w:val="clear" w:color="auto" w:fill="FFFFFF"/>
        </w:rPr>
        <w:t xml:space="preserve">nternet.  47 CFR § 64.601(a)(23). </w:t>
      </w:r>
      <w:r>
        <w:rPr>
          <w:color w:val="000000"/>
          <w:shd w:val="clear" w:color="auto" w:fill="FFFFFF"/>
        </w:rPr>
        <w:t xml:space="preserve"> </w:t>
      </w:r>
      <w:r w:rsidRPr="0001288F">
        <w:t xml:space="preserve">Traditional TRS allows individuals with disabilities </w:t>
      </w:r>
      <w:r>
        <w:t xml:space="preserve">to communicate with CAs over a circuit-switched telephone network </w:t>
      </w:r>
      <w:r w:rsidRPr="0001288F">
        <w:t>using a text telephone (TTY) device</w:t>
      </w:r>
      <w:r w:rsidRPr="0001288F">
        <w:rPr>
          <w:color w:val="000000"/>
          <w:shd w:val="clear" w:color="auto" w:fill="FFFFFF"/>
        </w:rPr>
        <w:t xml:space="preserve">. </w:t>
      </w:r>
      <w:r>
        <w:rPr>
          <w:color w:val="000000"/>
          <w:shd w:val="clear" w:color="auto" w:fill="FFFFFF"/>
        </w:rPr>
        <w:t xml:space="preserve"> </w:t>
      </w:r>
      <w:r w:rsidRPr="006A0035" w:rsidR="006A0035">
        <w:rPr>
          <w:i/>
          <w:iCs/>
          <w:color w:val="000000"/>
          <w:shd w:val="clear" w:color="auto" w:fill="FFFFFF"/>
        </w:rPr>
        <w:t xml:space="preserve">See </w:t>
      </w:r>
      <w:r w:rsidR="006A0035">
        <w:rPr>
          <w:i/>
          <w:iCs/>
          <w:color w:val="000000"/>
          <w:shd w:val="clear" w:color="auto" w:fill="FFFFFF"/>
        </w:rPr>
        <w:t>i</w:t>
      </w:r>
      <w:r w:rsidRPr="00F317F9" w:rsidR="00F317F9">
        <w:rPr>
          <w:i/>
          <w:iCs/>
          <w:color w:val="000000"/>
          <w:shd w:val="clear" w:color="auto" w:fill="FFFFFF"/>
        </w:rPr>
        <w:t>d</w:t>
      </w:r>
      <w:r w:rsidR="00F317F9">
        <w:rPr>
          <w:color w:val="000000"/>
          <w:shd w:val="clear" w:color="auto" w:fill="FFFFFF"/>
        </w:rPr>
        <w:t>.</w:t>
      </w:r>
      <w:r w:rsidRPr="0001288F">
        <w:rPr>
          <w:color w:val="000000"/>
          <w:shd w:val="clear" w:color="auto" w:fill="FFFFFF"/>
        </w:rPr>
        <w:t xml:space="preserve"> § 64.601(a)(43).  </w:t>
      </w:r>
      <w:r w:rsidRPr="0001288F">
        <w:t>On June 19,</w:t>
      </w:r>
      <w:r>
        <w:t xml:space="preserve"> 2020,</w:t>
      </w:r>
      <w:r w:rsidRPr="0001288F">
        <w:t xml:space="preserve"> Sprint began implementing a technical solution for these services that allows at-home CAs to transfer calls to a call-center CA, but that solution is not available where a call is initially handled at a call center.  Hamilton &amp; Sprin</w:t>
      </w:r>
      <w:r w:rsidRPr="00CB1DD0">
        <w:t>t</w:t>
      </w:r>
      <w:r w:rsidRPr="0001288F">
        <w:t xml:space="preserve"> </w:t>
      </w:r>
      <w:r w:rsidRPr="0001288F">
        <w:rPr>
          <w:i/>
          <w:iCs/>
        </w:rPr>
        <w:t xml:space="preserve">Ex </w:t>
      </w:r>
      <w:r w:rsidRPr="0001288F">
        <w:rPr>
          <w:i/>
          <w:iCs/>
        </w:rPr>
        <w:t>Parte</w:t>
      </w:r>
      <w:r w:rsidRPr="0001288F">
        <w:t xml:space="preserve"> at 4.</w:t>
      </w:r>
      <w:r>
        <w:t xml:space="preserve"> </w:t>
      </w:r>
    </w:p>
  </w:footnote>
  <w:footnote w:id="21">
    <w:p w:rsidR="003779E8" w:rsidRPr="0001288F" w:rsidP="00496173" w14:paraId="1A36488F" w14:textId="77777777">
      <w:pPr>
        <w:pStyle w:val="FootnoteText"/>
      </w:pPr>
      <w:r w:rsidRPr="0001288F">
        <w:rPr>
          <w:rStyle w:val="FootnoteReference"/>
        </w:rPr>
        <w:footnoteRef/>
      </w:r>
      <w:r w:rsidRPr="0001288F">
        <w:t xml:space="preserve"> Hamilton &amp; Sprint </w:t>
      </w:r>
      <w:r w:rsidRPr="0001288F">
        <w:rPr>
          <w:i/>
          <w:iCs/>
        </w:rPr>
        <w:t xml:space="preserve">Ex </w:t>
      </w:r>
      <w:r w:rsidRPr="0001288F">
        <w:rPr>
          <w:i/>
          <w:iCs/>
        </w:rPr>
        <w:t>Parte</w:t>
      </w:r>
      <w:r w:rsidRPr="0001288F">
        <w:t xml:space="preserve"> at 4.</w:t>
      </w:r>
    </w:p>
  </w:footnote>
  <w:footnote w:id="22">
    <w:p w:rsidR="003779E8" w:rsidP="00496173" w14:paraId="2F8A503F" w14:textId="77777777">
      <w:pPr>
        <w:pStyle w:val="FootnoteText"/>
      </w:pPr>
      <w:r>
        <w:rPr>
          <w:rStyle w:val="FootnoteReference"/>
        </w:rPr>
        <w:footnoteRef/>
      </w:r>
      <w:r>
        <w:t xml:space="preserve"> </w:t>
      </w:r>
      <w:bookmarkStart w:id="5" w:name="_Hlk51850067"/>
      <w:r w:rsidRPr="0001288F">
        <w:t xml:space="preserve">47 CFR § </w:t>
      </w:r>
      <w:bookmarkStart w:id="6" w:name="_Hlk48148347"/>
      <w:r w:rsidRPr="0001288F">
        <w:t>64.604(a)(3)(</w:t>
      </w:r>
      <w:r w:rsidRPr="0001288F">
        <w:t>i</w:t>
      </w:r>
      <w:r w:rsidRPr="0001288F">
        <w:t>)</w:t>
      </w:r>
      <w:bookmarkEnd w:id="6"/>
      <w:r>
        <w:t>.</w:t>
      </w:r>
      <w:bookmarkEnd w:id="5"/>
      <w:r>
        <w:t xml:space="preserve">  </w:t>
      </w:r>
    </w:p>
  </w:footnote>
  <w:footnote w:id="23">
    <w:p w:rsidR="003779E8" w:rsidP="00B026E8" w14:paraId="2BB98C65" w14:textId="1EC1B0B0">
      <w:pPr>
        <w:pStyle w:val="FootnoteText"/>
      </w:pPr>
      <w:r>
        <w:rPr>
          <w:rStyle w:val="FootnoteReference"/>
        </w:rPr>
        <w:footnoteRef/>
      </w:r>
      <w:r>
        <w:t xml:space="preserve"> </w:t>
      </w:r>
      <w:r w:rsidRPr="006A6622">
        <w:rPr>
          <w:i/>
          <w:iCs/>
        </w:rPr>
        <w:t>See</w:t>
      </w:r>
      <w:r>
        <w:rPr>
          <w:i/>
          <w:iCs/>
        </w:rPr>
        <w:t xml:space="preserve"> </w:t>
      </w:r>
      <w:r w:rsidRPr="0001288F">
        <w:t>47 U.S.C. § 225(a)(3)</w:t>
      </w:r>
      <w:r>
        <w:t xml:space="preserve"> (defining TRS in terms of functional equivalence); </w:t>
      </w:r>
      <w:r>
        <w:rPr>
          <w:i/>
          <w:iCs/>
        </w:rPr>
        <w:t>Telecommunications Relay Services and Speech-to-Speech Services for Individuals with Hearing and Speech Disabilities</w:t>
      </w:r>
      <w:r w:rsidRPr="002D0C40">
        <w:t xml:space="preserve">, </w:t>
      </w:r>
      <w:r>
        <w:t xml:space="preserve">CC Docket No, 98-67, Report and Order and Further Notice of Proposed Rulemaking, 15 FCC </w:t>
      </w:r>
      <w:r>
        <w:t>Rcd</w:t>
      </w:r>
      <w:r>
        <w:t xml:space="preserve"> 5140, 5143, para. 4 (2000) (“Functional equivalence is, by nature, a continuing goal that requires periodic reassessment.”); </w:t>
      </w:r>
      <w:r>
        <w:rPr>
          <w:i/>
          <w:iCs/>
        </w:rPr>
        <w:t>Telecommunications Relay Services and Speech-to-Speech Services for Individuals and Hearing and Speech Disabilities</w:t>
      </w:r>
      <w:r w:rsidRPr="00CB1DD0">
        <w:t>,</w:t>
      </w:r>
      <w:r>
        <w:rPr>
          <w:i/>
          <w:iCs/>
        </w:rPr>
        <w:t xml:space="preserve"> </w:t>
      </w:r>
      <w:r>
        <w:t xml:space="preserve">CG Docket No. 03-123, 19 FCC </w:t>
      </w:r>
      <w:r>
        <w:t>Rcd</w:t>
      </w:r>
      <w:r>
        <w:t xml:space="preserve"> 12475, 12548</w:t>
      </w:r>
      <w:r w:rsidR="00023E62">
        <w:t>-49</w:t>
      </w:r>
      <w:r>
        <w:t xml:space="preserve">, para. 189 (2004); </w:t>
      </w:r>
      <w:r>
        <w:rPr>
          <w:i/>
          <w:iCs/>
        </w:rPr>
        <w:t>see also Sorenson Commun</w:t>
      </w:r>
      <w:r w:rsidR="00023E62">
        <w:rPr>
          <w:i/>
          <w:iCs/>
        </w:rPr>
        <w:t>ications</w:t>
      </w:r>
      <w:r>
        <w:rPr>
          <w:i/>
          <w:iCs/>
        </w:rPr>
        <w:t>, Inc. v. FCC</w:t>
      </w:r>
      <w:r w:rsidRPr="00CB1DD0">
        <w:t>,</w:t>
      </w:r>
      <w:r>
        <w:rPr>
          <w:i/>
          <w:iCs/>
        </w:rPr>
        <w:t xml:space="preserve"> </w:t>
      </w:r>
      <w:r>
        <w:t>659 F.3d 1035, 1042 (10</w:t>
      </w:r>
      <w:r w:rsidR="00023E62">
        <w:t>th</w:t>
      </w:r>
      <w:r>
        <w:t xml:space="preserve"> Cir. 2011) (“</w:t>
      </w:r>
      <w:r w:rsidR="00023E62">
        <w:t>t</w:t>
      </w:r>
      <w:r>
        <w:t xml:space="preserve">he </w:t>
      </w:r>
      <w:r w:rsidR="00023E62">
        <w:t xml:space="preserve">FCC </w:t>
      </w:r>
      <w:r>
        <w:t>has determined that ‘functional equivalency’ is met when the service complies with the mandatory minimum standards applicable to the specific service.”).</w:t>
      </w:r>
    </w:p>
  </w:footnote>
  <w:footnote w:id="24">
    <w:p w:rsidR="003779E8" w:rsidRPr="0001288F" w:rsidP="00496173" w14:paraId="1A35552F" w14:textId="07A41C4B">
      <w:pPr>
        <w:pStyle w:val="FootnoteText"/>
      </w:pPr>
      <w:r w:rsidRPr="0001288F">
        <w:rPr>
          <w:rStyle w:val="FootnoteReference"/>
        </w:rPr>
        <w:footnoteRef/>
      </w:r>
      <w:r w:rsidRPr="0001288F">
        <w:t xml:space="preserve"> </w:t>
      </w:r>
      <w:r>
        <w:rPr>
          <w:i/>
          <w:iCs/>
        </w:rPr>
        <w:t>See</w:t>
      </w:r>
      <w:r>
        <w:t xml:space="preserve"> </w:t>
      </w:r>
      <w:bookmarkStart w:id="7" w:name="_Hlk54279461"/>
      <w:r w:rsidRPr="0001288F">
        <w:t>47 U.S.C. § 225</w:t>
      </w:r>
      <w:r>
        <w:t>(d)(1)(E) (directing the Commission to adopt a rule prohibiting “relay operators from failing to fulfill the obligations of common carriers by</w:t>
      </w:r>
      <w:r w:rsidR="00023E62">
        <w:t xml:space="preserve"> . . .</w:t>
      </w:r>
      <w:r>
        <w:t xml:space="preserve"> limiting the length of calls that use telecommunications relay services”).</w:t>
      </w:r>
      <w:r w:rsidRPr="007A026A" w:rsidR="007A026A">
        <w:t xml:space="preserve"> </w:t>
      </w:r>
      <w:r w:rsidR="007A026A">
        <w:t xml:space="preserve"> </w:t>
      </w:r>
      <w:bookmarkEnd w:id="7"/>
      <w:r w:rsidR="007A026A">
        <w:t xml:space="preserve">  </w:t>
      </w:r>
    </w:p>
  </w:footnote>
  <w:footnote w:id="25">
    <w:p w:rsidR="003779E8" w:rsidRPr="00712290" w:rsidP="00D30AD2" w14:paraId="3FBDC367" w14:textId="319B75EC">
      <w:pPr>
        <w:pStyle w:val="FootnoteText"/>
      </w:pPr>
      <w:r w:rsidRPr="0001288F">
        <w:rPr>
          <w:rStyle w:val="FootnoteReference"/>
        </w:rPr>
        <w:footnoteRef/>
      </w:r>
      <w:r w:rsidRPr="0001288F">
        <w:t xml:space="preserve"> </w:t>
      </w:r>
      <w:r w:rsidRPr="00556EBD">
        <w:rPr>
          <w:i/>
          <w:iCs/>
        </w:rPr>
        <w:t xml:space="preserve">See </w:t>
      </w:r>
      <w:r w:rsidRPr="00556EBD">
        <w:t xml:space="preserve">47 CFR § 1.3 (providing for suspension, amendment, or waiver of Commission rules, in whole or in part, on the Commission’s own motion or pursuant to a petition, for good cause shown).  Good cause may be found if special circumstances warrant a deviation from the general rule and such deviation will serve the public interest.  </w:t>
      </w:r>
      <w:r w:rsidRPr="00556EBD">
        <w:rPr>
          <w:i/>
          <w:iCs/>
        </w:rPr>
        <w:t>Northeast</w:t>
      </w:r>
      <w:r w:rsidRPr="00556EBD">
        <w:t xml:space="preserve"> </w:t>
      </w:r>
      <w:r w:rsidRPr="00556EBD">
        <w:rPr>
          <w:i/>
          <w:iCs/>
        </w:rPr>
        <w:t>Cellular Tel. Co. v. FCC</w:t>
      </w:r>
      <w:r w:rsidRPr="00556EBD">
        <w:t xml:space="preserve">, 897 F.2d 1164, 1166 (D.C. Cir. 1990); </w:t>
      </w:r>
      <w:r w:rsidRPr="00556EBD">
        <w:rPr>
          <w:i/>
          <w:iCs/>
        </w:rPr>
        <w:t>see also WAIT Radio v. FCC</w:t>
      </w:r>
      <w:r w:rsidRPr="00556EBD">
        <w:t xml:space="preserve">, 418 F.2d 1153, 1159 (D.C. Cir. 1969), </w:t>
      </w:r>
      <w:r w:rsidRPr="00556EBD">
        <w:rPr>
          <w:i/>
          <w:iCs/>
        </w:rPr>
        <w:t>cert. denied</w:t>
      </w:r>
      <w:r w:rsidRPr="00556EBD">
        <w:t>, 409 U.S. 1027 (1972).</w:t>
      </w:r>
      <w:r>
        <w:t xml:space="preserve">  </w:t>
      </w:r>
    </w:p>
  </w:footnote>
  <w:footnote w:id="26">
    <w:p w:rsidR="00980D02" w:rsidRPr="00A1252B" w:rsidP="00E73408" w14:paraId="4442AE8C" w14:textId="5A30DAE3">
      <w:pPr>
        <w:pStyle w:val="FootnoteText"/>
      </w:pPr>
      <w:r>
        <w:rPr>
          <w:rStyle w:val="FootnoteReference"/>
        </w:rPr>
        <w:footnoteRef/>
      </w:r>
      <w:r>
        <w:t xml:space="preserve"> </w:t>
      </w:r>
      <w:r w:rsidRPr="0001288F">
        <w:t>47 CFR § 64.604(a)(3)(</w:t>
      </w:r>
      <w:r w:rsidRPr="0001288F">
        <w:t>i</w:t>
      </w:r>
      <w:r w:rsidRPr="0001288F">
        <w:t>)</w:t>
      </w:r>
      <w:r>
        <w:t xml:space="preserve"> (prohibiting TRS CAs from “refusing single or sequential calls”).  The same “</w:t>
      </w:r>
      <w:r w:rsidRPr="00BF2975">
        <w:t>exigent, unavoidable circumstance</w:t>
      </w:r>
      <w:r>
        <w:t>s” cited by Hamilton and Sprint, which</w:t>
      </w:r>
      <w:r w:rsidR="00E832C5">
        <w:t xml:space="preserve"> (</w:t>
      </w:r>
      <w:r>
        <w:t>due to COVID restrictions</w:t>
      </w:r>
      <w:r w:rsidR="00E832C5">
        <w:t>)</w:t>
      </w:r>
      <w:r>
        <w:t xml:space="preserve"> occasionally necessitate</w:t>
      </w:r>
      <w:r w:rsidRPr="00BF2975">
        <w:t xml:space="preserve"> </w:t>
      </w:r>
      <w:r>
        <w:t xml:space="preserve">directing a consumer to end an </w:t>
      </w:r>
      <w:r w:rsidRPr="00BF2975">
        <w:rPr>
          <w:i/>
          <w:iCs/>
        </w:rPr>
        <w:t>ongoing</w:t>
      </w:r>
      <w:r>
        <w:t xml:space="preserve"> call in order to replace the CA, could also necessitate a TRS CA declining to place a second call for a consumer after an initial call has ended (and thus requiring a consumer to hang up and reconnect to the TRS call center, rather than continuing the same TRS session, for the purpose of placing another call).  The prohibition on refusing “single” calls, which is not implicated by the CA substitution issue, is not waived.</w:t>
      </w:r>
    </w:p>
  </w:footnote>
  <w:footnote w:id="27">
    <w:p w:rsidR="003779E8" w:rsidRPr="0001288F" w:rsidP="00516DC9" w14:paraId="081A6D78" w14:textId="3DDE203E">
      <w:pPr>
        <w:pStyle w:val="FootnoteText"/>
      </w:pPr>
      <w:r w:rsidRPr="002C0371">
        <w:rPr>
          <w:rStyle w:val="FootnoteReference"/>
        </w:rPr>
        <w:footnoteRef/>
      </w:r>
      <w:r w:rsidRPr="002C0371">
        <w:t xml:space="preserve"> </w:t>
      </w:r>
      <w:r w:rsidRPr="000D4E32">
        <w:rPr>
          <w:i/>
          <w:iCs/>
        </w:rPr>
        <w:t>See March 16 TRS Waiver Order</w:t>
      </w:r>
      <w:r w:rsidRPr="000D4E32">
        <w:t>,</w:t>
      </w:r>
      <w:r w:rsidRPr="000D4E32">
        <w:rPr>
          <w:i/>
          <w:iCs/>
        </w:rPr>
        <w:t xml:space="preserve"> </w:t>
      </w:r>
      <w:r w:rsidRPr="001F6784">
        <w:t xml:space="preserve">35 FCC </w:t>
      </w:r>
      <w:r w:rsidRPr="001F6784">
        <w:t>Rcd</w:t>
      </w:r>
      <w:r w:rsidRPr="001F6784">
        <w:t xml:space="preserve"> 2715 (temporarily waiving multiple T</w:t>
      </w:r>
      <w:r w:rsidRPr="002A1D55">
        <w:t xml:space="preserve">RS rules to ensure continued service at increased demand levels during the COVID-19 emergency); </w:t>
      </w:r>
      <w:r w:rsidRPr="002C0371">
        <w:rPr>
          <w:i/>
          <w:iCs/>
        </w:rPr>
        <w:t>Telecommunications Relay Services and Speech-to-Speech Services for Individuals with Hearing and Speech Disabilities</w:t>
      </w:r>
      <w:r w:rsidRPr="002C0371">
        <w:t>;</w:t>
      </w:r>
      <w:r w:rsidRPr="002C0371">
        <w:rPr>
          <w:i/>
          <w:iCs/>
        </w:rPr>
        <w:t xml:space="preserve"> Structure and Practices of Video Relay Service Program</w:t>
      </w:r>
      <w:r w:rsidRPr="002C0371">
        <w:t xml:space="preserve">, CG Docket Nos. 03-123 and 10-51, Order, 35 FCC </w:t>
      </w:r>
      <w:r w:rsidRPr="002C0371">
        <w:t>Rcd</w:t>
      </w:r>
      <w:r w:rsidRPr="002C0371">
        <w:t xml:space="preserve"> 3018 (CGB 2020) </w:t>
      </w:r>
      <w:r w:rsidRPr="002C0371" w:rsidR="00E832C5">
        <w:t>(</w:t>
      </w:r>
      <w:r w:rsidRPr="002C0371" w:rsidR="00E832C5">
        <w:rPr>
          <w:i/>
          <w:iCs/>
        </w:rPr>
        <w:t>April 3 TRS Waiver Order</w:t>
      </w:r>
      <w:r w:rsidRPr="002C0371" w:rsidR="00E832C5">
        <w:t xml:space="preserve">) </w:t>
      </w:r>
      <w:r w:rsidRPr="002C0371">
        <w:t xml:space="preserve">(temporarily waiving rule restricting VRS providers from contracting for interpretation services with non-VRS certified entities); </w:t>
      </w:r>
      <w:r w:rsidRPr="002C0371">
        <w:rPr>
          <w:i/>
          <w:iCs/>
        </w:rPr>
        <w:t>Telecommunications Relay Services and Speech-to-Speech Services for Individuals with Hearing and Speech Disabilities</w:t>
      </w:r>
      <w:r w:rsidRPr="002C0371">
        <w:t xml:space="preserve">; </w:t>
      </w:r>
      <w:r w:rsidRPr="002C0371">
        <w:rPr>
          <w:i/>
          <w:iCs/>
        </w:rPr>
        <w:t>Structure and Practices of the Video Relay Service Program</w:t>
      </w:r>
      <w:r w:rsidRPr="002C0371">
        <w:t xml:space="preserve">, CG Docket Nos. 03-123 and 10-51, Order, 35 FCC </w:t>
      </w:r>
      <w:r w:rsidRPr="002C0371">
        <w:t>Rcd</w:t>
      </w:r>
      <w:r w:rsidRPr="002C0371">
        <w:t xml:space="preserve"> 4894 (CGB 2020) (extending and modifying COVID-19 waivers); </w:t>
      </w:r>
      <w:r w:rsidRPr="002C0371">
        <w:rPr>
          <w:i/>
          <w:iCs/>
        </w:rPr>
        <w:t>Telecommunications Relay Services and Speech-to-Speech Services for Individuals with Hearing and Speech Disabilities</w:t>
      </w:r>
      <w:r w:rsidRPr="002C0371">
        <w:t>;</w:t>
      </w:r>
      <w:r w:rsidRPr="002C0371">
        <w:rPr>
          <w:i/>
          <w:iCs/>
        </w:rPr>
        <w:t xml:space="preserve"> Structure and Practices of Video Relay Service Program</w:t>
      </w:r>
      <w:r w:rsidRPr="002C0371">
        <w:t xml:space="preserve">, CG Docket Nos. 03-123 and 10-51, Order, 35 FCC </w:t>
      </w:r>
      <w:r w:rsidRPr="002C0371">
        <w:t>Rcd</w:t>
      </w:r>
      <w:r w:rsidRPr="002C0371">
        <w:t xml:space="preserve"> 6432 (CGB 2020) (extending COVID-19 waivers); </w:t>
      </w:r>
      <w:r w:rsidRPr="002C0371">
        <w:rPr>
          <w:i/>
          <w:iCs/>
        </w:rPr>
        <w:t>Telecommunication Relay Services and Speech-to-Speech Services for Individuals with Hearing and Speech Disabilities; Structure and Practices of the Video Relay Service Program</w:t>
      </w:r>
      <w:r w:rsidRPr="00CB1DD0">
        <w:t>,</w:t>
      </w:r>
      <w:r w:rsidRPr="000D4E32">
        <w:rPr>
          <w:i/>
          <w:iCs/>
        </w:rPr>
        <w:t xml:space="preserve"> </w:t>
      </w:r>
      <w:r w:rsidRPr="000D4E32">
        <w:t>CG Docket Nos</w:t>
      </w:r>
      <w:r w:rsidR="000D4E32">
        <w:t>.</w:t>
      </w:r>
      <w:r w:rsidRPr="000D4E32">
        <w:t xml:space="preserve"> 03-123 and 10-51, Order, </w:t>
      </w:r>
      <w:r w:rsidRPr="000D4E32" w:rsidR="00F317F9">
        <w:t xml:space="preserve">35 FCC </w:t>
      </w:r>
      <w:r w:rsidRPr="000D4E32" w:rsidR="00F317F9">
        <w:t>Rcd</w:t>
      </w:r>
      <w:r w:rsidRPr="000D4E32" w:rsidR="00F317F9">
        <w:t xml:space="preserve"> 9783 </w:t>
      </w:r>
      <w:r w:rsidRPr="001F6784">
        <w:t>(CGB 2020) (extending COVID-19 waivers)</w:t>
      </w:r>
      <w:r w:rsidRPr="002C0371" w:rsidR="00F317F9">
        <w:t>;</w:t>
      </w:r>
      <w:r w:rsidRPr="002C0371" w:rsidR="00F317F9">
        <w:rPr>
          <w:i/>
          <w:iCs/>
          <w:snapToGrid w:val="0"/>
          <w:kern w:val="28"/>
          <w:sz w:val="22"/>
        </w:rPr>
        <w:t xml:space="preserve"> </w:t>
      </w:r>
      <w:r w:rsidRPr="002C0371" w:rsidR="00F317F9">
        <w:rPr>
          <w:i/>
          <w:iCs/>
        </w:rPr>
        <w:t>Misuse of Internet Protocol (IP) Captioned Telephone Service</w:t>
      </w:r>
      <w:r w:rsidRPr="002C0371" w:rsidR="00F317F9">
        <w:t>;</w:t>
      </w:r>
      <w:r w:rsidRPr="002C0371" w:rsidR="00F317F9">
        <w:rPr>
          <w:i/>
          <w:iCs/>
        </w:rPr>
        <w:t xml:space="preserve"> Telecommunications Relay Services for Individuals with Hearing and Speech Disabilities</w:t>
      </w:r>
      <w:r w:rsidRPr="002C0371" w:rsidR="00F317F9">
        <w:t>;</w:t>
      </w:r>
      <w:r w:rsidRPr="002C0371" w:rsidR="00F317F9">
        <w:rPr>
          <w:i/>
          <w:iCs/>
        </w:rPr>
        <w:t xml:space="preserve"> Structure and Practices of the Video Relay Service Program</w:t>
      </w:r>
      <w:r w:rsidRPr="002C0371" w:rsidR="00F317F9">
        <w:t xml:space="preserve">, CG Docket Nos. 13-24, 03-123, and 10-51, Report and Order, Order on Reconsideration, and Further Notice of Proposed Rulemaking, 35 FCC </w:t>
      </w:r>
      <w:r w:rsidRPr="002C0371" w:rsidR="00F317F9">
        <w:t>Rcd</w:t>
      </w:r>
      <w:r w:rsidRPr="002C0371" w:rsidR="00F317F9">
        <w:t xml:space="preserve"> 10866, 10892-94, paras. 54-56 (2020) (</w:t>
      </w:r>
      <w:bookmarkStart w:id="8" w:name="_Hlk57887842"/>
      <w:r w:rsidRPr="002C0371" w:rsidR="00F317F9">
        <w:rPr>
          <w:i/>
          <w:iCs/>
        </w:rPr>
        <w:t>2020 IP CTS Compensation Order</w:t>
      </w:r>
      <w:bookmarkEnd w:id="8"/>
      <w:r w:rsidRPr="002C0371" w:rsidR="00F317F9">
        <w:t>) (extending all previously granted COVID-19 waivers through Feb. 28, 2021).</w:t>
      </w:r>
      <w:r w:rsidR="000D4E32">
        <w:t xml:space="preserve"> </w:t>
      </w:r>
      <w:r w:rsidRPr="000D4E32">
        <w:t xml:space="preserve"> These orders are collectively referred to herein as the “COVID-19 Waiver Orders.”</w:t>
      </w:r>
    </w:p>
  </w:footnote>
  <w:footnote w:id="28">
    <w:p w:rsidR="003779E8" w:rsidRPr="0001288F" w:rsidP="00516DC9" w14:paraId="78E65448" w14:textId="6D5F0ABE">
      <w:pPr>
        <w:pStyle w:val="FootnoteText"/>
      </w:pPr>
      <w:r w:rsidRPr="0001288F">
        <w:rPr>
          <w:rStyle w:val="FootnoteReference"/>
        </w:rPr>
        <w:footnoteRef/>
      </w:r>
      <w:r w:rsidRPr="0001288F">
        <w:t xml:space="preserve"> </w:t>
      </w:r>
      <w:r w:rsidRPr="00F317F9" w:rsidR="00FE0A7C">
        <w:rPr>
          <w:i/>
          <w:iCs/>
        </w:rPr>
        <w:t>2020 IP CTS Compensation Order</w:t>
      </w:r>
      <w:r>
        <w:t xml:space="preserve">, </w:t>
      </w:r>
      <w:r w:rsidRPr="00FE0A7C" w:rsidR="00FE0A7C">
        <w:t xml:space="preserve">35 FCC </w:t>
      </w:r>
      <w:r w:rsidRPr="00FE0A7C" w:rsidR="00FE0A7C">
        <w:t>Rcd</w:t>
      </w:r>
      <w:r w:rsidRPr="00FE0A7C" w:rsidR="00FE0A7C">
        <w:t xml:space="preserve"> </w:t>
      </w:r>
      <w:r w:rsidR="00FE0A7C">
        <w:t>at</w:t>
      </w:r>
      <w:r w:rsidRPr="00FE0A7C" w:rsidR="00FE0A7C">
        <w:t xml:space="preserve"> 10892-94</w:t>
      </w:r>
      <w:r w:rsidR="00FE0A7C">
        <w:t xml:space="preserve">, </w:t>
      </w:r>
      <w:r w:rsidRPr="0001288F">
        <w:t>para</w:t>
      </w:r>
      <w:r w:rsidR="00FE0A7C">
        <w:t>s. 54-56</w:t>
      </w:r>
      <w:r w:rsidRPr="0001288F">
        <w:t>.</w:t>
      </w:r>
    </w:p>
  </w:footnote>
  <w:footnote w:id="29">
    <w:p w:rsidR="003779E8" w:rsidRPr="00A20DD8" w14:paraId="10FF7400" w14:textId="2801C182">
      <w:pPr>
        <w:pStyle w:val="FootnoteText"/>
      </w:pPr>
      <w:r>
        <w:rPr>
          <w:rStyle w:val="FootnoteReference"/>
        </w:rPr>
        <w:footnoteRef/>
      </w:r>
      <w:r>
        <w:t xml:space="preserve"> </w:t>
      </w:r>
      <w:r>
        <w:rPr>
          <w:i/>
          <w:iCs/>
        </w:rPr>
        <w:t>See, e.g.,</w:t>
      </w:r>
      <w:r>
        <w:t xml:space="preserve"> </w:t>
      </w:r>
      <w:r>
        <w:rPr>
          <w:i/>
          <w:iCs/>
        </w:rPr>
        <w:t>March 16 TRS Waiver Order</w:t>
      </w:r>
      <w:r w:rsidRPr="000054C5">
        <w:t xml:space="preserve">, </w:t>
      </w:r>
      <w:r>
        <w:t xml:space="preserve">35 FCC </w:t>
      </w:r>
      <w:r>
        <w:t>Rcd</w:t>
      </w:r>
      <w:r>
        <w:t xml:space="preserve"> at 2715, para. 1; </w:t>
      </w:r>
      <w:r>
        <w:rPr>
          <w:i/>
          <w:iCs/>
        </w:rPr>
        <w:t>April 3 TRS Waiver Order</w:t>
      </w:r>
      <w:r>
        <w:t xml:space="preserve">, 25 FCC </w:t>
      </w:r>
      <w:r>
        <w:t>Rcd</w:t>
      </w:r>
      <w:r>
        <w:t xml:space="preserve"> at 3018-29, para. 2.</w:t>
      </w:r>
      <w:r w:rsidRPr="00A20DD8">
        <w:rPr>
          <w:snapToGrid w:val="0"/>
          <w:kern w:val="28"/>
          <w:sz w:val="22"/>
        </w:rPr>
        <w:t xml:space="preserve"> </w:t>
      </w:r>
      <w:r>
        <w:rPr>
          <w:snapToGrid w:val="0"/>
          <w:kern w:val="28"/>
          <w:sz w:val="22"/>
        </w:rPr>
        <w:t xml:space="preserve"> </w:t>
      </w:r>
      <w:r>
        <w:t>As indicated above, the</w:t>
      </w:r>
      <w:r w:rsidRPr="00A20DD8">
        <w:t xml:space="preserve"> number </w:t>
      </w:r>
      <w:r>
        <w:t xml:space="preserve">of interrupted calls </w:t>
      </w:r>
      <w:r w:rsidRPr="00A20DD8">
        <w:t>is likely to be even smaller in the future due to the recent deployment by both providers of a technical solution</w:t>
      </w:r>
      <w:r>
        <w:t xml:space="preserve"> that avoids any need for interruption of captioning during CA substitution</w:t>
      </w:r>
      <w:r w:rsidRPr="00A20DD8">
        <w:t xml:space="preserve"> for the most commonly used form of IP CTS</w:t>
      </w:r>
      <w:r>
        <w:t xml:space="preserve">.  </w:t>
      </w:r>
      <w:r w:rsidRPr="00A20DD8">
        <w:rPr>
          <w:i/>
          <w:iCs/>
        </w:rPr>
        <w:t>See</w:t>
      </w:r>
      <w:r>
        <w:t xml:space="preserve"> </w:t>
      </w:r>
      <w:r w:rsidRPr="00BE10DF">
        <w:t>Hamilton</w:t>
      </w:r>
      <w:r w:rsidRPr="00933A45">
        <w:t xml:space="preserve"> September 15</w:t>
      </w:r>
      <w:r w:rsidR="005D7796">
        <w:t xml:space="preserve"> </w:t>
      </w:r>
      <w:r w:rsidRPr="0001288F">
        <w:rPr>
          <w:i/>
          <w:iCs/>
        </w:rPr>
        <w:t xml:space="preserve">Ex </w:t>
      </w:r>
      <w:r w:rsidRPr="0001288F">
        <w:rPr>
          <w:i/>
          <w:iCs/>
        </w:rPr>
        <w:t>Parte</w:t>
      </w:r>
      <w:r>
        <w:t>;</w:t>
      </w:r>
      <w:r w:rsidRPr="00A20DD8">
        <w:t xml:space="preserve"> </w:t>
      </w:r>
      <w:r w:rsidRPr="00D52511">
        <w:t xml:space="preserve">Sprint September </w:t>
      </w:r>
      <w:r>
        <w:t>16</w:t>
      </w:r>
      <w:r w:rsidR="005D7796">
        <w:t xml:space="preserve"> </w:t>
      </w:r>
      <w:r w:rsidRPr="00D52511">
        <w:rPr>
          <w:i/>
          <w:iCs/>
        </w:rPr>
        <w:t xml:space="preserve">Ex </w:t>
      </w:r>
      <w:r w:rsidRPr="00D52511">
        <w:rPr>
          <w:i/>
          <w:iCs/>
        </w:rPr>
        <w:t>Parte</w:t>
      </w:r>
      <w:r>
        <w:t>.</w:t>
      </w:r>
    </w:p>
  </w:footnote>
  <w:footnote w:id="30">
    <w:p w:rsidR="007A0A68" w14:paraId="4BB90ADF" w14:textId="0A98B0E1">
      <w:pPr>
        <w:pStyle w:val="FootnoteText"/>
      </w:pPr>
      <w:r>
        <w:rPr>
          <w:rStyle w:val="FootnoteReference"/>
        </w:rPr>
        <w:footnoteRef/>
      </w:r>
      <w:r>
        <w:t xml:space="preserve"> </w:t>
      </w:r>
      <w:r w:rsidRPr="007A0A68">
        <w:t>Grant of this waiver is</w:t>
      </w:r>
      <w:r>
        <w:t xml:space="preserve"> also fully</w:t>
      </w:r>
      <w:r w:rsidRPr="007A0A68">
        <w:t xml:space="preserve"> consistent with the statutory scheme for </w:t>
      </w:r>
      <w:r>
        <w:t>ensuring the availability of</w:t>
      </w:r>
      <w:r w:rsidRPr="007A0A68">
        <w:t xml:space="preserve"> TRS.  </w:t>
      </w:r>
      <w:r>
        <w:t>The rule at issue is one of several adopted by the Commission in 1991 pursuant to specific statutory directive</w:t>
      </w:r>
      <w:r w:rsidR="004D4C30">
        <w:t>s, which were</w:t>
      </w:r>
      <w:r>
        <w:t xml:space="preserve"> </w:t>
      </w:r>
      <w:r w:rsidR="004D4C30">
        <w:t xml:space="preserve">included in section 225 </w:t>
      </w:r>
      <w:r w:rsidRPr="007A0A68">
        <w:t xml:space="preserve">to ensure that TRS </w:t>
      </w:r>
      <w:r w:rsidR="004D4C30">
        <w:t>is</w:t>
      </w:r>
      <w:r w:rsidRPr="007A0A68">
        <w:t xml:space="preserve"> made available in</w:t>
      </w:r>
      <w:r w:rsidR="000D4E32">
        <w:t xml:space="preserve"> a</w:t>
      </w:r>
      <w:r w:rsidRPr="007A0A68">
        <w:t xml:space="preserve"> manner functionally equivalent to voice service as provided by telephone common carriers.  </w:t>
      </w:r>
      <w:r w:rsidRPr="007A0A68">
        <w:rPr>
          <w:i/>
          <w:iCs/>
        </w:rPr>
        <w:t xml:space="preserve">See </w:t>
      </w:r>
      <w:r w:rsidRPr="00CD009D" w:rsidR="00CD009D">
        <w:t>47 U.S.C. § 225(d)(1)(E)</w:t>
      </w:r>
      <w:r w:rsidR="00CD009D">
        <w:t>;</w:t>
      </w:r>
      <w:r w:rsidRPr="00CD009D" w:rsidR="00CD009D">
        <w:rPr>
          <w:i/>
          <w:iCs/>
        </w:rPr>
        <w:t xml:space="preserve"> </w:t>
      </w:r>
      <w:r w:rsidRPr="007A0A68">
        <w:t xml:space="preserve">Americans With Disabilities Act of 1990, 101 H. Rpt. 485, Pt. 4, at 65 (May 15, 1990) (Section-by-Section Analysis, Title IV Telecommunications) (“Consistent with their common carrier obligations, the common carriers relay operators must not refuse calls, nor limit the length of calls to users of the telecommunications relay services.”).  </w:t>
      </w:r>
      <w:r w:rsidR="00CD009D">
        <w:t xml:space="preserve">Prior to the enactment of section 225, many state relay service programs, in order to conserve funds—and contrary to common carrier principles—had imposed severe restrictions on the duration of relay calls, in some instances permitting operators to indiscriminately cut off conversations that they perceived as too “chatty.”  Karen P. Strauss, A New Civil Right:  Telecommunications Access for Deaf and </w:t>
      </w:r>
      <w:r w:rsidR="00371EAE">
        <w:t>H</w:t>
      </w:r>
      <w:r w:rsidR="00CD009D">
        <w:t xml:space="preserve">ard of Hearing Americans 60 (2006).  </w:t>
      </w:r>
      <w:r>
        <w:t xml:space="preserve">As the Commission recognized at the time, however, </w:t>
      </w:r>
      <w:r w:rsidRPr="007A0A68">
        <w:t xml:space="preserve">the common carrier obligation to provide service upon request, which underlies </w:t>
      </w:r>
      <w:r w:rsidR="00CD009D">
        <w:t xml:space="preserve">section </w:t>
      </w:r>
      <w:r w:rsidRPr="00CD009D" w:rsidR="00CD009D">
        <w:t>225(d)(1)(E)</w:t>
      </w:r>
      <w:r w:rsidRPr="007A0A68">
        <w:t xml:space="preserve">, “is not absolute.”  </w:t>
      </w:r>
      <w:r w:rsidRPr="007A0A68">
        <w:rPr>
          <w:i/>
          <w:iCs/>
        </w:rPr>
        <w:t>Telecommunications Services for Individuals with Hearing and Speech Disabilities, and the Americans with Disabilities Act of 1990</w:t>
      </w:r>
      <w:r w:rsidRPr="00CB1DD0">
        <w:t>,</w:t>
      </w:r>
      <w:r w:rsidRPr="007A0A68">
        <w:rPr>
          <w:i/>
          <w:iCs/>
        </w:rPr>
        <w:t xml:space="preserve"> </w:t>
      </w:r>
      <w:r w:rsidRPr="007A0A68">
        <w:t xml:space="preserve">Report and Order and Request for Comments, 6 FCC </w:t>
      </w:r>
      <w:r w:rsidRPr="007A0A68">
        <w:t>Rcd</w:t>
      </w:r>
      <w:r w:rsidRPr="007A0A68">
        <w:t xml:space="preserve"> 4657, 4660, para. 15 (1991).</w:t>
      </w:r>
      <w:r w:rsidR="001C64E2">
        <w:t xml:space="preserve">  Further, </w:t>
      </w:r>
      <w:r w:rsidRPr="001C64E2" w:rsidR="001C64E2">
        <w:t>section 225 also requires the Commission to ensure that functionally equivalent relay services are available “to the extent</w:t>
      </w:r>
      <w:r w:rsidR="001C64E2">
        <w:t xml:space="preserve"> </w:t>
      </w:r>
      <w:r w:rsidR="00BC4AF7">
        <w:t xml:space="preserve">possible.”  </w:t>
      </w:r>
      <w:r w:rsidRPr="00BC4AF7" w:rsidR="00BC4AF7">
        <w:t>47 U.S.C. § 225(d)(1)</w:t>
      </w:r>
      <w:r w:rsidR="002F2967">
        <w:t>.</w:t>
      </w:r>
      <w:r>
        <w:t xml:space="preserve">  </w:t>
      </w:r>
      <w:r w:rsidRPr="007A0A68">
        <w:t>Here, neither Hamilton nor Sprint is acting contrary to common carriage principles</w:t>
      </w:r>
      <w:r w:rsidR="002F2967">
        <w:t>.  They are not</w:t>
      </w:r>
      <w:r w:rsidRPr="007A0A68">
        <w:t xml:space="preserve"> refusing to place a TRS call or </w:t>
      </w:r>
      <w:r w:rsidR="002F2967">
        <w:t>placing arbitrary limits on how long TRS users may converse</w:t>
      </w:r>
      <w:r w:rsidRPr="007A0A68">
        <w:t xml:space="preserve">.  </w:t>
      </w:r>
      <w:r w:rsidR="002F2967">
        <w:t>To the contrary</w:t>
      </w:r>
      <w:r w:rsidRPr="007A0A68">
        <w:t xml:space="preserve">, </w:t>
      </w:r>
      <w:r w:rsidR="002F2967">
        <w:t xml:space="preserve">they are seeking to </w:t>
      </w:r>
      <w:r w:rsidR="008E6C02">
        <w:t>continue providing functionally equivalent TRS</w:t>
      </w:r>
      <w:r w:rsidR="002F2967">
        <w:t xml:space="preserve"> “to the extent possible” </w:t>
      </w:r>
      <w:r w:rsidR="008E6C02">
        <w:t>despite the unexpected social-distancing requirements and operational difficulties</w:t>
      </w:r>
      <w:r w:rsidR="002F2967">
        <w:t xml:space="preserve"> resulting from the pandemic</w:t>
      </w:r>
      <w:r w:rsidR="00A73542">
        <w:t>.</w:t>
      </w:r>
      <w:r w:rsidR="002F2967">
        <w:t xml:space="preserve">  </w:t>
      </w:r>
      <w:r w:rsidR="002F2967">
        <w:rPr>
          <w:szCs w:val="22"/>
        </w:rPr>
        <w:t>In the</w:t>
      </w:r>
      <w:r w:rsidR="008E6C02">
        <w:rPr>
          <w:szCs w:val="22"/>
        </w:rPr>
        <w:t>se</w:t>
      </w:r>
      <w:r w:rsidR="002F2967">
        <w:rPr>
          <w:szCs w:val="22"/>
        </w:rPr>
        <w:t xml:space="preserve"> extraordinary circumstances, as discussed above, </w:t>
      </w:r>
      <w:r w:rsidRPr="002F2967" w:rsidR="002F2967">
        <w:rPr>
          <w:szCs w:val="22"/>
        </w:rPr>
        <w:t xml:space="preserve">it is necessary to balance the competing directives of section 225, </w:t>
      </w:r>
      <w:r w:rsidR="00A73542">
        <w:rPr>
          <w:szCs w:val="22"/>
        </w:rPr>
        <w:t>as</w:t>
      </w:r>
      <w:r w:rsidRPr="002F2967" w:rsidR="002F2967">
        <w:rPr>
          <w:szCs w:val="22"/>
        </w:rPr>
        <w:t xml:space="preserve"> it is not </w:t>
      </w:r>
      <w:r w:rsidR="002F2377">
        <w:rPr>
          <w:szCs w:val="22"/>
        </w:rPr>
        <w:t xml:space="preserve">now </w:t>
      </w:r>
      <w:r w:rsidRPr="002F2967" w:rsidR="002F2967">
        <w:rPr>
          <w:szCs w:val="22"/>
        </w:rPr>
        <w:t xml:space="preserve">technically </w:t>
      </w:r>
      <w:r w:rsidR="00A73542">
        <w:rPr>
          <w:szCs w:val="22"/>
        </w:rPr>
        <w:t xml:space="preserve">practicable </w:t>
      </w:r>
      <w:r w:rsidRPr="002F2967" w:rsidR="002F2967">
        <w:rPr>
          <w:szCs w:val="22"/>
        </w:rPr>
        <w:t xml:space="preserve">for Hamilton and Sprint to provide TRS without limiting the </w:t>
      </w:r>
      <w:r w:rsidR="008E6C02">
        <w:rPr>
          <w:szCs w:val="22"/>
        </w:rPr>
        <w:t>duration</w:t>
      </w:r>
      <w:r w:rsidRPr="002F2967" w:rsidR="002F2967">
        <w:rPr>
          <w:szCs w:val="22"/>
        </w:rPr>
        <w:t xml:space="preserve"> of relay calls in certain narrow</w:t>
      </w:r>
      <w:r w:rsidR="00A73542">
        <w:rPr>
          <w:szCs w:val="22"/>
        </w:rPr>
        <w:t>ly defined</w:t>
      </w:r>
      <w:r w:rsidRPr="002F2967" w:rsidR="002F2967">
        <w:rPr>
          <w:szCs w:val="22"/>
        </w:rPr>
        <w:t xml:space="preserve"> </w:t>
      </w:r>
      <w:r w:rsidR="00A73542">
        <w:rPr>
          <w:szCs w:val="22"/>
        </w:rPr>
        <w:t>situations</w:t>
      </w:r>
      <w:r w:rsidRPr="002F2967" w:rsidR="002F2967">
        <w:rPr>
          <w:szCs w:val="22"/>
        </w:rPr>
        <w:t>.</w:t>
      </w:r>
      <w:r w:rsidR="002F2967">
        <w:rPr>
          <w:szCs w:val="22"/>
        </w:rPr>
        <w:t xml:space="preserve">  </w:t>
      </w:r>
    </w:p>
  </w:footnote>
  <w:footnote w:id="31">
    <w:p w:rsidR="003779E8" w:rsidP="00E07A23" w14:paraId="3C8E0356" w14:textId="7FBCEFE3">
      <w:pPr>
        <w:pStyle w:val="FootnoteText"/>
      </w:pPr>
      <w:r>
        <w:rPr>
          <w:rStyle w:val="FootnoteReference"/>
        </w:rPr>
        <w:footnoteRef/>
      </w:r>
      <w:r>
        <w:t xml:space="preserve"> Thus, once a technical solution has been found and deployed for a </w:t>
      </w:r>
      <w:r>
        <w:t>particular form</w:t>
      </w:r>
      <w:r>
        <w:t xml:space="preserve"> of TRS, the waiver is no longer applicable to that form of TRS.  </w:t>
      </w:r>
      <w:r w:rsidRPr="00806397">
        <w:t>For example, for the most common form of IP CTS, in which captions are delivered over an Internet connection that is separate from the user’s voice line, Hamilton and Sprint report that as of July 24, 2020, they deployed technical solutions permitting CA substitution</w:t>
      </w:r>
      <w:r>
        <w:t xml:space="preserve"> when necessary,</w:t>
      </w:r>
      <w:r w:rsidRPr="00806397">
        <w:t xml:space="preserve"> without interruption of captioning </w:t>
      </w:r>
      <w:r>
        <w:t>service</w:t>
      </w:r>
      <w:r w:rsidRPr="00806397">
        <w:t xml:space="preserve">.  </w:t>
      </w:r>
      <w:r w:rsidRPr="00806397">
        <w:rPr>
          <w:i/>
          <w:iCs/>
        </w:rPr>
        <w:t>See</w:t>
      </w:r>
      <w:r w:rsidRPr="00806397">
        <w:t xml:space="preserve"> Hamilton September 15, 2020 </w:t>
      </w:r>
      <w:r w:rsidRPr="00806397">
        <w:rPr>
          <w:i/>
          <w:iCs/>
        </w:rPr>
        <w:t xml:space="preserve">Ex </w:t>
      </w:r>
      <w:r w:rsidRPr="00806397">
        <w:rPr>
          <w:i/>
          <w:iCs/>
        </w:rPr>
        <w:t>Parte</w:t>
      </w:r>
      <w:r w:rsidRPr="00806397">
        <w:t>; Sprint September 16, 2020</w:t>
      </w:r>
      <w:r w:rsidRPr="00806397">
        <w:rPr>
          <w:i/>
          <w:iCs/>
        </w:rPr>
        <w:t xml:space="preserve"> Ex </w:t>
      </w:r>
      <w:r w:rsidRPr="00806397">
        <w:rPr>
          <w:i/>
          <w:iCs/>
        </w:rPr>
        <w:t>Parte</w:t>
      </w:r>
      <w:r w:rsidRPr="00806397">
        <w:t xml:space="preserve">.  </w:t>
      </w:r>
      <w:r>
        <w:t>Therefore, for this type of IP CTS, the waiver is retroactive only</w:t>
      </w:r>
      <w:r w:rsidR="009110C6">
        <w:t xml:space="preserve"> </w:t>
      </w:r>
      <w:r>
        <w:t xml:space="preserve">and is inapplicable after July 24, 2020. </w:t>
      </w:r>
    </w:p>
  </w:footnote>
  <w:footnote w:id="32">
    <w:p w:rsidR="003779E8" w14:paraId="67FFF5C4" w14:textId="0013B2F8">
      <w:pPr>
        <w:pStyle w:val="FootnoteText"/>
      </w:pPr>
      <w:r>
        <w:rPr>
          <w:rStyle w:val="FootnoteReference"/>
        </w:rPr>
        <w:footnoteRef/>
      </w:r>
      <w:r>
        <w:t xml:space="preserve"> We recognize that for some forms of TRS, </w:t>
      </w:r>
      <w:r>
        <w:t>e.g</w:t>
      </w:r>
      <w:r>
        <w:t>, one-line CTS, as that service is currently configured, it may not be  possible to deploy a technical solution that avoids the pandemic-induced necessity to disconnect a call when the CA must be replaced before the call ends.</w:t>
      </w:r>
      <w:r w:rsidRPr="009F3671">
        <w:rPr>
          <w:snapToGrid w:val="0"/>
          <w:kern w:val="28"/>
          <w:sz w:val="22"/>
        </w:rPr>
        <w:t xml:space="preserve"> </w:t>
      </w:r>
      <w:r>
        <w:rPr>
          <w:snapToGrid w:val="0"/>
          <w:kern w:val="28"/>
          <w:sz w:val="22"/>
        </w:rPr>
        <w:t xml:space="preserve"> </w:t>
      </w:r>
      <w:r w:rsidRPr="009F3671">
        <w:t xml:space="preserve">Hamilton &amp; Sprint </w:t>
      </w:r>
      <w:r w:rsidRPr="009F3671">
        <w:rPr>
          <w:i/>
          <w:iCs/>
        </w:rPr>
        <w:t xml:space="preserve">Ex </w:t>
      </w:r>
      <w:r w:rsidRPr="009F3671">
        <w:rPr>
          <w:i/>
          <w:iCs/>
        </w:rPr>
        <w:t>Parte</w:t>
      </w:r>
      <w:r w:rsidRPr="009F3671">
        <w:rPr>
          <w:i/>
          <w:iCs/>
        </w:rPr>
        <w:t xml:space="preserve"> </w:t>
      </w:r>
      <w:r w:rsidRPr="009F3671">
        <w:t>at 3.</w:t>
      </w:r>
      <w:r>
        <w:t xml:space="preserve">  Regardless, the report should address each form of TRS subject to this waiver.</w:t>
      </w:r>
    </w:p>
  </w:footnote>
  <w:footnote w:id="33">
    <w:p w:rsidR="003779E8" w:rsidP="00496173" w14:paraId="47034E59" w14:textId="0FE70718">
      <w:pPr>
        <w:pStyle w:val="FootnoteText"/>
      </w:pPr>
      <w:r>
        <w:rPr>
          <w:rStyle w:val="FootnoteReference"/>
        </w:rPr>
        <w:footnoteRef/>
      </w:r>
      <w:r>
        <w:t xml:space="preserve"> </w:t>
      </w:r>
      <w:r w:rsidR="00FE0A7C">
        <w:rPr>
          <w:i/>
          <w:iCs/>
        </w:rPr>
        <w:t>See id.</w:t>
      </w:r>
      <w:r w:rsidRPr="00043BE3">
        <w:t xml:space="preserve"> </w:t>
      </w:r>
      <w:r w:rsidRPr="00C8458A">
        <w:t>at 3</w:t>
      </w:r>
      <w:r>
        <w:t>-4</w:t>
      </w:r>
      <w:r w:rsidRPr="00C8458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810B6F" w14:paraId="05C507D6" w14:textId="4068C148">
    <w:pPr>
      <w:pStyle w:val="Header"/>
      <w:rPr>
        <w:b w:val="0"/>
      </w:rPr>
    </w:pPr>
    <w:r>
      <w:tab/>
      <w:t>Federal Communications Commission</w:t>
    </w:r>
    <w:r>
      <w:tab/>
    </w:r>
    <w:r w:rsidR="00260772">
      <w:t>DA 20-1506</w:t>
    </w:r>
  </w:p>
  <w:p w:rsidR="003779E8" w14:paraId="72CA4234" w14:textId="0F22CB22">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3779E8" w14:paraId="545ABE33"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9E8" w:rsidP="00810B6F" w14:paraId="0F12E76A" w14:textId="2F5A2908">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260772">
      <w:rPr>
        <w:spacing w:val="-2"/>
      </w:rPr>
      <w:t>DA 20-1506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B0296C6"/>
    <w:lvl w:ilvl="0">
      <w:start w:val="1"/>
      <w:numFmt w:val="decimal"/>
      <w:pStyle w:val="ParaNum"/>
      <w:lvlText w:val="%1."/>
      <w:lvlJc w:val="left"/>
      <w:pPr>
        <w:tabs>
          <w:tab w:val="num" w:pos="1080"/>
        </w:tabs>
        <w:ind w:left="0" w:firstLine="720"/>
      </w:pPr>
      <w:rPr>
        <w:i w:val="0"/>
        <w:iCs w:val="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73"/>
    <w:rsid w:val="00005191"/>
    <w:rsid w:val="000054C5"/>
    <w:rsid w:val="0001288F"/>
    <w:rsid w:val="00014F54"/>
    <w:rsid w:val="00020EA0"/>
    <w:rsid w:val="00021B88"/>
    <w:rsid w:val="00023E62"/>
    <w:rsid w:val="000250F1"/>
    <w:rsid w:val="00027825"/>
    <w:rsid w:val="0003162A"/>
    <w:rsid w:val="00031E37"/>
    <w:rsid w:val="00033CCC"/>
    <w:rsid w:val="00036039"/>
    <w:rsid w:val="00037F90"/>
    <w:rsid w:val="00043BE3"/>
    <w:rsid w:val="00047899"/>
    <w:rsid w:val="00065D72"/>
    <w:rsid w:val="00086FE7"/>
    <w:rsid w:val="000875BF"/>
    <w:rsid w:val="00090984"/>
    <w:rsid w:val="00096D8C"/>
    <w:rsid w:val="000B0E21"/>
    <w:rsid w:val="000B5EDD"/>
    <w:rsid w:val="000B6542"/>
    <w:rsid w:val="000B6917"/>
    <w:rsid w:val="000C0B65"/>
    <w:rsid w:val="000C1FF7"/>
    <w:rsid w:val="000D4E32"/>
    <w:rsid w:val="000E05FE"/>
    <w:rsid w:val="000E3D42"/>
    <w:rsid w:val="000F23CD"/>
    <w:rsid w:val="000F6B19"/>
    <w:rsid w:val="001012C1"/>
    <w:rsid w:val="001144E6"/>
    <w:rsid w:val="00122BD5"/>
    <w:rsid w:val="001328A7"/>
    <w:rsid w:val="00133DC4"/>
    <w:rsid w:val="00133F79"/>
    <w:rsid w:val="00136DD4"/>
    <w:rsid w:val="001705D1"/>
    <w:rsid w:val="00170950"/>
    <w:rsid w:val="00171267"/>
    <w:rsid w:val="00172126"/>
    <w:rsid w:val="0018228F"/>
    <w:rsid w:val="00190C0B"/>
    <w:rsid w:val="00194A66"/>
    <w:rsid w:val="001A03DB"/>
    <w:rsid w:val="001A348C"/>
    <w:rsid w:val="001B50AB"/>
    <w:rsid w:val="001C64E2"/>
    <w:rsid w:val="001D42C0"/>
    <w:rsid w:val="001D6BCF"/>
    <w:rsid w:val="001E01CA"/>
    <w:rsid w:val="001F3F86"/>
    <w:rsid w:val="001F6784"/>
    <w:rsid w:val="00202EA1"/>
    <w:rsid w:val="0020308B"/>
    <w:rsid w:val="002079CD"/>
    <w:rsid w:val="00207F27"/>
    <w:rsid w:val="002125A6"/>
    <w:rsid w:val="002176DE"/>
    <w:rsid w:val="0024665C"/>
    <w:rsid w:val="002502ED"/>
    <w:rsid w:val="00250EC6"/>
    <w:rsid w:val="0025251B"/>
    <w:rsid w:val="00260508"/>
    <w:rsid w:val="00260772"/>
    <w:rsid w:val="00260C6F"/>
    <w:rsid w:val="002742CB"/>
    <w:rsid w:val="00274C15"/>
    <w:rsid w:val="00275CF5"/>
    <w:rsid w:val="0028268D"/>
    <w:rsid w:val="00282B97"/>
    <w:rsid w:val="0028301F"/>
    <w:rsid w:val="00283271"/>
    <w:rsid w:val="00285017"/>
    <w:rsid w:val="002A0F40"/>
    <w:rsid w:val="002A1D55"/>
    <w:rsid w:val="002A2D2E"/>
    <w:rsid w:val="002A711D"/>
    <w:rsid w:val="002A7DD5"/>
    <w:rsid w:val="002B1432"/>
    <w:rsid w:val="002C00E8"/>
    <w:rsid w:val="002C0371"/>
    <w:rsid w:val="002C0869"/>
    <w:rsid w:val="002C5C0F"/>
    <w:rsid w:val="002D0C40"/>
    <w:rsid w:val="002E2C50"/>
    <w:rsid w:val="002E37F9"/>
    <w:rsid w:val="002F0C54"/>
    <w:rsid w:val="002F2377"/>
    <w:rsid w:val="002F2967"/>
    <w:rsid w:val="003028DF"/>
    <w:rsid w:val="00323B34"/>
    <w:rsid w:val="003356AE"/>
    <w:rsid w:val="00337B55"/>
    <w:rsid w:val="00340471"/>
    <w:rsid w:val="00343749"/>
    <w:rsid w:val="0036195E"/>
    <w:rsid w:val="00364E27"/>
    <w:rsid w:val="003660ED"/>
    <w:rsid w:val="0036746D"/>
    <w:rsid w:val="00367FEE"/>
    <w:rsid w:val="00371EAE"/>
    <w:rsid w:val="0037569C"/>
    <w:rsid w:val="003779E8"/>
    <w:rsid w:val="00385B51"/>
    <w:rsid w:val="00392E7C"/>
    <w:rsid w:val="003A6BDE"/>
    <w:rsid w:val="003B0550"/>
    <w:rsid w:val="003B694F"/>
    <w:rsid w:val="003C2992"/>
    <w:rsid w:val="003C49D7"/>
    <w:rsid w:val="003D5183"/>
    <w:rsid w:val="003D7CA0"/>
    <w:rsid w:val="003E60FF"/>
    <w:rsid w:val="003E7CB3"/>
    <w:rsid w:val="003F171C"/>
    <w:rsid w:val="003F3248"/>
    <w:rsid w:val="003F5437"/>
    <w:rsid w:val="00412FC5"/>
    <w:rsid w:val="0041659A"/>
    <w:rsid w:val="00422276"/>
    <w:rsid w:val="004242F1"/>
    <w:rsid w:val="00435BCC"/>
    <w:rsid w:val="0044565F"/>
    <w:rsid w:val="00445A00"/>
    <w:rsid w:val="00451B0F"/>
    <w:rsid w:val="0045200D"/>
    <w:rsid w:val="00457EE8"/>
    <w:rsid w:val="00464518"/>
    <w:rsid w:val="004702BC"/>
    <w:rsid w:val="0047704F"/>
    <w:rsid w:val="00496173"/>
    <w:rsid w:val="004C1578"/>
    <w:rsid w:val="004C2EE3"/>
    <w:rsid w:val="004C4E6C"/>
    <w:rsid w:val="004C6479"/>
    <w:rsid w:val="004D4C30"/>
    <w:rsid w:val="004E4A22"/>
    <w:rsid w:val="004F3CCE"/>
    <w:rsid w:val="004F484E"/>
    <w:rsid w:val="005062E4"/>
    <w:rsid w:val="005072E8"/>
    <w:rsid w:val="00511968"/>
    <w:rsid w:val="005169FA"/>
    <w:rsid w:val="00516DC9"/>
    <w:rsid w:val="00554DBA"/>
    <w:rsid w:val="0055614C"/>
    <w:rsid w:val="00556EBD"/>
    <w:rsid w:val="005575FD"/>
    <w:rsid w:val="00560D98"/>
    <w:rsid w:val="00566D06"/>
    <w:rsid w:val="00573838"/>
    <w:rsid w:val="00575798"/>
    <w:rsid w:val="00577603"/>
    <w:rsid w:val="00583C8C"/>
    <w:rsid w:val="0058467D"/>
    <w:rsid w:val="005859C2"/>
    <w:rsid w:val="005C009D"/>
    <w:rsid w:val="005C341C"/>
    <w:rsid w:val="005D7796"/>
    <w:rsid w:val="005E14C2"/>
    <w:rsid w:val="005F6A21"/>
    <w:rsid w:val="006000D8"/>
    <w:rsid w:val="00607BA5"/>
    <w:rsid w:val="0061180A"/>
    <w:rsid w:val="00617775"/>
    <w:rsid w:val="0062067B"/>
    <w:rsid w:val="006210B3"/>
    <w:rsid w:val="00626EB6"/>
    <w:rsid w:val="00633B69"/>
    <w:rsid w:val="00655D03"/>
    <w:rsid w:val="00660316"/>
    <w:rsid w:val="00661610"/>
    <w:rsid w:val="006639CC"/>
    <w:rsid w:val="006646E1"/>
    <w:rsid w:val="00673622"/>
    <w:rsid w:val="006801D2"/>
    <w:rsid w:val="00683388"/>
    <w:rsid w:val="00683F84"/>
    <w:rsid w:val="006854F7"/>
    <w:rsid w:val="00693DE0"/>
    <w:rsid w:val="00696E14"/>
    <w:rsid w:val="006A0035"/>
    <w:rsid w:val="006A6622"/>
    <w:rsid w:val="006A6A81"/>
    <w:rsid w:val="006C0109"/>
    <w:rsid w:val="006C44ED"/>
    <w:rsid w:val="006E41DA"/>
    <w:rsid w:val="006F12A6"/>
    <w:rsid w:val="006F39CC"/>
    <w:rsid w:val="006F5E02"/>
    <w:rsid w:val="006F7393"/>
    <w:rsid w:val="0070224F"/>
    <w:rsid w:val="00707090"/>
    <w:rsid w:val="00707C32"/>
    <w:rsid w:val="007115F7"/>
    <w:rsid w:val="00712290"/>
    <w:rsid w:val="00713099"/>
    <w:rsid w:val="0071613A"/>
    <w:rsid w:val="007328D4"/>
    <w:rsid w:val="00735E9E"/>
    <w:rsid w:val="00750B7C"/>
    <w:rsid w:val="00751C5A"/>
    <w:rsid w:val="0075384D"/>
    <w:rsid w:val="007579A7"/>
    <w:rsid w:val="0077677F"/>
    <w:rsid w:val="00785689"/>
    <w:rsid w:val="0078705F"/>
    <w:rsid w:val="00787A55"/>
    <w:rsid w:val="007944B0"/>
    <w:rsid w:val="00796241"/>
    <w:rsid w:val="0079754B"/>
    <w:rsid w:val="007A026A"/>
    <w:rsid w:val="007A0A68"/>
    <w:rsid w:val="007A12A3"/>
    <w:rsid w:val="007A1E6D"/>
    <w:rsid w:val="007A4862"/>
    <w:rsid w:val="007A7588"/>
    <w:rsid w:val="007B0C8B"/>
    <w:rsid w:val="007B0EB2"/>
    <w:rsid w:val="007B7EAB"/>
    <w:rsid w:val="007C10B9"/>
    <w:rsid w:val="007D5BB1"/>
    <w:rsid w:val="00803A8D"/>
    <w:rsid w:val="00806397"/>
    <w:rsid w:val="00810B6F"/>
    <w:rsid w:val="00822CE0"/>
    <w:rsid w:val="00832CEC"/>
    <w:rsid w:val="00832F42"/>
    <w:rsid w:val="00841AB1"/>
    <w:rsid w:val="00846FAB"/>
    <w:rsid w:val="008620E8"/>
    <w:rsid w:val="00873DE0"/>
    <w:rsid w:val="00884E5B"/>
    <w:rsid w:val="008A0996"/>
    <w:rsid w:val="008C266A"/>
    <w:rsid w:val="008C5AC1"/>
    <w:rsid w:val="008C68F1"/>
    <w:rsid w:val="008D2ACC"/>
    <w:rsid w:val="008D4004"/>
    <w:rsid w:val="008E3EB5"/>
    <w:rsid w:val="008E6C02"/>
    <w:rsid w:val="008F608B"/>
    <w:rsid w:val="0091015E"/>
    <w:rsid w:val="00910E6A"/>
    <w:rsid w:val="009110C6"/>
    <w:rsid w:val="00914A1E"/>
    <w:rsid w:val="00921803"/>
    <w:rsid w:val="00923958"/>
    <w:rsid w:val="00926503"/>
    <w:rsid w:val="00930A2A"/>
    <w:rsid w:val="00933A45"/>
    <w:rsid w:val="00936F30"/>
    <w:rsid w:val="009726D8"/>
    <w:rsid w:val="00974D0D"/>
    <w:rsid w:val="00980D02"/>
    <w:rsid w:val="009816F8"/>
    <w:rsid w:val="009921DC"/>
    <w:rsid w:val="009954C6"/>
    <w:rsid w:val="009A0E04"/>
    <w:rsid w:val="009D3790"/>
    <w:rsid w:val="009D7308"/>
    <w:rsid w:val="009F3671"/>
    <w:rsid w:val="009F76DB"/>
    <w:rsid w:val="00A1252B"/>
    <w:rsid w:val="00A177A5"/>
    <w:rsid w:val="00A20DD8"/>
    <w:rsid w:val="00A22077"/>
    <w:rsid w:val="00A27085"/>
    <w:rsid w:val="00A32C3B"/>
    <w:rsid w:val="00A45F4F"/>
    <w:rsid w:val="00A55870"/>
    <w:rsid w:val="00A575BE"/>
    <w:rsid w:val="00A57812"/>
    <w:rsid w:val="00A600A9"/>
    <w:rsid w:val="00A65B77"/>
    <w:rsid w:val="00A72B5C"/>
    <w:rsid w:val="00A73542"/>
    <w:rsid w:val="00A7513E"/>
    <w:rsid w:val="00A776EA"/>
    <w:rsid w:val="00A77F0A"/>
    <w:rsid w:val="00A82439"/>
    <w:rsid w:val="00A84DEA"/>
    <w:rsid w:val="00AA55B7"/>
    <w:rsid w:val="00AA5AD5"/>
    <w:rsid w:val="00AA5B9E"/>
    <w:rsid w:val="00AA643A"/>
    <w:rsid w:val="00AB0E1E"/>
    <w:rsid w:val="00AB2407"/>
    <w:rsid w:val="00AB53DF"/>
    <w:rsid w:val="00AD7528"/>
    <w:rsid w:val="00AE20D3"/>
    <w:rsid w:val="00AF4E99"/>
    <w:rsid w:val="00B026E8"/>
    <w:rsid w:val="00B02B9A"/>
    <w:rsid w:val="00B07E5C"/>
    <w:rsid w:val="00B110DE"/>
    <w:rsid w:val="00B12FCF"/>
    <w:rsid w:val="00B33628"/>
    <w:rsid w:val="00B36789"/>
    <w:rsid w:val="00B36F9E"/>
    <w:rsid w:val="00B56A37"/>
    <w:rsid w:val="00B56CAC"/>
    <w:rsid w:val="00B735CF"/>
    <w:rsid w:val="00B76479"/>
    <w:rsid w:val="00B811F7"/>
    <w:rsid w:val="00BA5DC6"/>
    <w:rsid w:val="00BA6196"/>
    <w:rsid w:val="00BB35B6"/>
    <w:rsid w:val="00BB49CE"/>
    <w:rsid w:val="00BC4AF7"/>
    <w:rsid w:val="00BC6D8C"/>
    <w:rsid w:val="00BD1B85"/>
    <w:rsid w:val="00BE10DF"/>
    <w:rsid w:val="00BF2975"/>
    <w:rsid w:val="00C16F30"/>
    <w:rsid w:val="00C21DEF"/>
    <w:rsid w:val="00C34006"/>
    <w:rsid w:val="00C35573"/>
    <w:rsid w:val="00C36B4C"/>
    <w:rsid w:val="00C426B1"/>
    <w:rsid w:val="00C43B62"/>
    <w:rsid w:val="00C47EC0"/>
    <w:rsid w:val="00C51603"/>
    <w:rsid w:val="00C6025C"/>
    <w:rsid w:val="00C64DFC"/>
    <w:rsid w:val="00C66160"/>
    <w:rsid w:val="00C66A5C"/>
    <w:rsid w:val="00C67028"/>
    <w:rsid w:val="00C71602"/>
    <w:rsid w:val="00C721AC"/>
    <w:rsid w:val="00C72A06"/>
    <w:rsid w:val="00C8458A"/>
    <w:rsid w:val="00C90D6A"/>
    <w:rsid w:val="00CA247E"/>
    <w:rsid w:val="00CA6D21"/>
    <w:rsid w:val="00CB1DD0"/>
    <w:rsid w:val="00CB600A"/>
    <w:rsid w:val="00CC1605"/>
    <w:rsid w:val="00CC4E78"/>
    <w:rsid w:val="00CC72B6"/>
    <w:rsid w:val="00CD009D"/>
    <w:rsid w:val="00CD0DA4"/>
    <w:rsid w:val="00CE7BE7"/>
    <w:rsid w:val="00CE7C74"/>
    <w:rsid w:val="00CF4295"/>
    <w:rsid w:val="00CF597B"/>
    <w:rsid w:val="00D0218D"/>
    <w:rsid w:val="00D10427"/>
    <w:rsid w:val="00D1276F"/>
    <w:rsid w:val="00D1422E"/>
    <w:rsid w:val="00D25FB5"/>
    <w:rsid w:val="00D30AD2"/>
    <w:rsid w:val="00D44223"/>
    <w:rsid w:val="00D52511"/>
    <w:rsid w:val="00D56175"/>
    <w:rsid w:val="00D63DEA"/>
    <w:rsid w:val="00D65D63"/>
    <w:rsid w:val="00D663B4"/>
    <w:rsid w:val="00DA2529"/>
    <w:rsid w:val="00DB130A"/>
    <w:rsid w:val="00DB1CF8"/>
    <w:rsid w:val="00DB2C8B"/>
    <w:rsid w:val="00DB2EBB"/>
    <w:rsid w:val="00DC10A1"/>
    <w:rsid w:val="00DC655F"/>
    <w:rsid w:val="00DD0B59"/>
    <w:rsid w:val="00DD642F"/>
    <w:rsid w:val="00DD7EBD"/>
    <w:rsid w:val="00DF62B6"/>
    <w:rsid w:val="00DF731F"/>
    <w:rsid w:val="00E0025F"/>
    <w:rsid w:val="00E05170"/>
    <w:rsid w:val="00E07225"/>
    <w:rsid w:val="00E07A23"/>
    <w:rsid w:val="00E07F7B"/>
    <w:rsid w:val="00E107F9"/>
    <w:rsid w:val="00E30AED"/>
    <w:rsid w:val="00E37A6B"/>
    <w:rsid w:val="00E5409F"/>
    <w:rsid w:val="00E73408"/>
    <w:rsid w:val="00E76AD0"/>
    <w:rsid w:val="00E8310F"/>
    <w:rsid w:val="00E832C5"/>
    <w:rsid w:val="00E93D17"/>
    <w:rsid w:val="00EA04E6"/>
    <w:rsid w:val="00EA7DA6"/>
    <w:rsid w:val="00EB3D95"/>
    <w:rsid w:val="00ED75A6"/>
    <w:rsid w:val="00EE5F02"/>
    <w:rsid w:val="00EE6488"/>
    <w:rsid w:val="00EF6760"/>
    <w:rsid w:val="00EF729A"/>
    <w:rsid w:val="00F021FA"/>
    <w:rsid w:val="00F02D0D"/>
    <w:rsid w:val="00F0594C"/>
    <w:rsid w:val="00F252A6"/>
    <w:rsid w:val="00F301CE"/>
    <w:rsid w:val="00F30FDE"/>
    <w:rsid w:val="00F317F9"/>
    <w:rsid w:val="00F62E97"/>
    <w:rsid w:val="00F64209"/>
    <w:rsid w:val="00F81C76"/>
    <w:rsid w:val="00F83F92"/>
    <w:rsid w:val="00F8730A"/>
    <w:rsid w:val="00F87BC4"/>
    <w:rsid w:val="00F93BF5"/>
    <w:rsid w:val="00F96447"/>
    <w:rsid w:val="00F977E5"/>
    <w:rsid w:val="00FA060D"/>
    <w:rsid w:val="00FA1ACC"/>
    <w:rsid w:val="00FA6D43"/>
    <w:rsid w:val="00FA6D61"/>
    <w:rsid w:val="00FB2F9C"/>
    <w:rsid w:val="00FC143D"/>
    <w:rsid w:val="00FC2CE2"/>
    <w:rsid w:val="00FC41AB"/>
    <w:rsid w:val="00FC57C7"/>
    <w:rsid w:val="00FC64EF"/>
    <w:rsid w:val="00FD0334"/>
    <w:rsid w:val="00FD4065"/>
    <w:rsid w:val="00FD4824"/>
    <w:rsid w:val="00FD5474"/>
    <w:rsid w:val="00FE0A7C"/>
    <w:rsid w:val="00FE0F0D"/>
    <w:rsid w:val="00FE23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3F1A6A8-CA10-4AB1-A876-C62ACBE2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73"/>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D65D63"/>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styleId="CommentReference">
    <w:name w:val="annotation reference"/>
    <w:rsid w:val="00496173"/>
    <w:rPr>
      <w:sz w:val="16"/>
      <w:szCs w:val="16"/>
    </w:rPr>
  </w:style>
  <w:style w:type="paragraph" w:styleId="CommentText">
    <w:name w:val="annotation text"/>
    <w:basedOn w:val="Normal"/>
    <w:link w:val="CommentTextChar"/>
    <w:rsid w:val="00496173"/>
    <w:rPr>
      <w:sz w:val="20"/>
    </w:rPr>
  </w:style>
  <w:style w:type="character" w:customStyle="1" w:styleId="CommentTextChar">
    <w:name w:val="Comment Text Char"/>
    <w:link w:val="CommentText"/>
    <w:rsid w:val="00496173"/>
    <w:rPr>
      <w:snapToGrid w:val="0"/>
      <w:kern w:val="28"/>
    </w:rPr>
  </w:style>
  <w:style w:type="paragraph" w:styleId="NormalWeb">
    <w:name w:val="Normal (Web)"/>
    <w:basedOn w:val="Normal"/>
    <w:uiPriority w:val="99"/>
    <w:unhideWhenUsed/>
    <w:rsid w:val="00496173"/>
    <w:pPr>
      <w:widowControl/>
      <w:spacing w:before="100" w:beforeAutospacing="1" w:after="100" w:afterAutospacing="1"/>
    </w:pPr>
    <w:rPr>
      <w:snapToGrid/>
      <w:kern w:val="0"/>
      <w:sz w:val="24"/>
      <w:szCs w:val="24"/>
    </w:rPr>
  </w:style>
  <w:style w:type="paragraph" w:styleId="BalloonText">
    <w:name w:val="Balloon Text"/>
    <w:basedOn w:val="Normal"/>
    <w:link w:val="BalloonTextChar"/>
    <w:rsid w:val="00496173"/>
    <w:rPr>
      <w:rFonts w:ascii="Segoe UI" w:hAnsi="Segoe UI" w:cs="Segoe UI"/>
      <w:sz w:val="18"/>
      <w:szCs w:val="18"/>
    </w:rPr>
  </w:style>
  <w:style w:type="character" w:customStyle="1" w:styleId="BalloonTextChar">
    <w:name w:val="Balloon Text Char"/>
    <w:link w:val="BalloonText"/>
    <w:rsid w:val="00496173"/>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CF4295"/>
    <w:rPr>
      <w:b/>
      <w:bCs/>
    </w:rPr>
  </w:style>
  <w:style w:type="character" w:customStyle="1" w:styleId="CommentSubjectChar">
    <w:name w:val="Comment Subject Char"/>
    <w:link w:val="CommentSubject"/>
    <w:rsid w:val="00CF4295"/>
    <w:rPr>
      <w:b/>
      <w:bCs/>
      <w:snapToGrid w:val="0"/>
      <w:kern w:val="28"/>
    </w:rPr>
  </w:style>
  <w:style w:type="paragraph" w:styleId="Revision">
    <w:name w:val="Revision"/>
    <w:hidden/>
    <w:uiPriority w:val="99"/>
    <w:semiHidden/>
    <w:rsid w:val="0047704F"/>
    <w:rPr>
      <w:snapToGrid w:val="0"/>
      <w:kern w:val="28"/>
      <w:sz w:val="22"/>
    </w:rPr>
  </w:style>
  <w:style w:type="character" w:styleId="FollowedHyperlink">
    <w:name w:val="FollowedHyperlink"/>
    <w:basedOn w:val="DefaultParagraphFont"/>
    <w:rsid w:val="00207F27"/>
    <w:rPr>
      <w:color w:val="954F72" w:themeColor="followedHyperlink"/>
      <w:u w:val="single"/>
    </w:rPr>
  </w:style>
  <w:style w:type="character" w:customStyle="1" w:styleId="UnresolvedMention">
    <w:name w:val="Unresolved Mention"/>
    <w:basedOn w:val="DefaultParagraphFont"/>
    <w:uiPriority w:val="99"/>
    <w:semiHidden/>
    <w:unhideWhenUsed/>
    <w:rsid w:val="00C4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William.Wallace@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