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4C2EE3" w14:paraId="322067CE"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203B2434" w14:textId="77777777">
      <w:pPr>
        <w:pStyle w:val="StyleBoldCentered"/>
      </w:pPr>
      <w:r>
        <w:t>F</w:t>
      </w:r>
      <w:r>
        <w:rPr>
          <w:caps w:val="0"/>
        </w:rPr>
        <w:t>ederal Communications Commission</w:t>
      </w:r>
    </w:p>
    <w:p w:rsidR="004C2EE3" w:rsidP="00096D8C" w14:paraId="17E8949E" w14:textId="77777777">
      <w:pPr>
        <w:pStyle w:val="StyleBoldCentered"/>
      </w:pPr>
      <w:r>
        <w:rPr>
          <w:caps w:val="0"/>
        </w:rPr>
        <w:t>Washington, D.C. 20554</w:t>
      </w:r>
    </w:p>
    <w:p w:rsidR="004C2EE3" w:rsidP="0070224F" w14:paraId="509A2DF1" w14:textId="77777777"/>
    <w:p w:rsidR="004C2EE3" w:rsidP="0070224F" w14:paraId="45E14766" w14:textId="77777777"/>
    <w:tbl>
      <w:tblPr>
        <w:tblW w:w="0" w:type="auto"/>
        <w:tblLayout w:type="fixed"/>
        <w:tblLook w:val="0000"/>
      </w:tblPr>
      <w:tblGrid>
        <w:gridCol w:w="4698"/>
        <w:gridCol w:w="630"/>
        <w:gridCol w:w="4248"/>
      </w:tblGrid>
      <w:tr w14:paraId="34AD75F1" w14:textId="77777777">
        <w:tblPrEx>
          <w:tblW w:w="0" w:type="auto"/>
          <w:tblLayout w:type="fixed"/>
          <w:tblLook w:val="0000"/>
        </w:tblPrEx>
        <w:tc>
          <w:tcPr>
            <w:tcW w:w="4698" w:type="dxa"/>
          </w:tcPr>
          <w:p w:rsidR="004C2EE3" w14:paraId="6E7CED84" w14:textId="77777777">
            <w:pPr>
              <w:tabs>
                <w:tab w:val="center" w:pos="4680"/>
              </w:tabs>
              <w:suppressAutoHyphens/>
              <w:rPr>
                <w:spacing w:val="-2"/>
              </w:rPr>
            </w:pPr>
            <w:r>
              <w:rPr>
                <w:spacing w:val="-2"/>
              </w:rPr>
              <w:t>In the Matter of</w:t>
            </w:r>
          </w:p>
          <w:p w:rsidR="004C2EE3" w14:paraId="49B0DC82" w14:textId="77777777">
            <w:pPr>
              <w:tabs>
                <w:tab w:val="center" w:pos="4680"/>
              </w:tabs>
              <w:suppressAutoHyphens/>
              <w:rPr>
                <w:spacing w:val="-2"/>
              </w:rPr>
            </w:pPr>
          </w:p>
          <w:p w:rsidR="00281163" w:rsidRPr="00E54693" w:rsidP="00281163" w14:paraId="7E852577" w14:textId="77777777">
            <w:pPr>
              <w:keepNext/>
            </w:pPr>
            <w:r w:rsidRPr="00E54693">
              <w:t>Telecommunications Relay Services and Speech-to-Speech Services for Individuals with Hearing and Speech Disabilities</w:t>
            </w:r>
          </w:p>
          <w:p w:rsidR="00281163" w:rsidRPr="00E54693" w:rsidP="00281163" w14:paraId="54FB40AA" w14:textId="77777777">
            <w:pPr>
              <w:keepNext/>
            </w:pPr>
          </w:p>
          <w:p w:rsidR="00281163" w:rsidRPr="00E54693" w:rsidP="00281163" w14:paraId="45EC8C1B" w14:textId="77777777">
            <w:pPr>
              <w:keepNext/>
            </w:pPr>
            <w:r w:rsidRPr="00E54693">
              <w:t>Structure and Practices of the Video Relay Service Program</w:t>
            </w:r>
          </w:p>
          <w:p w:rsidR="004C2EE3" w:rsidRPr="007115F7" w:rsidP="007115F7" w14:paraId="2108554C" w14:textId="1C297BF5">
            <w:pPr>
              <w:tabs>
                <w:tab w:val="center" w:pos="4680"/>
              </w:tabs>
              <w:suppressAutoHyphens/>
              <w:rPr>
                <w:spacing w:val="-2"/>
              </w:rPr>
            </w:pPr>
          </w:p>
        </w:tc>
        <w:tc>
          <w:tcPr>
            <w:tcW w:w="630" w:type="dxa"/>
          </w:tcPr>
          <w:p w:rsidR="004C2EE3" w14:paraId="57BD17EE" w14:textId="77777777">
            <w:pPr>
              <w:tabs>
                <w:tab w:val="center" w:pos="4680"/>
              </w:tabs>
              <w:suppressAutoHyphens/>
              <w:rPr>
                <w:b/>
                <w:spacing w:val="-2"/>
              </w:rPr>
            </w:pPr>
            <w:r>
              <w:rPr>
                <w:b/>
                <w:spacing w:val="-2"/>
              </w:rPr>
              <w:t>)</w:t>
            </w:r>
          </w:p>
          <w:p w:rsidR="004C2EE3" w14:paraId="0C4BDEB4" w14:textId="77777777">
            <w:pPr>
              <w:tabs>
                <w:tab w:val="center" w:pos="4680"/>
              </w:tabs>
              <w:suppressAutoHyphens/>
              <w:rPr>
                <w:b/>
                <w:spacing w:val="-2"/>
              </w:rPr>
            </w:pPr>
            <w:r>
              <w:rPr>
                <w:b/>
                <w:spacing w:val="-2"/>
              </w:rPr>
              <w:t>)</w:t>
            </w:r>
          </w:p>
          <w:p w:rsidR="004C2EE3" w14:paraId="55AB5FAE" w14:textId="77777777">
            <w:pPr>
              <w:tabs>
                <w:tab w:val="center" w:pos="4680"/>
              </w:tabs>
              <w:suppressAutoHyphens/>
              <w:rPr>
                <w:b/>
                <w:spacing w:val="-2"/>
              </w:rPr>
            </w:pPr>
            <w:r>
              <w:rPr>
                <w:b/>
                <w:spacing w:val="-2"/>
              </w:rPr>
              <w:t>)</w:t>
            </w:r>
          </w:p>
          <w:p w:rsidR="004C2EE3" w14:paraId="2A826A35" w14:textId="77777777">
            <w:pPr>
              <w:tabs>
                <w:tab w:val="center" w:pos="4680"/>
              </w:tabs>
              <w:suppressAutoHyphens/>
              <w:rPr>
                <w:b/>
                <w:spacing w:val="-2"/>
              </w:rPr>
            </w:pPr>
            <w:r>
              <w:rPr>
                <w:b/>
                <w:spacing w:val="-2"/>
              </w:rPr>
              <w:t>)</w:t>
            </w:r>
          </w:p>
          <w:p w:rsidR="004C2EE3" w14:paraId="68313E7B" w14:textId="77777777">
            <w:pPr>
              <w:tabs>
                <w:tab w:val="center" w:pos="4680"/>
              </w:tabs>
              <w:suppressAutoHyphens/>
              <w:rPr>
                <w:b/>
                <w:spacing w:val="-2"/>
              </w:rPr>
            </w:pPr>
            <w:r>
              <w:rPr>
                <w:b/>
                <w:spacing w:val="-2"/>
              </w:rPr>
              <w:t>)</w:t>
            </w:r>
          </w:p>
          <w:p w:rsidR="004C2EE3" w14:paraId="4436DC9C" w14:textId="77777777">
            <w:pPr>
              <w:tabs>
                <w:tab w:val="center" w:pos="4680"/>
              </w:tabs>
              <w:suppressAutoHyphens/>
              <w:rPr>
                <w:b/>
                <w:spacing w:val="-2"/>
              </w:rPr>
            </w:pPr>
            <w:r>
              <w:rPr>
                <w:b/>
                <w:spacing w:val="-2"/>
              </w:rPr>
              <w:t>)</w:t>
            </w:r>
          </w:p>
          <w:p w:rsidR="004C2EE3" w14:paraId="07BA240B" w14:textId="77777777">
            <w:pPr>
              <w:tabs>
                <w:tab w:val="center" w:pos="4680"/>
              </w:tabs>
              <w:suppressAutoHyphens/>
              <w:rPr>
                <w:b/>
                <w:spacing w:val="-2"/>
              </w:rPr>
            </w:pPr>
            <w:r>
              <w:rPr>
                <w:b/>
                <w:spacing w:val="-2"/>
              </w:rPr>
              <w:t>)</w:t>
            </w:r>
          </w:p>
          <w:p w:rsidR="004C2EE3" w14:paraId="0B056588" w14:textId="77777777">
            <w:pPr>
              <w:tabs>
                <w:tab w:val="center" w:pos="4680"/>
              </w:tabs>
              <w:suppressAutoHyphens/>
              <w:rPr>
                <w:b/>
                <w:spacing w:val="-2"/>
              </w:rPr>
            </w:pPr>
            <w:r>
              <w:rPr>
                <w:b/>
                <w:spacing w:val="-2"/>
              </w:rPr>
              <w:t>)</w:t>
            </w:r>
          </w:p>
          <w:p w:rsidR="004C2EE3" w14:paraId="6914DA56" w14:textId="77777777">
            <w:pPr>
              <w:tabs>
                <w:tab w:val="center" w:pos="4680"/>
              </w:tabs>
              <w:suppressAutoHyphens/>
              <w:rPr>
                <w:spacing w:val="-2"/>
              </w:rPr>
            </w:pPr>
            <w:r>
              <w:rPr>
                <w:b/>
                <w:spacing w:val="-2"/>
              </w:rPr>
              <w:t>)</w:t>
            </w:r>
          </w:p>
        </w:tc>
        <w:tc>
          <w:tcPr>
            <w:tcW w:w="4248" w:type="dxa"/>
          </w:tcPr>
          <w:p w:rsidR="004C2EE3" w14:paraId="6008FD77" w14:textId="77777777">
            <w:pPr>
              <w:tabs>
                <w:tab w:val="center" w:pos="4680"/>
              </w:tabs>
              <w:suppressAutoHyphens/>
              <w:rPr>
                <w:spacing w:val="-2"/>
              </w:rPr>
            </w:pPr>
          </w:p>
          <w:p w:rsidR="004C2EE3" w14:paraId="53F0B178" w14:textId="77777777">
            <w:pPr>
              <w:pStyle w:val="TOAHeading"/>
              <w:tabs>
                <w:tab w:val="center" w:pos="4680"/>
                <w:tab w:val="clear" w:pos="9360"/>
              </w:tabs>
              <w:rPr>
                <w:spacing w:val="-2"/>
              </w:rPr>
            </w:pPr>
          </w:p>
          <w:p w:rsidR="00281163" w:rsidRPr="00E54693" w:rsidP="00281163" w14:paraId="63BC5ED7" w14:textId="77777777">
            <w:pPr>
              <w:keepNext/>
            </w:pPr>
            <w:r w:rsidRPr="00E54693">
              <w:t>CG Docket No. 03-123</w:t>
            </w:r>
          </w:p>
          <w:p w:rsidR="00281163" w:rsidRPr="00E54693" w:rsidP="00281163" w14:paraId="4C8F4AFA" w14:textId="77777777">
            <w:pPr>
              <w:keepNext/>
            </w:pPr>
          </w:p>
          <w:p w:rsidR="00281163" w:rsidRPr="00E54693" w:rsidP="00281163" w14:paraId="303C2FBD" w14:textId="77777777">
            <w:pPr>
              <w:keepNext/>
            </w:pPr>
          </w:p>
          <w:p w:rsidR="00281163" w:rsidRPr="00E54693" w:rsidP="00281163" w14:paraId="1000341D" w14:textId="77777777">
            <w:pPr>
              <w:keepNext/>
            </w:pPr>
          </w:p>
          <w:p w:rsidR="004C2EE3" w:rsidP="00281163" w14:paraId="53D5305E" w14:textId="72DBF6D4">
            <w:pPr>
              <w:tabs>
                <w:tab w:val="center" w:pos="4680"/>
              </w:tabs>
              <w:suppressAutoHyphens/>
              <w:rPr>
                <w:spacing w:val="-2"/>
              </w:rPr>
            </w:pPr>
            <w:r w:rsidRPr="00E54693">
              <w:t>CG Docket No. 10-51</w:t>
            </w:r>
          </w:p>
        </w:tc>
      </w:tr>
    </w:tbl>
    <w:p w:rsidR="004C2EE3" w:rsidP="0070224F" w14:paraId="7D9278B0" w14:textId="77777777"/>
    <w:p w:rsidR="00841AB1" w:rsidP="00F021FA" w14:paraId="772CE57B" w14:textId="06635FBF">
      <w:pPr>
        <w:pStyle w:val="StyleBoldCentered"/>
      </w:pPr>
      <w:r>
        <w:t>Order</w:t>
      </w:r>
    </w:p>
    <w:p w:rsidR="004C2EE3" w14:paraId="106C8F1B" w14:textId="77777777">
      <w:pPr>
        <w:tabs>
          <w:tab w:val="left" w:pos="-720"/>
        </w:tabs>
        <w:suppressAutoHyphens/>
        <w:spacing w:line="227" w:lineRule="auto"/>
        <w:rPr>
          <w:spacing w:val="-2"/>
        </w:rPr>
      </w:pPr>
    </w:p>
    <w:p w:rsidR="004C2EE3" w:rsidP="00133F79" w14:paraId="2FBAB62F" w14:textId="4DA460E6">
      <w:pPr>
        <w:tabs>
          <w:tab w:val="left" w:pos="720"/>
          <w:tab w:val="right" w:pos="9360"/>
        </w:tabs>
        <w:suppressAutoHyphens/>
        <w:spacing w:line="227" w:lineRule="auto"/>
        <w:rPr>
          <w:spacing w:val="-2"/>
        </w:rPr>
      </w:pPr>
      <w:r>
        <w:rPr>
          <w:b/>
          <w:spacing w:val="-2"/>
        </w:rPr>
        <w:t xml:space="preserve">Adopted:  </w:t>
      </w:r>
      <w:r w:rsidR="00281163">
        <w:rPr>
          <w:b/>
          <w:spacing w:val="-2"/>
        </w:rPr>
        <w:t xml:space="preserve">November </w:t>
      </w:r>
      <w:r w:rsidR="005D6844">
        <w:rPr>
          <w:b/>
          <w:spacing w:val="-2"/>
        </w:rPr>
        <w:t>12</w:t>
      </w:r>
      <w:r w:rsidR="00281163">
        <w:rPr>
          <w:b/>
          <w:spacing w:val="-2"/>
        </w:rPr>
        <w:t>, 2021</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281163">
        <w:rPr>
          <w:b/>
          <w:spacing w:val="-2"/>
        </w:rPr>
        <w:t xml:space="preserve">November </w:t>
      </w:r>
      <w:r w:rsidR="005D6844">
        <w:rPr>
          <w:b/>
          <w:spacing w:val="-2"/>
        </w:rPr>
        <w:t>12</w:t>
      </w:r>
      <w:r w:rsidR="00281163">
        <w:rPr>
          <w:b/>
          <w:spacing w:val="-2"/>
        </w:rPr>
        <w:t>, 2021</w:t>
      </w:r>
    </w:p>
    <w:p w:rsidR="00822CE0" w14:paraId="28EBE578" w14:textId="77777777"/>
    <w:p w:rsidR="004C2EE3" w14:paraId="7CCEEF80" w14:textId="64B933B2">
      <w:pPr>
        <w:rPr>
          <w:spacing w:val="-2"/>
        </w:rPr>
      </w:pPr>
      <w:r>
        <w:t xml:space="preserve">By </w:t>
      </w:r>
      <w:r w:rsidR="004E4A22">
        <w:t>the</w:t>
      </w:r>
      <w:r w:rsidR="002A2D2E">
        <w:t xml:space="preserve"> </w:t>
      </w:r>
      <w:r w:rsidR="00281163">
        <w:rPr>
          <w:spacing w:val="-2"/>
        </w:rPr>
        <w:t>Chief, Consumer and Governmental Affairs Bureau</w:t>
      </w:r>
      <w:r>
        <w:rPr>
          <w:spacing w:val="-2"/>
        </w:rPr>
        <w:t>:</w:t>
      </w:r>
    </w:p>
    <w:p w:rsidR="00822CE0" w14:paraId="29C70992" w14:textId="77777777">
      <w:pPr>
        <w:rPr>
          <w:spacing w:val="-2"/>
        </w:rPr>
      </w:pPr>
    </w:p>
    <w:p w:rsidR="00412FC5" w:rsidP="00C36B4C" w14:paraId="53C6FA7B" w14:textId="2384C456">
      <w:pPr>
        <w:pStyle w:val="Heading1"/>
      </w:pPr>
      <w:r>
        <w:t>Introduction</w:t>
      </w:r>
    </w:p>
    <w:p w:rsidR="00281163" w:rsidP="00F50918" w14:paraId="0E5AB3C2" w14:textId="4B337F23">
      <w:pPr>
        <w:pStyle w:val="ParaNum"/>
      </w:pPr>
      <w:r>
        <w:t xml:space="preserve">The Consumer and Governmental Affairs Bureau (Bureau) of the Federal Communications Commission (Commission), on its own motion, grants a limited waiver of the December 31, 2021 expiration of the current </w:t>
      </w:r>
      <w:r w:rsidR="008C317F">
        <w:t>I</w:t>
      </w:r>
      <w:r w:rsidR="00ED758B">
        <w:t xml:space="preserve">nterstate Telecommunication Relay Services </w:t>
      </w:r>
      <w:r>
        <w:t xml:space="preserve">Fund </w:t>
      </w:r>
      <w:r w:rsidR="002564A3">
        <w:t xml:space="preserve">(TRS Fund) </w:t>
      </w:r>
      <w:r>
        <w:t xml:space="preserve">compensation </w:t>
      </w:r>
      <w:r w:rsidR="007C214D">
        <w:t xml:space="preserve">levels </w:t>
      </w:r>
      <w:r>
        <w:t>for video relay service (VRS).</w:t>
      </w:r>
      <w:r>
        <w:rPr>
          <w:rStyle w:val="FootnoteReference"/>
        </w:rPr>
        <w:footnoteReference w:id="3"/>
      </w:r>
      <w:r>
        <w:t xml:space="preserve">  The current tiered </w:t>
      </w:r>
      <w:r w:rsidR="007C214D">
        <w:t xml:space="preserve">compensation </w:t>
      </w:r>
      <w:r w:rsidR="00B65F5B">
        <w:t xml:space="preserve">levels </w:t>
      </w:r>
      <w:r>
        <w:t xml:space="preserve">are extended through June 30, 2022, unless the Commission takes action with an earlier effective date.  </w:t>
      </w:r>
      <w:r w:rsidR="00ED6012">
        <w:t xml:space="preserve">  </w:t>
      </w:r>
      <w:r w:rsidR="00B85894">
        <w:t xml:space="preserve"> </w:t>
      </w:r>
    </w:p>
    <w:p w:rsidR="00281163" w:rsidP="00281163" w14:paraId="376CEF5C" w14:textId="045097F9">
      <w:pPr>
        <w:pStyle w:val="Heading1"/>
      </w:pPr>
      <w:r>
        <w:t xml:space="preserve">  Background</w:t>
      </w:r>
    </w:p>
    <w:p w:rsidR="00281163" w:rsidP="00927F7E" w14:paraId="22E2DAAA" w14:textId="3D3C4BFA">
      <w:pPr>
        <w:pStyle w:val="ParaNum"/>
        <w:widowControl/>
      </w:pPr>
      <w:r>
        <w:t>In March 2021, the Commission adopted a Notice of Proposed Rulemaking and Order (</w:t>
      </w:r>
      <w:r w:rsidRPr="008175D1" w:rsidR="00B26F43">
        <w:rPr>
          <w:i/>
          <w:iCs/>
        </w:rPr>
        <w:t xml:space="preserve">2021 VRS Compensation </w:t>
      </w:r>
      <w:r w:rsidRPr="008175D1">
        <w:rPr>
          <w:i/>
          <w:iCs/>
        </w:rPr>
        <w:t>Notice</w:t>
      </w:r>
      <w:r>
        <w:t xml:space="preserve">) </w:t>
      </w:r>
      <w:r w:rsidR="005A29A8">
        <w:t xml:space="preserve">seeking comment on </w:t>
      </w:r>
      <w:r w:rsidRPr="008175D1" w:rsidR="008175D1">
        <w:t>the adoption of</w:t>
      </w:r>
      <w:r w:rsidR="008175D1">
        <w:t xml:space="preserve"> </w:t>
      </w:r>
      <w:r w:rsidR="00AE0567">
        <w:t xml:space="preserve">TRS Fund </w:t>
      </w:r>
      <w:r w:rsidRPr="008175D1" w:rsidR="008175D1">
        <w:t>compensation</w:t>
      </w:r>
      <w:r w:rsidR="00CA5B21">
        <w:t xml:space="preserve"> </w:t>
      </w:r>
      <w:r>
        <w:t>for VRS providers</w:t>
      </w:r>
      <w:r w:rsidR="00AE0567">
        <w:t xml:space="preserve"> for a new </w:t>
      </w:r>
      <w:r w:rsidR="00DC6C53">
        <w:t xml:space="preserve">compensation period beginning </w:t>
      </w:r>
      <w:r w:rsidR="005650E6">
        <w:t>January 1, 2022</w:t>
      </w:r>
      <w:r>
        <w:t>.</w:t>
      </w:r>
      <w:r>
        <w:rPr>
          <w:rStyle w:val="FootnoteReference"/>
        </w:rPr>
        <w:footnoteReference w:id="4"/>
      </w:r>
      <w:r>
        <w:t xml:space="preserve"> </w:t>
      </w:r>
      <w:r w:rsidR="00B816C6">
        <w:t xml:space="preserve"> </w:t>
      </w:r>
      <w:r>
        <w:t xml:space="preserve">To allow time for the completion of this </w:t>
      </w:r>
      <w:r w:rsidR="00BB0618">
        <w:t xml:space="preserve">rulemaking, the Commission </w:t>
      </w:r>
      <w:r w:rsidR="00A25663">
        <w:t xml:space="preserve">waived the </w:t>
      </w:r>
      <w:r w:rsidR="00243814">
        <w:t>June</w:t>
      </w:r>
      <w:r w:rsidR="00953381">
        <w:t xml:space="preserve"> </w:t>
      </w:r>
      <w:r w:rsidR="003B51B1">
        <w:t xml:space="preserve">30, 2021 expiration date for </w:t>
      </w:r>
      <w:r w:rsidR="00BB0618">
        <w:t xml:space="preserve">the current </w:t>
      </w:r>
      <w:r w:rsidR="003B51B1">
        <w:t xml:space="preserve">VRS </w:t>
      </w:r>
      <w:r w:rsidR="00BB0618">
        <w:t>compensation plan</w:t>
      </w:r>
      <w:r w:rsidR="003B51B1">
        <w:t>,</w:t>
      </w:r>
      <w:r w:rsidR="00BB0618">
        <w:t xml:space="preserve"> </w:t>
      </w:r>
      <w:r w:rsidR="003B51B1">
        <w:t xml:space="preserve">extending the plan </w:t>
      </w:r>
      <w:r w:rsidR="00231EFF">
        <w:t xml:space="preserve">through </w:t>
      </w:r>
      <w:r w:rsidR="00BB0618">
        <w:t>December 31, 2021.</w:t>
      </w:r>
      <w:r>
        <w:rPr>
          <w:rStyle w:val="FootnoteReference"/>
        </w:rPr>
        <w:footnoteReference w:id="5"/>
      </w:r>
      <w:r w:rsidR="00BB0618">
        <w:t xml:space="preserve"> </w:t>
      </w:r>
      <w:r w:rsidR="00D14429">
        <w:t xml:space="preserve"> </w:t>
      </w:r>
      <w:r w:rsidR="00ED758B">
        <w:t xml:space="preserve">The Commission found good cause </w:t>
      </w:r>
      <w:r w:rsidR="00320176">
        <w:t>for this extension</w:t>
      </w:r>
      <w:r w:rsidR="00F434EC">
        <w:t xml:space="preserve"> due to</w:t>
      </w:r>
      <w:r w:rsidR="0098073F">
        <w:t xml:space="preserve"> the </w:t>
      </w:r>
      <w:r w:rsidR="00CB567A">
        <w:t xml:space="preserve">inherent </w:t>
      </w:r>
      <w:r w:rsidR="0098073F">
        <w:t>complexity of es</w:t>
      </w:r>
      <w:r w:rsidR="00DF18D9">
        <w:t xml:space="preserve">tablishing </w:t>
      </w:r>
      <w:r w:rsidR="00584226">
        <w:t>a</w:t>
      </w:r>
      <w:r w:rsidR="00DF18D9">
        <w:t xml:space="preserve"> VRS compensation methodology and </w:t>
      </w:r>
      <w:r w:rsidR="001B7E1F">
        <w:t xml:space="preserve">compensation levels, </w:t>
      </w:r>
      <w:r w:rsidR="00AF2A78">
        <w:t xml:space="preserve">compounded </w:t>
      </w:r>
      <w:r w:rsidR="00117B0E">
        <w:t xml:space="preserve">in this instance by </w:t>
      </w:r>
      <w:r w:rsidR="00584226">
        <w:t xml:space="preserve">the </w:t>
      </w:r>
      <w:r w:rsidR="0035310D">
        <w:t xml:space="preserve">need </w:t>
      </w:r>
      <w:r w:rsidR="005D461E">
        <w:t>to consider</w:t>
      </w:r>
      <w:r w:rsidR="00606BAD">
        <w:t xml:space="preserve"> how changes in cost and </w:t>
      </w:r>
      <w:r w:rsidR="00606BAD">
        <w:t xml:space="preserve">demand during the </w:t>
      </w:r>
      <w:r w:rsidRPr="0014189E" w:rsidR="00606BAD">
        <w:t>COVID-19 pandemic</w:t>
      </w:r>
      <w:r w:rsidR="00606BAD">
        <w:t xml:space="preserve"> should factor into determining reasonable compensation</w:t>
      </w:r>
      <w:r w:rsidR="009567C6">
        <w:t xml:space="preserve"> formulas</w:t>
      </w:r>
      <w:r w:rsidR="00606BAD">
        <w:t>.</w:t>
      </w:r>
      <w:r>
        <w:rPr>
          <w:rStyle w:val="FootnoteReference"/>
        </w:rPr>
        <w:footnoteReference w:id="6"/>
      </w:r>
      <w:r w:rsidR="00CB4C2C">
        <w:t xml:space="preserve">  </w:t>
      </w:r>
    </w:p>
    <w:p w:rsidR="00A03965" w:rsidP="00281163" w14:paraId="451C6FB7" w14:textId="6875CA3D">
      <w:pPr>
        <w:pStyle w:val="ParaNum"/>
      </w:pPr>
      <w:r>
        <w:t xml:space="preserve">Under the comment cycle established by the </w:t>
      </w:r>
      <w:r w:rsidRPr="00362030">
        <w:rPr>
          <w:i/>
          <w:iCs/>
        </w:rPr>
        <w:t>2021 VRS Compensation Notice</w:t>
      </w:r>
      <w:r>
        <w:t>, comments were due July 15 and reply comments were due July 30.</w:t>
      </w:r>
      <w:r>
        <w:rPr>
          <w:rStyle w:val="FootnoteReference"/>
        </w:rPr>
        <w:footnoteReference w:id="7"/>
      </w:r>
      <w:r>
        <w:t xml:space="preserve">  Subsequently, to </w:t>
      </w:r>
      <w:r w:rsidRPr="00980147">
        <w:t>ensure a fully developed</w:t>
      </w:r>
      <w:r>
        <w:t xml:space="preserve"> </w:t>
      </w:r>
      <w:r w:rsidRPr="00980147">
        <w:t>record in response to the</w:t>
      </w:r>
      <w:r>
        <w:t xml:space="preserve"> </w:t>
      </w:r>
      <w:bookmarkStart w:id="0" w:name="_Hlk87355243"/>
      <w:r>
        <w:rPr>
          <w:i/>
          <w:iCs/>
        </w:rPr>
        <w:t xml:space="preserve">2021 VRS Compensation </w:t>
      </w:r>
      <w:r w:rsidRPr="002F490B">
        <w:rPr>
          <w:i/>
          <w:iCs/>
        </w:rPr>
        <w:t>Notice</w:t>
      </w:r>
      <w:bookmarkEnd w:id="0"/>
      <w:r>
        <w:t>, the Bureau extended those deadlines to July 29 and August 13, allowing interested parties additional time to review VRS provider cost and demand data placed in the record by the Bureau.</w:t>
      </w:r>
      <w:r>
        <w:rPr>
          <w:rStyle w:val="FootnoteReference"/>
        </w:rPr>
        <w:footnoteReference w:id="8"/>
      </w:r>
      <w:r>
        <w:t xml:space="preserve">  Since the close of the comment period, the record has been further developed through </w:t>
      </w:r>
      <w:r w:rsidRPr="00F973FA">
        <w:rPr>
          <w:i/>
        </w:rPr>
        <w:t>ex parte</w:t>
      </w:r>
      <w:r>
        <w:t xml:space="preserve"> communications.</w:t>
      </w:r>
      <w:r>
        <w:rPr>
          <w:rStyle w:val="FootnoteReference"/>
        </w:rPr>
        <w:footnoteReference w:id="9"/>
      </w:r>
      <w:r>
        <w:t xml:space="preserve">  Commission action on the </w:t>
      </w:r>
      <w:r>
        <w:rPr>
          <w:i/>
          <w:iCs/>
        </w:rPr>
        <w:t xml:space="preserve">2021 VRS Compensation </w:t>
      </w:r>
      <w:r w:rsidRPr="002F490B">
        <w:rPr>
          <w:i/>
          <w:iCs/>
        </w:rPr>
        <w:t>Notice</w:t>
      </w:r>
      <w:r>
        <w:t xml:space="preserve"> remains pending. </w:t>
      </w:r>
    </w:p>
    <w:p w:rsidR="00BB0618" w:rsidP="00BB0618" w14:paraId="64B3888F" w14:textId="2123A3CC">
      <w:pPr>
        <w:pStyle w:val="Heading1"/>
      </w:pPr>
      <w:r>
        <w:t>Waiver of Expiration Date for VRS Compensation</w:t>
      </w:r>
    </w:p>
    <w:p w:rsidR="00BB0618" w:rsidP="00BB0618" w14:paraId="2631AB4E" w14:textId="77777777">
      <w:pPr>
        <w:pStyle w:val="ParaNum"/>
        <w:widowControl/>
      </w:pPr>
      <w:r w:rsidRPr="0014189E">
        <w:rPr>
          <w:i/>
        </w:rPr>
        <w:t xml:space="preserve">Waiver </w:t>
      </w:r>
      <w:r>
        <w:rPr>
          <w:i/>
        </w:rPr>
        <w:t>S</w:t>
      </w:r>
      <w:r w:rsidRPr="0014189E">
        <w:rPr>
          <w:i/>
        </w:rPr>
        <w:t>tandard</w:t>
      </w:r>
      <w:r w:rsidRPr="0014189E">
        <w:t>.  A Commission rule may be waived for “good cause shown.”</w:t>
      </w:r>
      <w:r>
        <w:rPr>
          <w:sz w:val="20"/>
          <w:vertAlign w:val="superscript"/>
        </w:rPr>
        <w:footnoteReference w:id="10"/>
      </w:r>
      <w:r w:rsidRPr="0014189E">
        <w:t xml:space="preserve">  In particular, a waiver is appropriate where the particular facts make strict compliance inconsistent with the public interest.</w:t>
      </w:r>
      <w:r>
        <w:rPr>
          <w:sz w:val="20"/>
          <w:vertAlign w:val="superscript"/>
        </w:rPr>
        <w:footnoteReference w:id="11"/>
      </w:r>
      <w:r w:rsidRPr="0014189E">
        <w:t xml:space="preserve">  In addition, we may take into account considerations of hardship, equity, or more effective implementation of overall policy on an individual basis.</w:t>
      </w:r>
      <w:r>
        <w:rPr>
          <w:sz w:val="20"/>
          <w:vertAlign w:val="superscript"/>
        </w:rPr>
        <w:footnoteReference w:id="12"/>
      </w:r>
      <w:r w:rsidRPr="0014189E">
        <w:t xml:space="preserve">  Such a waiver is appropriate if special circumstanc</w:t>
      </w:r>
      <w:r w:rsidRPr="00511273">
        <w:t>es warrant a deviation from the general rule and such deviation will serve the public interest.</w:t>
      </w:r>
      <w:r>
        <w:rPr>
          <w:sz w:val="20"/>
          <w:vertAlign w:val="superscript"/>
        </w:rPr>
        <w:footnoteReference w:id="13"/>
      </w:r>
    </w:p>
    <w:p w:rsidR="00EC5F86" w:rsidP="001F4F20" w14:paraId="00F9EEA6" w14:textId="63A85AEE">
      <w:pPr>
        <w:pStyle w:val="ParaNum"/>
      </w:pPr>
      <w:r w:rsidRPr="00055644">
        <w:rPr>
          <w:i/>
          <w:iCs/>
        </w:rPr>
        <w:t>Discussion</w:t>
      </w:r>
      <w:r>
        <w:t xml:space="preserve">.  We find good cause to waive the expiration </w:t>
      </w:r>
      <w:r w:rsidR="00AF2A78">
        <w:t xml:space="preserve">date </w:t>
      </w:r>
      <w:r>
        <w:t xml:space="preserve">of the current </w:t>
      </w:r>
      <w:r w:rsidR="00D14F42">
        <w:t xml:space="preserve">VRS </w:t>
      </w:r>
      <w:r>
        <w:t xml:space="preserve">compensation plan.  </w:t>
      </w:r>
      <w:r w:rsidR="00D65814">
        <w:t xml:space="preserve">As the Commission has stated, establishing VRS compensation is inherently complex, and in this instance, additional complexity has been generated by the recent, potentially short-term changes in cost and demand related to the </w:t>
      </w:r>
      <w:r w:rsidRPr="0014189E" w:rsidR="00D65814">
        <w:t>COVID-19 pandemic</w:t>
      </w:r>
      <w:r w:rsidR="00D65814">
        <w:t>.</w:t>
      </w:r>
      <w:r>
        <w:rPr>
          <w:rStyle w:val="FootnoteReference"/>
        </w:rPr>
        <w:footnoteReference w:id="14"/>
      </w:r>
      <w:r w:rsidR="00D65814">
        <w:t xml:space="preserve"> </w:t>
      </w:r>
      <w:r w:rsidR="000564BE">
        <w:t xml:space="preserve"> Additional time is needed for</w:t>
      </w:r>
      <w:r w:rsidR="00AE1016">
        <w:t xml:space="preserve"> </w:t>
      </w:r>
      <w:r w:rsidR="00D65814">
        <w:t xml:space="preserve">Commission staff to complete an analysis of cost and demand data, as well as other information submitted in the record, and for the Commission </w:t>
      </w:r>
      <w:r w:rsidR="00A428EC">
        <w:t>to</w:t>
      </w:r>
      <w:r w:rsidR="00D65814">
        <w:t xml:space="preserve"> </w:t>
      </w:r>
      <w:r w:rsidR="00330F50">
        <w:t xml:space="preserve">consider </w:t>
      </w:r>
      <w:r w:rsidR="00046090">
        <w:t>and resolve the</w:t>
      </w:r>
      <w:r w:rsidR="00BF3DCF">
        <w:t xml:space="preserve"> </w:t>
      </w:r>
      <w:r w:rsidR="003E18FB">
        <w:t>factual, legal, and policy</w:t>
      </w:r>
      <w:r w:rsidR="006D1FD7">
        <w:t xml:space="preserve"> </w:t>
      </w:r>
      <w:r w:rsidR="00EF6929">
        <w:t xml:space="preserve">issues </w:t>
      </w:r>
      <w:r w:rsidR="003E18FB">
        <w:t xml:space="preserve">involved.  </w:t>
      </w:r>
      <w:r w:rsidR="000564BE">
        <w:t>Therefore, we do not anticipate that a Commis</w:t>
      </w:r>
      <w:r w:rsidR="00055644">
        <w:t>s</w:t>
      </w:r>
      <w:r w:rsidR="000564BE">
        <w:t xml:space="preserve">ion </w:t>
      </w:r>
      <w:r w:rsidR="00055644">
        <w:t xml:space="preserve">determination on prospective VRS compensation levels can </w:t>
      </w:r>
      <w:r w:rsidR="00455504">
        <w:t>become effective</w:t>
      </w:r>
      <w:r w:rsidR="00055644">
        <w:t xml:space="preserve"> before the December 31, 2021 expiration date.</w:t>
      </w:r>
      <w:r w:rsidR="00055644">
        <w:t xml:space="preserve"> </w:t>
      </w:r>
      <w:r w:rsidR="009223CB">
        <w:t xml:space="preserve"> </w:t>
      </w:r>
      <w:r w:rsidR="001A5DBE">
        <w:t xml:space="preserve">Accordingly, to provide certainty for VRS providers and </w:t>
      </w:r>
      <w:r w:rsidR="00AF2A78">
        <w:t xml:space="preserve">to </w:t>
      </w:r>
      <w:r w:rsidR="002A70F5">
        <w:t>ensure continuity of service</w:t>
      </w:r>
      <w:r w:rsidR="001A5DBE">
        <w:t>,</w:t>
      </w:r>
      <w:r>
        <w:rPr>
          <w:rStyle w:val="FootnoteReference"/>
        </w:rPr>
        <w:footnoteReference w:id="15"/>
      </w:r>
      <w:r w:rsidR="00E16514">
        <w:t xml:space="preserve"> we </w:t>
      </w:r>
      <w:r w:rsidR="00B82DA2">
        <w:t>extend the current compensation plan through June 30, 202</w:t>
      </w:r>
      <w:r w:rsidR="00464328">
        <w:t xml:space="preserve">2, or the effective date </w:t>
      </w:r>
      <w:r w:rsidR="006E6EBC">
        <w:t xml:space="preserve">of Commission action setting prospective </w:t>
      </w:r>
      <w:r w:rsidR="006E6EBC">
        <w:t>VRS compensation levels, whichever occurs first.</w:t>
      </w:r>
      <w:r>
        <w:rPr>
          <w:rStyle w:val="FootnoteReference"/>
        </w:rPr>
        <w:footnoteReference w:id="16"/>
      </w:r>
      <w:r w:rsidR="002A70F5">
        <w:t xml:space="preserve"> </w:t>
      </w:r>
      <w:r w:rsidR="00755075">
        <w:t xml:space="preserve"> </w:t>
      </w:r>
      <w:r w:rsidR="009044B6">
        <w:t>We believe that extending</w:t>
      </w:r>
      <w:r w:rsidR="000F5035">
        <w:t xml:space="preserve"> </w:t>
      </w:r>
      <w:r w:rsidR="00225AF5">
        <w:t xml:space="preserve">the current </w:t>
      </w:r>
      <w:r w:rsidR="00B5720E">
        <w:t xml:space="preserve">compensation levels </w:t>
      </w:r>
      <w:r w:rsidR="00A8451D">
        <w:t>will ensure that</w:t>
      </w:r>
      <w:r w:rsidR="00B5720E">
        <w:t xml:space="preserve"> providers are compensated </w:t>
      </w:r>
      <w:r w:rsidR="002920A9">
        <w:t>for the actual costs of providing VRS</w:t>
      </w:r>
      <w:r w:rsidRPr="00923169" w:rsidR="00923169">
        <w:t xml:space="preserve"> </w:t>
      </w:r>
      <w:r w:rsidR="00923169">
        <w:t>pending further Commission action on VRS compensation</w:t>
      </w:r>
      <w:r w:rsidR="00D67BB5">
        <w:t>,</w:t>
      </w:r>
      <w:r>
        <w:rPr>
          <w:rStyle w:val="FootnoteReference"/>
        </w:rPr>
        <w:footnoteReference w:id="17"/>
      </w:r>
      <w:r w:rsidR="003E21C4">
        <w:t xml:space="preserve"> </w:t>
      </w:r>
      <w:r w:rsidR="00D67BB5">
        <w:t xml:space="preserve">and does not require any change in </w:t>
      </w:r>
      <w:r w:rsidR="00243CC7">
        <w:t>the applicable TRS Fund contribution factor.</w:t>
      </w:r>
      <w:r>
        <w:rPr>
          <w:rStyle w:val="FootnoteReference"/>
        </w:rPr>
        <w:footnoteReference w:id="18"/>
      </w:r>
      <w:r w:rsidRPr="00F47943" w:rsidR="00F47943">
        <w:t xml:space="preserve"> </w:t>
      </w:r>
      <w:r w:rsidR="007616DA">
        <w:t xml:space="preserve"> </w:t>
      </w:r>
    </w:p>
    <w:p w:rsidR="00F070E0" w:rsidP="00F070E0" w14:paraId="10B3C758" w14:textId="43F0FB30">
      <w:pPr>
        <w:pStyle w:val="ParaNum"/>
        <w:widowControl/>
      </w:pPr>
      <w:r>
        <w:t xml:space="preserve">Subject to the above </w:t>
      </w:r>
      <w:r w:rsidR="00861329">
        <w:t>tim</w:t>
      </w:r>
      <w:r w:rsidR="00EE486B">
        <w:t>e limitation, w</w:t>
      </w:r>
      <w:r w:rsidRPr="0014189E">
        <w:t xml:space="preserve">e direct </w:t>
      </w:r>
      <w:r w:rsidR="002772A6">
        <w:t>the TRS Fund administrator</w:t>
      </w:r>
      <w:r w:rsidRPr="0014189E">
        <w:t xml:space="preserve"> to continue compensating VRS providers for the provision of VRS at the same </w:t>
      </w:r>
      <w:r w:rsidR="00DE1468">
        <w:t>compensation</w:t>
      </w:r>
      <w:r w:rsidRPr="0014189E">
        <w:t xml:space="preserve"> level</w:t>
      </w:r>
      <w:r>
        <w:t>s</w:t>
      </w:r>
      <w:r w:rsidRPr="0014189E">
        <w:t xml:space="preserve"> in effect on </w:t>
      </w:r>
      <w:r>
        <w:t>December 31</w:t>
      </w:r>
      <w:r w:rsidRPr="0014189E">
        <w:t xml:space="preserve">, 2021: </w:t>
      </w:r>
      <w:r>
        <w:t xml:space="preserve"> </w:t>
      </w:r>
      <w:r w:rsidRPr="0014189E">
        <w:t xml:space="preserve">(1) $5.29 per minute </w:t>
      </w:r>
      <w:r w:rsidR="00232E0C">
        <w:t xml:space="preserve">for </w:t>
      </w:r>
      <w:r w:rsidR="00DE5519">
        <w:t xml:space="preserve">monthly minutes up to 500,000, for those </w:t>
      </w:r>
      <w:r w:rsidR="00232E0C">
        <w:t>V</w:t>
      </w:r>
      <w:r w:rsidR="00301B81">
        <w:t xml:space="preserve">RS </w:t>
      </w:r>
      <w:r w:rsidRPr="0014189E">
        <w:t xml:space="preserve">providers whose monthly minutes </w:t>
      </w:r>
      <w:r>
        <w:t>did</w:t>
      </w:r>
      <w:r w:rsidRPr="0014189E">
        <w:t xml:space="preserve"> not exceed 500,000 as of July 1, 2017; (2) $4.82 for minutes that fall within Tier I (applicable to </w:t>
      </w:r>
      <w:r w:rsidR="00BA6014">
        <w:t>a</w:t>
      </w:r>
      <w:r w:rsidRPr="0014189E" w:rsidR="00BA6014">
        <w:t xml:space="preserve"> </w:t>
      </w:r>
      <w:r w:rsidRPr="0014189E">
        <w:t>provider</w:t>
      </w:r>
      <w:r w:rsidR="006856ED">
        <w:t>’</w:t>
      </w:r>
      <w:r w:rsidRPr="0014189E">
        <w:t>s first 1,000,000 monthly minutes); (3) $3.97 for Tier II (applicable to a provider's monthly minutes between 1,000,001 and 2,500,000); and (4) $2.63 for Tier III (applicable to monthly minutes in excess of 2,500,000).</w:t>
      </w:r>
    </w:p>
    <w:p w:rsidR="00F070E0" w:rsidRPr="0014189E" w:rsidP="00F070E0" w14:paraId="5BF3303E" w14:textId="312909FA">
      <w:pPr>
        <w:pStyle w:val="ParaNum"/>
        <w:widowControl/>
      </w:pPr>
      <w:r w:rsidRPr="0014189E">
        <w:t xml:space="preserve">This action to temporarily waive the expiration date </w:t>
      </w:r>
      <w:r w:rsidR="009C53B7">
        <w:t xml:space="preserve">for VRS compensation </w:t>
      </w:r>
      <w:r w:rsidRPr="0014189E">
        <w:t xml:space="preserve">does not predetermine the </w:t>
      </w:r>
      <w:r w:rsidR="00035658">
        <w:t xml:space="preserve">compensation levels </w:t>
      </w:r>
      <w:r w:rsidRPr="0014189E">
        <w:t xml:space="preserve">that will ultimately apply to any particular time period, and does not preclude a true-up of compensation should the Commission deem that to be necessary after adopting a VRS compensation </w:t>
      </w:r>
      <w:r w:rsidR="00DD1022">
        <w:t>plan</w:t>
      </w:r>
      <w:r w:rsidRPr="0014189E">
        <w:t>.</w:t>
      </w:r>
      <w:r>
        <w:rPr>
          <w:sz w:val="20"/>
          <w:vertAlign w:val="superscript"/>
        </w:rPr>
        <w:footnoteReference w:id="19"/>
      </w:r>
      <w:r w:rsidRPr="0014189E">
        <w:t>  The waiver we issue today simply suspends the expiration date for the current VRS compensation</w:t>
      </w:r>
      <w:r w:rsidRPr="0014189E">
        <w:t xml:space="preserve"> </w:t>
      </w:r>
      <w:r w:rsidR="001E69D6">
        <w:t>levels</w:t>
      </w:r>
      <w:r w:rsidRPr="0014189E">
        <w:t xml:space="preserve">, thereby ensuring that compensation will be paid for VRS provided after that date.  The Commission retains discretion to adopt a compensation </w:t>
      </w:r>
      <w:r>
        <w:t xml:space="preserve">plan </w:t>
      </w:r>
      <w:r w:rsidRPr="0014189E">
        <w:t>for VRS</w:t>
      </w:r>
      <w:r>
        <w:t xml:space="preserve"> providers</w:t>
      </w:r>
      <w:r w:rsidRPr="0014189E">
        <w:t xml:space="preserve"> and to specify when such </w:t>
      </w:r>
      <w:r>
        <w:t>compensation</w:t>
      </w:r>
      <w:r w:rsidRPr="0014189E">
        <w:t xml:space="preserve"> shall be deemed applicable.  </w:t>
      </w:r>
    </w:p>
    <w:p w:rsidR="00BB0618" w:rsidP="00F070E0" w14:paraId="493F8DD9" w14:textId="46851628">
      <w:pPr>
        <w:pStyle w:val="Heading1"/>
      </w:pPr>
      <w:r>
        <w:t xml:space="preserve"> Procedural Matters</w:t>
      </w:r>
    </w:p>
    <w:p w:rsidR="00F070E0" w:rsidRPr="00AB7C96" w:rsidP="00F070E0" w14:paraId="11FB5B3F" w14:textId="4C92C195">
      <w:pPr>
        <w:pStyle w:val="ParaNum"/>
        <w:rPr>
          <w:rFonts w:eastAsia="Calibri"/>
          <w:snapToGrid/>
        </w:rPr>
      </w:pPr>
      <w:r w:rsidRPr="520AE9D0">
        <w:rPr>
          <w:rFonts w:eastAsia="Calibri"/>
          <w:i/>
          <w:iCs/>
          <w:snapToGrid/>
        </w:rPr>
        <w:t>People with Disabilities</w:t>
      </w:r>
      <w:r w:rsidRPr="520AE9D0">
        <w:rPr>
          <w:rFonts w:eastAsia="Calibri"/>
          <w:snapToGrid/>
        </w:rPr>
        <w:t xml:space="preserve">:  To request materials in accessible formats for people with disabilities (Braille, large print, electronic files, audio format), send an e-mail to </w:t>
      </w:r>
      <w:hyperlink r:id="rId5" w:history="1">
        <w:r w:rsidRPr="006A7A06" w:rsidR="002A5554">
          <w:rPr>
            <w:rStyle w:val="Hyperlink"/>
            <w:rFonts w:eastAsia="Calibri"/>
            <w:snapToGrid/>
          </w:rPr>
          <w:t>fcc504@fcc.gov</w:t>
        </w:r>
      </w:hyperlink>
      <w:r w:rsidR="002A5554">
        <w:rPr>
          <w:rFonts w:eastAsia="Calibri"/>
          <w:snapToGrid/>
        </w:rPr>
        <w:t xml:space="preserve"> </w:t>
      </w:r>
      <w:r w:rsidRPr="520AE9D0">
        <w:rPr>
          <w:rFonts w:eastAsia="Calibri"/>
          <w:snapToGrid/>
        </w:rPr>
        <w:t>or call the Consumer and Governmental Affairs Bureau at 202-418-0530.</w:t>
      </w:r>
    </w:p>
    <w:p w:rsidR="00F070E0" w:rsidP="00927F7E" w14:paraId="7AAFD1B9" w14:textId="36B3D896">
      <w:pPr>
        <w:pStyle w:val="ParaNum"/>
        <w:widowControl/>
      </w:pPr>
      <w:r>
        <w:rPr>
          <w:i/>
          <w:iCs/>
        </w:rPr>
        <w:t>Additional Information</w:t>
      </w:r>
      <w:r>
        <w:t>.  For further information about the Order, contact Michael Scott, Attorney Advisor</w:t>
      </w:r>
      <w:r w:rsidR="00503F4C">
        <w:t xml:space="preserve">, Disability Rights Office, Consumer and Governmental Affairs Bureau, at </w:t>
      </w:r>
      <w:hyperlink r:id="rId6" w:history="1">
        <w:r w:rsidRPr="006A7A06" w:rsidR="002A5554">
          <w:rPr>
            <w:rStyle w:val="Hyperlink"/>
          </w:rPr>
          <w:t>Michael.Scott@fcc.gov</w:t>
        </w:r>
      </w:hyperlink>
      <w:r w:rsidR="002A5554">
        <w:t xml:space="preserve"> or (202) 418-1264. </w:t>
      </w:r>
    </w:p>
    <w:p w:rsidR="00F070E0" w:rsidP="00F070E0" w14:paraId="48D7D141" w14:textId="4929DEA6">
      <w:pPr>
        <w:pStyle w:val="Heading1"/>
      </w:pPr>
      <w:r>
        <w:t>Ordering clauses</w:t>
      </w:r>
    </w:p>
    <w:p w:rsidR="00F070E0" w:rsidP="00F070E0" w14:paraId="387F20B6" w14:textId="6D4D6A6F">
      <w:pPr>
        <w:numPr>
          <w:ilvl w:val="0"/>
          <w:numId w:val="2"/>
        </w:numPr>
        <w:tabs>
          <w:tab w:val="clear" w:pos="1080"/>
          <w:tab w:val="left" w:pos="1440"/>
        </w:tabs>
        <w:spacing w:after="120"/>
      </w:pPr>
      <w:r w:rsidRPr="00E54693">
        <w:t>Accordingly, IT IS ORDERED that, pursuant to sections 1, 2, 4(</w:t>
      </w:r>
      <w:r w:rsidRPr="00E54693">
        <w:t>i</w:t>
      </w:r>
      <w:r w:rsidRPr="00E54693">
        <w:t>), 4(j) and 225 of the Communications Act of 1934, as amended, 47 U.S.C. §§ 151, 152, 154(</w:t>
      </w:r>
      <w:r w:rsidRPr="00E54693">
        <w:t>i</w:t>
      </w:r>
      <w:r w:rsidRPr="00E54693">
        <w:t xml:space="preserve">), 154(j), 225, and sections 0.141, 0.361, 1.3, and 64.604(c)(5)(iii) of the Commission’s rules, 47 CFR §§ 0.141, 0.361, 1.3, 64.604(c)(5)(iii), this Order IS ADOPTED. </w:t>
      </w:r>
    </w:p>
    <w:p w:rsidR="00F070E0" w:rsidRPr="00E54693" w:rsidP="00F070E0" w14:paraId="4DF9055B" w14:textId="30FB6FBE">
      <w:pPr>
        <w:numPr>
          <w:ilvl w:val="0"/>
          <w:numId w:val="2"/>
        </w:numPr>
        <w:tabs>
          <w:tab w:val="clear" w:pos="1080"/>
          <w:tab w:val="left" w:pos="1440"/>
        </w:tabs>
        <w:spacing w:after="120"/>
      </w:pPr>
      <w:r w:rsidRPr="0014189E">
        <w:t xml:space="preserve">IT IS FURTHER ORDERED that the TRS Fund administrator shall compensate eligible providers of VRS, through </w:t>
      </w:r>
      <w:r>
        <w:t>June</w:t>
      </w:r>
      <w:r w:rsidRPr="0014189E">
        <w:t xml:space="preserve"> 3</w:t>
      </w:r>
      <w:r>
        <w:t>0</w:t>
      </w:r>
      <w:r w:rsidRPr="0014189E">
        <w:t>, 202</w:t>
      </w:r>
      <w:r>
        <w:t>2</w:t>
      </w:r>
      <w:r w:rsidR="008765F5">
        <w:t>,</w:t>
      </w:r>
      <w:r w:rsidRPr="0014189E">
        <w:t xml:space="preserve"> </w:t>
      </w:r>
      <w:r w:rsidRPr="0014189E" w:rsidR="00744EED">
        <w:t xml:space="preserve">or </w:t>
      </w:r>
      <w:r w:rsidR="00744EED">
        <w:t xml:space="preserve">the effective date of </w:t>
      </w:r>
      <w:r w:rsidRPr="0014189E" w:rsidR="00744EED">
        <w:t>further action by the Commission adopting VRS compensation rates, whichever is earlier</w:t>
      </w:r>
      <w:r w:rsidR="00744EED">
        <w:t>,</w:t>
      </w:r>
      <w:r w:rsidRPr="0014189E" w:rsidR="00744EED">
        <w:t xml:space="preserve"> </w:t>
      </w:r>
      <w:r w:rsidRPr="0014189E">
        <w:t xml:space="preserve">at the </w:t>
      </w:r>
      <w:r>
        <w:t>compensation</w:t>
      </w:r>
      <w:r w:rsidRPr="0014189E">
        <w:t xml:space="preserve"> rates in effect on </w:t>
      </w:r>
      <w:r>
        <w:t>December 31</w:t>
      </w:r>
      <w:r w:rsidRPr="0014189E">
        <w:t>, 2021.</w:t>
      </w:r>
    </w:p>
    <w:p w:rsidR="00F070E0" w:rsidP="00F070E0" w14:paraId="464CED38" w14:textId="0E18A8EF">
      <w:pPr>
        <w:numPr>
          <w:ilvl w:val="0"/>
          <w:numId w:val="2"/>
        </w:numPr>
        <w:tabs>
          <w:tab w:val="clear" w:pos="1080"/>
          <w:tab w:val="left" w:pos="1440"/>
        </w:tabs>
        <w:spacing w:after="120"/>
      </w:pPr>
      <w:r w:rsidRPr="00E54693">
        <w:t>IT IS FURTHER ORDERED that, pursuant to section 1.102(b)(1) of the Commission’s rules, 47 CFR § 1.102(b)(1), this Order SHALL BE EFFECTIVE immediately upon release.</w:t>
      </w:r>
    </w:p>
    <w:p w:rsidR="00324473" w:rsidRPr="00E54693" w:rsidP="00FF1A62" w14:paraId="631599DC" w14:textId="77777777">
      <w:pPr>
        <w:tabs>
          <w:tab w:val="left" w:pos="1440"/>
        </w:tabs>
        <w:spacing w:after="120"/>
        <w:ind w:left="720"/>
      </w:pPr>
    </w:p>
    <w:p w:rsidR="00F070E0" w:rsidRPr="00E54693" w:rsidP="00F070E0" w14:paraId="1035674C" w14:textId="77777777">
      <w:r w:rsidRPr="00E54693">
        <w:tab/>
      </w:r>
      <w:r w:rsidRPr="00E54693">
        <w:tab/>
      </w:r>
      <w:r w:rsidRPr="00E54693">
        <w:tab/>
      </w:r>
      <w:r w:rsidRPr="00E54693">
        <w:tab/>
      </w:r>
      <w:r w:rsidRPr="00E54693">
        <w:tab/>
      </w:r>
      <w:r w:rsidRPr="00E54693">
        <w:tab/>
        <w:t>FEDERAL COMMUNICATIONS COMMISSION</w:t>
      </w:r>
    </w:p>
    <w:p w:rsidR="00F070E0" w:rsidRPr="00E54693" w:rsidP="00F070E0" w14:paraId="6BC87BF0" w14:textId="77777777"/>
    <w:p w:rsidR="00F070E0" w:rsidRPr="00E54693" w:rsidP="00F070E0" w14:paraId="0547A246" w14:textId="77777777"/>
    <w:p w:rsidR="00F070E0" w:rsidRPr="00E54693" w:rsidP="00F070E0" w14:paraId="2829031D" w14:textId="77777777"/>
    <w:p w:rsidR="00F070E0" w:rsidRPr="00E54693" w:rsidP="00F070E0" w14:paraId="48694567" w14:textId="77777777"/>
    <w:p w:rsidR="00F070E0" w:rsidRPr="00E54693" w:rsidP="00F070E0" w14:paraId="09986068" w14:textId="77777777">
      <w:pPr>
        <w:ind w:left="3600" w:firstLine="720"/>
      </w:pPr>
      <w:r w:rsidRPr="00E54693">
        <w:t>Patrick Webre, Chief</w:t>
      </w:r>
    </w:p>
    <w:p w:rsidR="00F070E0" w:rsidRPr="00E54693" w:rsidP="00F070E0" w14:paraId="35B71D0B" w14:textId="77777777">
      <w:pPr>
        <w:ind w:left="3600" w:firstLine="720"/>
      </w:pPr>
      <w:r w:rsidRPr="00E54693">
        <w:t>Consumer and Governmental Affairs Bureau</w:t>
      </w:r>
    </w:p>
    <w:p w:rsidR="00F070E0" w:rsidRPr="00E54693" w:rsidP="00F070E0" w14:paraId="4CE20FBA" w14:textId="77777777"/>
    <w:p w:rsidR="00F070E0" w:rsidRPr="00F070E0" w:rsidP="00F070E0" w14:paraId="664F69E2" w14:textId="77777777">
      <w:pPr>
        <w:pStyle w:val="ParaNum"/>
        <w:numPr>
          <w:ilvl w:val="0"/>
          <w:numId w:val="0"/>
        </w:numPr>
        <w:ind w:left="720"/>
      </w:pPr>
    </w:p>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0CABB3E"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4C7DE4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927F7E" w14:paraId="181B75B1" w14:textId="6C0B58B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18ED4688"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400C" w14:paraId="449507AB" w14:textId="77777777">
      <w:r>
        <w:separator/>
      </w:r>
    </w:p>
  </w:footnote>
  <w:footnote w:type="continuationSeparator" w:id="1">
    <w:p w:rsidR="002E400C" w:rsidP="00C721AC" w14:paraId="43C58044" w14:textId="77777777">
      <w:pPr>
        <w:spacing w:before="120"/>
        <w:rPr>
          <w:sz w:val="20"/>
        </w:rPr>
      </w:pPr>
      <w:r>
        <w:rPr>
          <w:sz w:val="20"/>
        </w:rPr>
        <w:t xml:space="preserve">(Continued from previous page)  </w:t>
      </w:r>
      <w:r>
        <w:rPr>
          <w:sz w:val="20"/>
        </w:rPr>
        <w:separator/>
      </w:r>
    </w:p>
  </w:footnote>
  <w:footnote w:type="continuationNotice" w:id="2">
    <w:p w:rsidR="002E400C" w:rsidP="00C721AC" w14:paraId="6514B694" w14:textId="77777777">
      <w:pPr>
        <w:jc w:val="right"/>
        <w:rPr>
          <w:sz w:val="20"/>
        </w:rPr>
      </w:pPr>
      <w:r>
        <w:rPr>
          <w:sz w:val="20"/>
        </w:rPr>
        <w:t>(continued….)</w:t>
      </w:r>
    </w:p>
  </w:footnote>
  <w:footnote w:id="3">
    <w:p w:rsidR="00281163" w14:paraId="1F20C4E9" w14:textId="70C1BF10">
      <w:pPr>
        <w:pStyle w:val="FootnoteText"/>
      </w:pPr>
      <w:r w:rsidRPr="00B04F2E">
        <w:rPr>
          <w:rStyle w:val="FootnoteReference"/>
        </w:rPr>
        <w:footnoteRef/>
      </w:r>
      <w:r w:rsidRPr="00B04F2E">
        <w:t xml:space="preserve"> VRS is</w:t>
      </w:r>
      <w:r w:rsidR="001A1ADC">
        <w:t xml:space="preserve"> a</w:t>
      </w:r>
      <w:r w:rsidR="001A1ADC">
        <w:t xml:space="preserve"> </w:t>
      </w:r>
      <w:r w:rsidR="00B96BD8">
        <w:t xml:space="preserve">type of telecommunications </w:t>
      </w:r>
      <w:r w:rsidR="001A1ADC">
        <w:t xml:space="preserve">relay service </w:t>
      </w:r>
      <w:r w:rsidR="00B96BD8">
        <w:t xml:space="preserve">(TRS) </w:t>
      </w:r>
      <w:r w:rsidR="001A1ADC">
        <w:t>that “</w:t>
      </w:r>
      <w:r w:rsidRPr="00C640B9" w:rsidR="001A1ADC">
        <w:t>allows people with hearing or speech disabilities who use sign language t</w:t>
      </w:r>
      <w:r w:rsidR="001A1ADC">
        <w:t xml:space="preserve">o </w:t>
      </w:r>
      <w:r w:rsidRPr="00C640B9" w:rsidR="001A1ADC">
        <w:t>communicate with voice telephone users through video equipment</w:t>
      </w:r>
      <w:r w:rsidR="001A1ADC">
        <w:t>”</w:t>
      </w:r>
      <w:r w:rsidR="007C1208">
        <w:t xml:space="preserve"> over a broadband connection. </w:t>
      </w:r>
      <w:r w:rsidR="00525D7B">
        <w:t xml:space="preserve"> </w:t>
      </w:r>
      <w:r w:rsidR="007C1208">
        <w:t xml:space="preserve">47 CFR § 64.601(a)(50).  </w:t>
      </w:r>
      <w:r w:rsidR="00A750C9">
        <w:t xml:space="preserve">VRS is supported entirely by </w:t>
      </w:r>
      <w:r w:rsidR="002564A3">
        <w:t xml:space="preserve">the </w:t>
      </w:r>
      <w:r w:rsidR="00A750C9">
        <w:t>TRS Fund.</w:t>
      </w:r>
      <w:r w:rsidR="0058192D">
        <w:t xml:space="preserve">  </w:t>
      </w:r>
      <w:r w:rsidRPr="00D63034" w:rsidR="0058192D">
        <w:rPr>
          <w:i/>
        </w:rPr>
        <w:t>Telecommunications Relay Services and Speech-to-Speech Services for Individuals with Hearing and Speech Disabilities</w:t>
      </w:r>
      <w:r w:rsidRPr="00CC2AFD" w:rsidR="0058192D">
        <w:rPr>
          <w:iCs/>
        </w:rPr>
        <w:t>,</w:t>
      </w:r>
      <w:r w:rsidRPr="00D63034" w:rsidR="0058192D">
        <w:t xml:space="preserve"> CC Docket No. 98-67, Report and Order and Further Notice of Proposed Rulemaking, 15 FCC Rcd 5140,</w:t>
      </w:r>
      <w:r w:rsidRPr="00D63034" w:rsidR="0058192D">
        <w:rPr>
          <w:i/>
        </w:rPr>
        <w:t xml:space="preserve"> </w:t>
      </w:r>
      <w:r w:rsidRPr="00D63034" w:rsidR="0058192D">
        <w:t>51</w:t>
      </w:r>
      <w:r w:rsidR="0058192D">
        <w:t>53-</w:t>
      </w:r>
      <w:r w:rsidRPr="00D63034" w:rsidR="0058192D">
        <w:t>54, para. 2</w:t>
      </w:r>
      <w:r w:rsidR="0058192D">
        <w:t>4</w:t>
      </w:r>
      <w:r w:rsidRPr="00D63034" w:rsidR="0058192D">
        <w:t xml:space="preserve"> (2000</w:t>
      </w:r>
      <w:r w:rsidR="0058192D">
        <w:t xml:space="preserve">); </w:t>
      </w:r>
      <w:r w:rsidRPr="002F6D97" w:rsidR="0058192D">
        <w:rPr>
          <w:i/>
          <w:iCs/>
        </w:rPr>
        <w:t>see also</w:t>
      </w:r>
      <w:r w:rsidR="0058192D">
        <w:rPr>
          <w:rFonts w:eastAsia="Calibri"/>
        </w:rPr>
        <w:t xml:space="preserve"> </w:t>
      </w:r>
      <w:r w:rsidRPr="004D20E8" w:rsidR="0058192D">
        <w:rPr>
          <w:i/>
          <w:iCs/>
        </w:rPr>
        <w:t>Telecommunications Relay Services and Speech-to-Speech Services for Individuals with Hearing and Speech Disabilities</w:t>
      </w:r>
      <w:r w:rsidRPr="002F056F" w:rsidR="0058192D">
        <w:t>;</w:t>
      </w:r>
      <w:r w:rsidRPr="004D20E8" w:rsidR="0058192D">
        <w:rPr>
          <w:i/>
          <w:iCs/>
        </w:rPr>
        <w:t xml:space="preserve"> Structure and Practices of the Video Relay Service Program; Misuse of Internet Protocol Relay Service</w:t>
      </w:r>
      <w:r w:rsidRPr="004D20E8" w:rsidR="0058192D">
        <w:t>, CG Docket Nos. 03-123, 10-51, and 12-38, Notice of Proposed Rulemaking, 35 FCC Rcd 13370 (2020)</w:t>
      </w:r>
      <w:r w:rsidR="0058192D">
        <w:t xml:space="preserve"> (proposing to continue supporting VRS entirely from the TRS Fund, while expanding the</w:t>
      </w:r>
      <w:r w:rsidR="004477A1">
        <w:t xml:space="preserve"> </w:t>
      </w:r>
      <w:r w:rsidR="0058192D">
        <w:t>contribution base for support of VRS to</w:t>
      </w:r>
      <w:r w:rsidRPr="002F6D97" w:rsidR="0058192D">
        <w:rPr>
          <w:rFonts w:eastAsia="Calibri"/>
          <w:szCs w:val="22"/>
        </w:rPr>
        <w:t xml:space="preserve"> </w:t>
      </w:r>
      <w:r w:rsidRPr="00615E37" w:rsidR="0058192D">
        <w:rPr>
          <w:rFonts w:eastAsia="Calibri"/>
          <w:szCs w:val="22"/>
        </w:rPr>
        <w:t>include intrastate as well as interstate end-user revenues</w:t>
      </w:r>
      <w:r w:rsidR="0058192D">
        <w:rPr>
          <w:rFonts w:eastAsia="Calibri"/>
          <w:szCs w:val="22"/>
        </w:rPr>
        <w:t>)</w:t>
      </w:r>
      <w:r w:rsidRPr="004D20E8" w:rsidR="0058192D">
        <w:t>.</w:t>
      </w:r>
      <w:r w:rsidR="00A750C9">
        <w:t xml:space="preserve"> </w:t>
      </w:r>
      <w:r w:rsidR="001A1ADC">
        <w:t xml:space="preserve"> </w:t>
      </w:r>
    </w:p>
  </w:footnote>
  <w:footnote w:id="4">
    <w:p w:rsidR="00281163" w14:paraId="3C8BFA7D" w14:textId="361DFBE5">
      <w:pPr>
        <w:pStyle w:val="FootnoteText"/>
      </w:pPr>
      <w:r>
        <w:rPr>
          <w:rStyle w:val="FootnoteReference"/>
        </w:rPr>
        <w:footnoteRef/>
      </w:r>
      <w:r>
        <w:t xml:space="preserve"> </w:t>
      </w:r>
      <w:r w:rsidRPr="0040448F" w:rsidR="00E715C5">
        <w:rPr>
          <w:i/>
          <w:iCs/>
        </w:rPr>
        <w:t xml:space="preserve">See Telecommunications Relay Services and Speech-to-Speech Services for Individuals with Hearing and Speech </w:t>
      </w:r>
      <w:r w:rsidRPr="0040448F" w:rsidR="00E715C5">
        <w:rPr>
          <w:i/>
          <w:iCs/>
        </w:rPr>
        <w:br/>
        <w:t>Disabilities</w:t>
      </w:r>
      <w:r w:rsidRPr="00AC2E1A" w:rsidR="00E715C5">
        <w:t xml:space="preserve">; </w:t>
      </w:r>
      <w:r w:rsidRPr="0040448F" w:rsidR="00E715C5">
        <w:rPr>
          <w:i/>
          <w:iCs/>
        </w:rPr>
        <w:t>Structure and Practices of the Video Relay Service Program</w:t>
      </w:r>
      <w:r w:rsidRPr="00AC2E1A" w:rsidR="00E715C5">
        <w:t>, CG Docket Nos. 03-123 and 10-51,</w:t>
      </w:r>
      <w:r w:rsidR="00E715C5">
        <w:t xml:space="preserve"> Notice of Proposed Rulemaking</w:t>
      </w:r>
      <w:r w:rsidR="00E23631">
        <w:t xml:space="preserve"> and Order</w:t>
      </w:r>
      <w:r w:rsidR="00FF1A62">
        <w:t>,</w:t>
      </w:r>
      <w:r w:rsidR="00E23631">
        <w:t xml:space="preserve"> 36 FCC R</w:t>
      </w:r>
      <w:r w:rsidR="00E715C5">
        <w:t>cd 8802 (2021) (</w:t>
      </w:r>
      <w:r w:rsidR="00B26F43">
        <w:rPr>
          <w:i/>
          <w:iCs/>
        </w:rPr>
        <w:t xml:space="preserve">2021 VRS Compensation </w:t>
      </w:r>
      <w:r w:rsidRPr="002F490B" w:rsidR="00B26F43">
        <w:rPr>
          <w:i/>
          <w:iCs/>
        </w:rPr>
        <w:t>Notice</w:t>
      </w:r>
      <w:r w:rsidR="00E715C5">
        <w:t>).</w:t>
      </w:r>
    </w:p>
  </w:footnote>
  <w:footnote w:id="5">
    <w:p w:rsidR="00D14429" w14:paraId="3EA0E238" w14:textId="70386213">
      <w:pPr>
        <w:pStyle w:val="FootnoteText"/>
      </w:pPr>
      <w:r>
        <w:rPr>
          <w:rStyle w:val="FootnoteReference"/>
        </w:rPr>
        <w:footnoteRef/>
      </w:r>
      <w:r>
        <w:t xml:space="preserve"> </w:t>
      </w:r>
      <w:r w:rsidR="005B141D">
        <w:rPr>
          <w:i/>
          <w:iCs/>
        </w:rPr>
        <w:t>Id.</w:t>
      </w:r>
      <w:r>
        <w:t xml:space="preserve"> at 8817, para. 40.</w:t>
      </w:r>
    </w:p>
  </w:footnote>
  <w:footnote w:id="6">
    <w:p w:rsidR="00475EA1" w:rsidRPr="00B04F2E" w14:paraId="6583BD5E" w14:textId="3414E81A">
      <w:pPr>
        <w:pStyle w:val="FootnoteText"/>
      </w:pPr>
      <w:r>
        <w:rPr>
          <w:rStyle w:val="FootnoteReference"/>
        </w:rPr>
        <w:footnoteRef/>
      </w:r>
      <w:r>
        <w:t xml:space="preserve"> </w:t>
      </w:r>
      <w:r w:rsidR="00FF1A62">
        <w:rPr>
          <w:i/>
          <w:iCs/>
        </w:rPr>
        <w:t xml:space="preserve">Id. </w:t>
      </w:r>
      <w:r w:rsidR="00D14429">
        <w:t>at 881</w:t>
      </w:r>
      <w:r w:rsidR="005B141D">
        <w:t>8</w:t>
      </w:r>
      <w:r w:rsidR="00D14429">
        <w:t>, para. 4</w:t>
      </w:r>
      <w:r w:rsidR="000319D1">
        <w:t>2</w:t>
      </w:r>
      <w:r w:rsidR="00395264">
        <w:t xml:space="preserve">.  </w:t>
      </w:r>
    </w:p>
  </w:footnote>
  <w:footnote w:id="7">
    <w:p w:rsidR="00A03965" w:rsidP="00A03965" w14:paraId="6184C2AC" w14:textId="77777777">
      <w:pPr>
        <w:pStyle w:val="FootnoteText"/>
      </w:pPr>
      <w:r>
        <w:rPr>
          <w:rStyle w:val="FootnoteReference"/>
        </w:rPr>
        <w:footnoteRef/>
      </w:r>
      <w:r>
        <w:t xml:space="preserve"> </w:t>
      </w:r>
      <w:r w:rsidRPr="009A0708">
        <w:t>FCC, Video Relay Service Compensation Correction, 86 Fed. Reg. 31668 (June 15, 2021).</w:t>
      </w:r>
    </w:p>
  </w:footnote>
  <w:footnote w:id="8">
    <w:p w:rsidR="00A03965" w:rsidRPr="00980147" w:rsidP="00A03965" w14:paraId="3D2D2C02" w14:textId="6A1425B4">
      <w:pPr>
        <w:pStyle w:val="FootnoteText"/>
      </w:pPr>
      <w:r>
        <w:rPr>
          <w:rStyle w:val="FootnoteReference"/>
        </w:rPr>
        <w:footnoteRef/>
      </w:r>
      <w:r>
        <w:t xml:space="preserve"> </w:t>
      </w:r>
      <w:r>
        <w:rPr>
          <w:i/>
          <w:iCs/>
        </w:rPr>
        <w:t>Consumer and Governmental Affairs Bureau Extends Deadline</w:t>
      </w:r>
      <w:r w:rsidR="005B141D">
        <w:rPr>
          <w:i/>
          <w:iCs/>
        </w:rPr>
        <w:t>s</w:t>
      </w:r>
      <w:r>
        <w:rPr>
          <w:i/>
          <w:iCs/>
        </w:rPr>
        <w:t xml:space="preserve"> for Comment on VRS Compensation NPRM</w:t>
      </w:r>
      <w:r>
        <w:t>, CG Docket Nos. 03-123 and 10-51,</w:t>
      </w:r>
      <w:r w:rsidRPr="004607B1">
        <w:t xml:space="preserve"> </w:t>
      </w:r>
      <w:r>
        <w:t xml:space="preserve">Public Notice, DA 21-828 (CGB July 13, 2021). </w:t>
      </w:r>
    </w:p>
  </w:footnote>
  <w:footnote w:id="9">
    <w:p w:rsidR="00A03965" w:rsidRPr="00B63F78" w:rsidP="00A03965" w14:paraId="08FE154F" w14:textId="21190530">
      <w:pPr>
        <w:pStyle w:val="FootnoteText"/>
      </w:pPr>
      <w:r>
        <w:rPr>
          <w:rStyle w:val="FootnoteReference"/>
        </w:rPr>
        <w:footnoteRef/>
      </w:r>
      <w:r>
        <w:t xml:space="preserve"> </w:t>
      </w:r>
      <w:r>
        <w:rPr>
          <w:i/>
          <w:iCs/>
        </w:rPr>
        <w:t>See</w:t>
      </w:r>
      <w:r>
        <w:t xml:space="preserve"> </w:t>
      </w:r>
      <w:r>
        <w:rPr>
          <w:i/>
          <w:iCs/>
        </w:rPr>
        <w:t>e.g.</w:t>
      </w:r>
      <w:r>
        <w:t xml:space="preserve">, Letter from Gregory Hlibok, ZP to Marlene H. Dortch, FCC, CG Docket Nos. 03-123 and 10-51 (filed Nov. 2, 2021); Letter from Esther Rimer, National Cued Speech Association to Marlene H. Dortch, FCC, CG Docket Nos. 03-123 and 10-51 (filed Nov. 1, 2021); Letter from Gabrielle Joseph, GlobalVRS to Marlene H. Dortch, FCC, CG Docket Nos. 03-123 and 10-51 (filed Oct. 28, 2021); Letter from Jeff Rosen, Convo, Bruce Peterson, Sorenson, and Gregory Hlibok, ZP, to Marlene H. Dortch, FCC, CG Docket Nos. 03-123 and 10-51 (filed Oct. 27, 2021). </w:t>
      </w:r>
    </w:p>
  </w:footnote>
  <w:footnote w:id="10">
    <w:p w:rsidR="00BB0618" w:rsidP="00BB0618" w14:paraId="5A859146" w14:textId="77777777">
      <w:pPr>
        <w:pStyle w:val="FootnoteText"/>
      </w:pPr>
      <w:r>
        <w:rPr>
          <w:rStyle w:val="FootnoteReference"/>
        </w:rPr>
        <w:footnoteRef/>
      </w:r>
      <w:r>
        <w:t xml:space="preserve"> 47 CFR § 1.3.</w:t>
      </w:r>
    </w:p>
  </w:footnote>
  <w:footnote w:id="11">
    <w:p w:rsidR="00BB0618" w:rsidP="00BB0618" w14:paraId="5122FE46"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12">
    <w:p w:rsidR="00BB0618" w:rsidP="00BB0618" w14:paraId="4681A716"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13">
    <w:p w:rsidR="00BB0618" w:rsidP="00BB0618" w14:paraId="76F3C0CB"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14">
    <w:p w:rsidR="00D65814" w:rsidP="00D65814" w14:paraId="1B676BEC" w14:textId="21158DAF">
      <w:pPr>
        <w:pStyle w:val="FootnoteText"/>
      </w:pPr>
      <w:r>
        <w:rPr>
          <w:rStyle w:val="FootnoteReference"/>
        </w:rPr>
        <w:footnoteRef/>
      </w:r>
      <w:r>
        <w:t xml:space="preserve"> </w:t>
      </w:r>
      <w:r>
        <w:rPr>
          <w:i/>
          <w:iCs/>
        </w:rPr>
        <w:t xml:space="preserve">2021 VRS Compensation </w:t>
      </w:r>
      <w:r w:rsidRPr="002F490B">
        <w:rPr>
          <w:i/>
          <w:iCs/>
        </w:rPr>
        <w:t>Notice</w:t>
      </w:r>
      <w:r>
        <w:t>, 36 FCC Rcd at 881</w:t>
      </w:r>
      <w:r w:rsidR="00324473">
        <w:t>8</w:t>
      </w:r>
      <w:r>
        <w:t xml:space="preserve">, para. 42.  </w:t>
      </w:r>
    </w:p>
  </w:footnote>
  <w:footnote w:id="15">
    <w:p w:rsidR="008930D1" w:rsidP="00CD2D2B" w14:paraId="74D6BB88" w14:textId="0129ED9B">
      <w:pPr>
        <w:pStyle w:val="FootnoteText"/>
      </w:pPr>
      <w:r>
        <w:rPr>
          <w:rStyle w:val="FootnoteReference"/>
        </w:rPr>
        <w:footnoteRef/>
      </w:r>
      <w:r>
        <w:t xml:space="preserve"> </w:t>
      </w:r>
      <w:r w:rsidRPr="008930D1">
        <w:rPr>
          <w:i/>
          <w:iCs/>
        </w:rPr>
        <w:t>See</w:t>
      </w:r>
      <w:r>
        <w:t xml:space="preserve"> </w:t>
      </w:r>
      <w:r w:rsidR="00324473">
        <w:rPr>
          <w:i/>
          <w:iCs/>
        </w:rPr>
        <w:t>id.</w:t>
      </w:r>
      <w:r>
        <w:t xml:space="preserve"> at 8818-19, para. 43</w:t>
      </w:r>
      <w:r w:rsidR="007F0679">
        <w:t xml:space="preserve"> (</w:t>
      </w:r>
      <w:r w:rsidR="00586873">
        <w:t>“</w:t>
      </w:r>
      <w:r w:rsidR="00B1609D">
        <w:t>Continuing the current VRS compensation methodology and rates provides certainty and stability to VRS providers pending final Commission action</w:t>
      </w:r>
      <w:r w:rsidR="00612D1F">
        <w:t>,</w:t>
      </w:r>
      <w:r w:rsidR="008E3D57">
        <w:t>”</w:t>
      </w:r>
      <w:r w:rsidR="00576589">
        <w:t xml:space="preserve"> and “</w:t>
      </w:r>
      <w:r w:rsidR="00CD2D2B">
        <w:t>[w]</w:t>
      </w:r>
      <w:r w:rsidRPr="00CD2D2B" w:rsidR="00CD2D2B">
        <w:t>ithout</w:t>
      </w:r>
      <w:r w:rsidR="00CD2D2B">
        <w:t xml:space="preserve"> </w:t>
      </w:r>
      <w:r w:rsidRPr="00CD2D2B" w:rsidR="00CD2D2B">
        <w:t xml:space="preserve">compensation rates in place </w:t>
      </w:r>
      <w:r w:rsidR="00CD2D2B">
        <w:t xml:space="preserve">. . . , </w:t>
      </w:r>
      <w:r w:rsidRPr="00CD2D2B" w:rsidR="00CD2D2B">
        <w:t>VRS providers would not be able to receive compensation</w:t>
      </w:r>
      <w:r w:rsidR="00CD2D2B">
        <w:t xml:space="preserve"> </w:t>
      </w:r>
      <w:r w:rsidRPr="00CD2D2B" w:rsidR="00CD2D2B">
        <w:t>payments, resulting in potential disruption of service to consumers with disabilities who use sign</w:t>
      </w:r>
      <w:r w:rsidR="00CD2D2B">
        <w:t xml:space="preserve"> </w:t>
      </w:r>
      <w:r w:rsidRPr="00CD2D2B" w:rsidR="00CD2D2B">
        <w:t>language and have come to rely on VRS as their primary means of making telephone calls</w:t>
      </w:r>
      <w:r w:rsidR="009523CA">
        <w:t>”)</w:t>
      </w:r>
      <w:r>
        <w:t>.</w:t>
      </w:r>
    </w:p>
  </w:footnote>
  <w:footnote w:id="16">
    <w:p w:rsidR="002A70F5" w14:paraId="57B8FBAA" w14:textId="63BA11F6">
      <w:pPr>
        <w:pStyle w:val="FootnoteText"/>
      </w:pPr>
      <w:r>
        <w:rPr>
          <w:rStyle w:val="FootnoteReference"/>
        </w:rPr>
        <w:footnoteRef/>
      </w:r>
      <w:r>
        <w:t xml:space="preserve"> </w:t>
      </w:r>
      <w:r w:rsidR="00B82650">
        <w:t>Similar</w:t>
      </w:r>
      <w:r w:rsidR="00543C8A">
        <w:t xml:space="preserve"> extensions have been granted in the past.  </w:t>
      </w:r>
      <w:r w:rsidR="001534AA">
        <w:rPr>
          <w:i/>
          <w:iCs/>
        </w:rPr>
        <w:t>See</w:t>
      </w:r>
      <w:r w:rsidR="00EB3FD9">
        <w:t xml:space="preserve">, </w:t>
      </w:r>
      <w:r w:rsidRPr="00EB3FD9" w:rsidR="00EB3FD9">
        <w:rPr>
          <w:i/>
          <w:iCs/>
        </w:rPr>
        <w:t>e.g.</w:t>
      </w:r>
      <w:r w:rsidR="00EB3FD9">
        <w:t>,</w:t>
      </w:r>
      <w:r>
        <w:rPr>
          <w:i/>
        </w:rPr>
        <w:t xml:space="preserve"> </w:t>
      </w:r>
      <w:r w:rsidRPr="009C53B7" w:rsidR="009C53B7">
        <w:rPr>
          <w:i/>
          <w:iCs/>
        </w:rPr>
        <w:t>2021 VRS Compensation Notice</w:t>
      </w:r>
      <w:r w:rsidR="009C53B7">
        <w:t>;</w:t>
      </w:r>
      <w:r w:rsidRPr="009C53B7" w:rsidR="009C53B7">
        <w:rPr>
          <w:i/>
          <w:iCs/>
        </w:rPr>
        <w:t xml:space="preserve"> </w:t>
      </w:r>
      <w:r w:rsidRPr="00505283" w:rsidR="000D2F1E">
        <w:rPr>
          <w:i/>
          <w:iCs/>
        </w:rPr>
        <w:t>Telecommunications Relay Services and Speech-to-Speech Services for Individuals with Hearing and Speech Disabilities</w:t>
      </w:r>
      <w:r w:rsidR="000D2F1E">
        <w:t xml:space="preserve">; </w:t>
      </w:r>
      <w:r w:rsidRPr="00A76E98" w:rsidR="000D2F1E">
        <w:rPr>
          <w:i/>
          <w:iCs/>
        </w:rPr>
        <w:t>Structure and Practices of the Video Relay Service Program</w:t>
      </w:r>
      <w:r w:rsidRPr="00F371FB" w:rsidR="000D2F1E">
        <w:t>,</w:t>
      </w:r>
      <w:r w:rsidRPr="002000C1" w:rsidR="000D2F1E">
        <w:rPr>
          <w:i/>
          <w:iCs/>
        </w:rPr>
        <w:t xml:space="preserve"> </w:t>
      </w:r>
      <w:r w:rsidR="000D2F1E">
        <w:t xml:space="preserve">CG Docket Nos. 03-123 and 10-51, Order, 35 FCC Rcd 5469 (CGB 2020) </w:t>
      </w:r>
      <w:r w:rsidR="00FF1A62">
        <w:t>(</w:t>
      </w:r>
      <w:r w:rsidR="00FF1A62">
        <w:rPr>
          <w:i/>
          <w:iCs/>
        </w:rPr>
        <w:t>2020 IP CTS Waiver Order</w:t>
      </w:r>
      <w:r w:rsidR="00FF1A62">
        <w:t xml:space="preserve">) </w:t>
      </w:r>
      <w:r w:rsidR="000D2F1E">
        <w:t xml:space="preserve">(extending IP CTS compensation </w:t>
      </w:r>
      <w:r w:rsidR="00C5106D">
        <w:t xml:space="preserve">plan </w:t>
      </w:r>
      <w:r w:rsidR="000D2F1E">
        <w:t xml:space="preserve">for three months to allow the submission of additional data for the Commission to reach an informed decision on IP CTS compensation); </w:t>
      </w:r>
      <w:r w:rsidRPr="00505283">
        <w:rPr>
          <w:i/>
          <w:iCs/>
        </w:rPr>
        <w:t>Telecommunications Relay Services and Speech-to-Speech Services for Individuals with Hearing and Speech Disabilities</w:t>
      </w:r>
      <w:r>
        <w:t xml:space="preserve">; </w:t>
      </w:r>
      <w:r w:rsidRPr="00A76E98">
        <w:rPr>
          <w:i/>
          <w:iCs/>
        </w:rPr>
        <w:t>Structure and Practices of the Video Relay Service Program</w:t>
      </w:r>
      <w:r>
        <w:t xml:space="preserve">, CG Docket Nos. 03-123 and 10-51, Order, </w:t>
      </w:r>
      <w:bookmarkStart w:id="1" w:name="_Hlk40180910"/>
      <w:r>
        <w:t xml:space="preserve">32 FCC Rcd 5142, 5147, para. 15 </w:t>
      </w:r>
      <w:bookmarkEnd w:id="1"/>
      <w:r>
        <w:t xml:space="preserve">(CGB 2017) </w:t>
      </w:r>
      <w:r w:rsidR="00FF1A62">
        <w:t>(</w:t>
      </w:r>
      <w:r w:rsidRPr="00BB0CF7" w:rsidR="00FF1A62">
        <w:rPr>
          <w:i/>
          <w:iCs/>
        </w:rPr>
        <w:t xml:space="preserve">2017 TRS </w:t>
      </w:r>
      <w:r w:rsidR="00FF1A62">
        <w:rPr>
          <w:i/>
          <w:iCs/>
        </w:rPr>
        <w:t xml:space="preserve">Compensation </w:t>
      </w:r>
      <w:r w:rsidRPr="00BB0CF7" w:rsidR="00FF1A62">
        <w:rPr>
          <w:i/>
          <w:iCs/>
        </w:rPr>
        <w:t>Order</w:t>
      </w:r>
      <w:r w:rsidR="00FF1A62">
        <w:t xml:space="preserve">) </w:t>
      </w:r>
      <w:r>
        <w:t xml:space="preserve">(extending the compensation period for VRS pending further action by </w:t>
      </w:r>
      <w:r w:rsidR="00C5106D">
        <w:t xml:space="preserve">the </w:t>
      </w:r>
      <w:r>
        <w:t xml:space="preserve">Commission to establish a new compensation methodology); </w:t>
      </w:r>
      <w:r w:rsidRPr="00505283">
        <w:rPr>
          <w:i/>
          <w:iCs/>
        </w:rPr>
        <w:t>Telecommunications Relay Services and Speech-to-Speech Services for Individuals with Hearing and Speech Disabilities</w:t>
      </w:r>
      <w:r>
        <w:t xml:space="preserve">; </w:t>
      </w:r>
      <w:r w:rsidRPr="00A76E98">
        <w:rPr>
          <w:i/>
          <w:iCs/>
        </w:rPr>
        <w:t>Structure and Practices of the Video Relay Service Program</w:t>
      </w:r>
      <w:r w:rsidRPr="00CC2AFD">
        <w:t>,</w:t>
      </w:r>
      <w:r w:rsidRPr="002000C1">
        <w:rPr>
          <w:i/>
          <w:iCs/>
        </w:rPr>
        <w:t xml:space="preserve"> </w:t>
      </w:r>
      <w:r>
        <w:t xml:space="preserve">CG Docket Nos. 03-123 and 10-51, Order, </w:t>
      </w:r>
      <w:r w:rsidRPr="002000C1">
        <w:t xml:space="preserve">26 </w:t>
      </w:r>
      <w:r>
        <w:t>FCC</w:t>
      </w:r>
      <w:r w:rsidRPr="002000C1">
        <w:t xml:space="preserve"> Rcd 9972, 9980</w:t>
      </w:r>
      <w:r>
        <w:t>-</w:t>
      </w:r>
      <w:r w:rsidRPr="002000C1">
        <w:t>81</w:t>
      </w:r>
      <w:r>
        <w:t>, paras. 22-23</w:t>
      </w:r>
      <w:r w:rsidRPr="002000C1">
        <w:t xml:space="preserve"> (2011)</w:t>
      </w:r>
      <w:r>
        <w:t xml:space="preserve"> (adopting interim VRS </w:t>
      </w:r>
      <w:r w:rsidR="00C5106D">
        <w:t xml:space="preserve">compensation </w:t>
      </w:r>
      <w:r>
        <w:t xml:space="preserve">pending Commission completion of a proceeding addressing VRS market structure and compensation method issues); </w:t>
      </w:r>
      <w:r w:rsidRPr="000C66E3">
        <w:rPr>
          <w:i/>
          <w:iCs/>
        </w:rPr>
        <w:t>Telecommunications Relay Services and Speech-to-Speech Services for Individuals with Hearing and Speech Disabilities</w:t>
      </w:r>
      <w:r>
        <w:t xml:space="preserve">, CG Docket No. 03-123, Order, 21 FCC Rcd 7018, 7027, paras. 28-29 (CGB 2006) (extending the VRS compensation </w:t>
      </w:r>
      <w:r w:rsidR="00C5106D">
        <w:t xml:space="preserve">plan </w:t>
      </w:r>
      <w:r>
        <w:t xml:space="preserve">for </w:t>
      </w:r>
      <w:r w:rsidR="00C5106D">
        <w:t xml:space="preserve">up to </w:t>
      </w:r>
      <w:r>
        <w:t xml:space="preserve">one year </w:t>
      </w:r>
      <w:r w:rsidR="00C5106D">
        <w:t>pending a Commission decision</w:t>
      </w:r>
      <w:r>
        <w:t xml:space="preserve"> pursuant to new cost recovery rules)</w:t>
      </w:r>
      <w:r w:rsidR="006906FB">
        <w:t>.</w:t>
      </w:r>
      <w:r>
        <w:t xml:space="preserve"> </w:t>
      </w:r>
    </w:p>
  </w:footnote>
  <w:footnote w:id="17">
    <w:p w:rsidR="00171A57" w:rsidRPr="00171A57" w14:paraId="0F7C3ADE" w14:textId="0D49F1D2">
      <w:pPr>
        <w:pStyle w:val="FootnoteText"/>
      </w:pPr>
      <w:r>
        <w:rPr>
          <w:rStyle w:val="FootnoteReference"/>
        </w:rPr>
        <w:footnoteRef/>
      </w:r>
      <w:r>
        <w:t xml:space="preserve"> </w:t>
      </w:r>
      <w:r>
        <w:rPr>
          <w:i/>
          <w:iCs/>
        </w:rPr>
        <w:t>See</w:t>
      </w:r>
      <w:r>
        <w:t xml:space="preserve"> </w:t>
      </w:r>
      <w:r w:rsidR="00133BBB">
        <w:rPr>
          <w:i/>
          <w:iCs/>
        </w:rPr>
        <w:t xml:space="preserve">2021 VRS Compensation </w:t>
      </w:r>
      <w:r w:rsidRPr="002F490B" w:rsidR="00133BBB">
        <w:rPr>
          <w:i/>
          <w:iCs/>
        </w:rPr>
        <w:t>Notice</w:t>
      </w:r>
      <w:r w:rsidR="00550149">
        <w:t>, 36 FCC Rcd at 8818-19, para. 43</w:t>
      </w:r>
      <w:r w:rsidR="000266FE">
        <w:t xml:space="preserve">. </w:t>
      </w:r>
    </w:p>
  </w:footnote>
  <w:footnote w:id="18">
    <w:p w:rsidR="00A7387C" w14:paraId="78D1C45A" w14:textId="6A06639F">
      <w:pPr>
        <w:pStyle w:val="FootnoteText"/>
      </w:pPr>
      <w:r>
        <w:rPr>
          <w:rStyle w:val="FootnoteReference"/>
        </w:rPr>
        <w:footnoteRef/>
      </w:r>
      <w:r>
        <w:t xml:space="preserve"> In determining the TRS Fund budget and calculating carrier contribution factors for the 2021-22 TRS Fund Year, the TRS Fund administrator relied on the current VRS compensation levels. </w:t>
      </w:r>
      <w:r w:rsidRPr="00395264">
        <w:rPr>
          <w:i/>
          <w:iCs/>
        </w:rPr>
        <w:t xml:space="preserve"> </w:t>
      </w:r>
      <w:r w:rsidRPr="000D7541">
        <w:rPr>
          <w:i/>
          <w:iCs/>
        </w:rPr>
        <w:t>Telecommunications Relay Services and Speech-to-Speech Services for Individuals with Hearing and Speech Disabilities</w:t>
      </w:r>
      <w:r>
        <w:t xml:space="preserve">; </w:t>
      </w:r>
      <w:r w:rsidRPr="000D7541">
        <w:rPr>
          <w:i/>
          <w:iCs/>
        </w:rPr>
        <w:t>Structure and Practices of the Video Relay Service Program</w:t>
      </w:r>
      <w:r>
        <w:t>, CG Docket Nos. 03-123 and 10-51, Order, DA 21-779,</w:t>
      </w:r>
      <w:r w:rsidRPr="00F606C9">
        <w:t xml:space="preserve"> </w:t>
      </w:r>
      <w:r>
        <w:t>at 7-8, paras. 16-18 (CGB June 30, 2021).</w:t>
      </w:r>
    </w:p>
  </w:footnote>
  <w:footnote w:id="19">
    <w:p w:rsidR="00F070E0" w:rsidP="00F070E0" w14:paraId="1B8E99FC" w14:textId="145E0B1A">
      <w:pPr>
        <w:pStyle w:val="FootnoteText"/>
      </w:pPr>
      <w:r>
        <w:rPr>
          <w:rStyle w:val="FootnoteReference"/>
        </w:rPr>
        <w:footnoteRef/>
      </w:r>
      <w:r>
        <w:t xml:space="preserve"> </w:t>
      </w:r>
      <w:r w:rsidRPr="001B47B6" w:rsidR="00FF1A62">
        <w:rPr>
          <w:i/>
          <w:iCs/>
        </w:rPr>
        <w:t>Cf</w:t>
      </w:r>
      <w:r w:rsidR="00FF1A62">
        <w:t xml:space="preserve">. </w:t>
      </w:r>
      <w:r w:rsidR="00133BBB">
        <w:rPr>
          <w:i/>
          <w:iCs/>
        </w:rPr>
        <w:t xml:space="preserve">2021 VRS Compensation </w:t>
      </w:r>
      <w:r w:rsidRPr="002F490B" w:rsidR="00133BBB">
        <w:rPr>
          <w:i/>
          <w:iCs/>
        </w:rPr>
        <w:t>Notice</w:t>
      </w:r>
      <w:r w:rsidR="00B26F43">
        <w:t>, 36 FCC Rcd at</w:t>
      </w:r>
      <w:r w:rsidR="00E018EE">
        <w:t xml:space="preserve"> 881</w:t>
      </w:r>
      <w:r w:rsidR="00324473">
        <w:t>6</w:t>
      </w:r>
      <w:r w:rsidR="00E018EE">
        <w:t>, para. 35;</w:t>
      </w:r>
      <w:r w:rsidRPr="00BB0CF7" w:rsidR="00B26F43">
        <w:rPr>
          <w:i/>
          <w:iCs/>
        </w:rPr>
        <w:t xml:space="preserve"> </w:t>
      </w:r>
      <w:bookmarkStart w:id="2" w:name="_Hlk87608451"/>
      <w:r w:rsidR="00FF1A62">
        <w:rPr>
          <w:i/>
          <w:iCs/>
        </w:rPr>
        <w:t>2020 IP CTS Waiver Order</w:t>
      </w:r>
      <w:r w:rsidR="00FF1A62">
        <w:t xml:space="preserve">, 35 FCC Rcd at 5473, para. 11; </w:t>
      </w:r>
      <w:r w:rsidRPr="00BB0CF7">
        <w:rPr>
          <w:i/>
          <w:iCs/>
        </w:rPr>
        <w:t xml:space="preserve">2017 TRS </w:t>
      </w:r>
      <w:r>
        <w:rPr>
          <w:i/>
          <w:iCs/>
        </w:rPr>
        <w:t xml:space="preserve">Compensation </w:t>
      </w:r>
      <w:r w:rsidRPr="00BB0CF7">
        <w:rPr>
          <w:i/>
          <w:iCs/>
        </w:rPr>
        <w:t>Order</w:t>
      </w:r>
      <w:bookmarkEnd w:id="2"/>
      <w:r w:rsidRPr="00BB0CF7">
        <w:t>, 32 FCC Rcd at 5147, para. 15</w:t>
      </w:r>
      <w:r w:rsidR="00FF1A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2C4E7D4" w14:textId="3FFE044F">
    <w:pPr>
      <w:pStyle w:val="Header"/>
      <w:rPr>
        <w:b w:val="0"/>
      </w:rPr>
    </w:pPr>
    <w:r>
      <w:tab/>
      <w:t>Federal Communications Commission</w:t>
    </w:r>
    <w:r>
      <w:tab/>
    </w:r>
    <w:r w:rsidR="001B47B6">
      <w:t>DA 21-1417</w:t>
    </w:r>
  </w:p>
  <w:p w:rsidR="00D25FB5" w14:paraId="66FEA3DA" w14:textId="06E8E11B">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51E0DB5B"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48D8EC94" w14:textId="0E7084BB">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0326B8">
      <w:rPr>
        <w:spacing w:val="-2"/>
      </w:rPr>
      <w:t>DA 21-</w:t>
    </w:r>
    <w:r w:rsidR="005D6844">
      <w:rPr>
        <w:spacing w:val="-2"/>
      </w:rPr>
      <w:t>1417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63"/>
    <w:rsid w:val="00001D66"/>
    <w:rsid w:val="0000710D"/>
    <w:rsid w:val="0001358A"/>
    <w:rsid w:val="0001508D"/>
    <w:rsid w:val="00016135"/>
    <w:rsid w:val="00020714"/>
    <w:rsid w:val="000266FE"/>
    <w:rsid w:val="00030F48"/>
    <w:rsid w:val="000319D1"/>
    <w:rsid w:val="000326B8"/>
    <w:rsid w:val="00035658"/>
    <w:rsid w:val="00036039"/>
    <w:rsid w:val="00036179"/>
    <w:rsid w:val="00037F90"/>
    <w:rsid w:val="000403E6"/>
    <w:rsid w:val="0004217F"/>
    <w:rsid w:val="00043052"/>
    <w:rsid w:val="00046090"/>
    <w:rsid w:val="00055644"/>
    <w:rsid w:val="000564BE"/>
    <w:rsid w:val="0006005F"/>
    <w:rsid w:val="000627F4"/>
    <w:rsid w:val="00074E5A"/>
    <w:rsid w:val="00085F31"/>
    <w:rsid w:val="000875BF"/>
    <w:rsid w:val="00090B27"/>
    <w:rsid w:val="00096381"/>
    <w:rsid w:val="00096D8C"/>
    <w:rsid w:val="000A00B3"/>
    <w:rsid w:val="000A1C75"/>
    <w:rsid w:val="000B1B8F"/>
    <w:rsid w:val="000C0B65"/>
    <w:rsid w:val="000C66E3"/>
    <w:rsid w:val="000D2F1E"/>
    <w:rsid w:val="000D6D8C"/>
    <w:rsid w:val="000D7541"/>
    <w:rsid w:val="000E05FE"/>
    <w:rsid w:val="000E3D42"/>
    <w:rsid w:val="000E7774"/>
    <w:rsid w:val="000F05E3"/>
    <w:rsid w:val="000F5035"/>
    <w:rsid w:val="000F5F06"/>
    <w:rsid w:val="00100626"/>
    <w:rsid w:val="00100D2F"/>
    <w:rsid w:val="00102596"/>
    <w:rsid w:val="001158F8"/>
    <w:rsid w:val="00117B0E"/>
    <w:rsid w:val="00122BD5"/>
    <w:rsid w:val="00131852"/>
    <w:rsid w:val="00131C63"/>
    <w:rsid w:val="00133BBB"/>
    <w:rsid w:val="00133F79"/>
    <w:rsid w:val="0014189E"/>
    <w:rsid w:val="001477B5"/>
    <w:rsid w:val="00152152"/>
    <w:rsid w:val="0015257F"/>
    <w:rsid w:val="00152CB5"/>
    <w:rsid w:val="001534AA"/>
    <w:rsid w:val="0016334E"/>
    <w:rsid w:val="00163829"/>
    <w:rsid w:val="00171A57"/>
    <w:rsid w:val="00180D06"/>
    <w:rsid w:val="00192522"/>
    <w:rsid w:val="00194A66"/>
    <w:rsid w:val="001A0557"/>
    <w:rsid w:val="001A186B"/>
    <w:rsid w:val="001A1ADC"/>
    <w:rsid w:val="001A2C41"/>
    <w:rsid w:val="001A4953"/>
    <w:rsid w:val="001A5DBE"/>
    <w:rsid w:val="001B288B"/>
    <w:rsid w:val="001B47B6"/>
    <w:rsid w:val="001B5F59"/>
    <w:rsid w:val="001B7E1F"/>
    <w:rsid w:val="001D6BCF"/>
    <w:rsid w:val="001E01CA"/>
    <w:rsid w:val="001E36EA"/>
    <w:rsid w:val="001E69D6"/>
    <w:rsid w:val="001F44DE"/>
    <w:rsid w:val="001F4F20"/>
    <w:rsid w:val="001F6DB7"/>
    <w:rsid w:val="002000C1"/>
    <w:rsid w:val="0020760A"/>
    <w:rsid w:val="00211D3C"/>
    <w:rsid w:val="00212CBF"/>
    <w:rsid w:val="00220388"/>
    <w:rsid w:val="002208AC"/>
    <w:rsid w:val="002244FA"/>
    <w:rsid w:val="00225254"/>
    <w:rsid w:val="00225AF5"/>
    <w:rsid w:val="0022728E"/>
    <w:rsid w:val="00231EFF"/>
    <w:rsid w:val="00232055"/>
    <w:rsid w:val="00232E0C"/>
    <w:rsid w:val="002416EE"/>
    <w:rsid w:val="00241DD7"/>
    <w:rsid w:val="00243814"/>
    <w:rsid w:val="00243CC7"/>
    <w:rsid w:val="00243FCD"/>
    <w:rsid w:val="00245521"/>
    <w:rsid w:val="0025640B"/>
    <w:rsid w:val="002564A3"/>
    <w:rsid w:val="00262132"/>
    <w:rsid w:val="0026466B"/>
    <w:rsid w:val="00264E98"/>
    <w:rsid w:val="00270016"/>
    <w:rsid w:val="0027070F"/>
    <w:rsid w:val="00272F37"/>
    <w:rsid w:val="00275CF5"/>
    <w:rsid w:val="002772A6"/>
    <w:rsid w:val="00281163"/>
    <w:rsid w:val="0028301F"/>
    <w:rsid w:val="00285017"/>
    <w:rsid w:val="002920A9"/>
    <w:rsid w:val="002938FE"/>
    <w:rsid w:val="00296666"/>
    <w:rsid w:val="002A2D2E"/>
    <w:rsid w:val="002A5554"/>
    <w:rsid w:val="002A57B2"/>
    <w:rsid w:val="002A70F5"/>
    <w:rsid w:val="002C00E8"/>
    <w:rsid w:val="002C4469"/>
    <w:rsid w:val="002D4D31"/>
    <w:rsid w:val="002D6D19"/>
    <w:rsid w:val="002D6DC2"/>
    <w:rsid w:val="002D7633"/>
    <w:rsid w:val="002E400C"/>
    <w:rsid w:val="002F056F"/>
    <w:rsid w:val="002F490B"/>
    <w:rsid w:val="002F6D97"/>
    <w:rsid w:val="002F7596"/>
    <w:rsid w:val="00301B81"/>
    <w:rsid w:val="00301FC2"/>
    <w:rsid w:val="003067BB"/>
    <w:rsid w:val="00310851"/>
    <w:rsid w:val="003117E9"/>
    <w:rsid w:val="00314307"/>
    <w:rsid w:val="00320176"/>
    <w:rsid w:val="00324473"/>
    <w:rsid w:val="00325648"/>
    <w:rsid w:val="003277C7"/>
    <w:rsid w:val="00330F50"/>
    <w:rsid w:val="00333D5F"/>
    <w:rsid w:val="003347AF"/>
    <w:rsid w:val="00335BEA"/>
    <w:rsid w:val="00336009"/>
    <w:rsid w:val="0033673E"/>
    <w:rsid w:val="00341328"/>
    <w:rsid w:val="00343749"/>
    <w:rsid w:val="00344642"/>
    <w:rsid w:val="00347BB3"/>
    <w:rsid w:val="0035310D"/>
    <w:rsid w:val="003556D4"/>
    <w:rsid w:val="00357157"/>
    <w:rsid w:val="003617E8"/>
    <w:rsid w:val="00362030"/>
    <w:rsid w:val="00364C2C"/>
    <w:rsid w:val="003660ED"/>
    <w:rsid w:val="00366E65"/>
    <w:rsid w:val="00367264"/>
    <w:rsid w:val="00395264"/>
    <w:rsid w:val="003A4E71"/>
    <w:rsid w:val="003A64CF"/>
    <w:rsid w:val="003B0550"/>
    <w:rsid w:val="003B1C4F"/>
    <w:rsid w:val="003B51B1"/>
    <w:rsid w:val="003B57F4"/>
    <w:rsid w:val="003B6088"/>
    <w:rsid w:val="003B694F"/>
    <w:rsid w:val="003C19EE"/>
    <w:rsid w:val="003C33BD"/>
    <w:rsid w:val="003C5242"/>
    <w:rsid w:val="003D38EA"/>
    <w:rsid w:val="003D545F"/>
    <w:rsid w:val="003D5A8F"/>
    <w:rsid w:val="003E18FB"/>
    <w:rsid w:val="003E21C4"/>
    <w:rsid w:val="003E4E62"/>
    <w:rsid w:val="003F171C"/>
    <w:rsid w:val="0040448F"/>
    <w:rsid w:val="0041068D"/>
    <w:rsid w:val="00412FC5"/>
    <w:rsid w:val="00421069"/>
    <w:rsid w:val="00422276"/>
    <w:rsid w:val="004242F1"/>
    <w:rsid w:val="00424E82"/>
    <w:rsid w:val="004321A0"/>
    <w:rsid w:val="004338FF"/>
    <w:rsid w:val="00437372"/>
    <w:rsid w:val="004425A0"/>
    <w:rsid w:val="00445A00"/>
    <w:rsid w:val="004477A1"/>
    <w:rsid w:val="00450D4F"/>
    <w:rsid w:val="00451B0F"/>
    <w:rsid w:val="00455504"/>
    <w:rsid w:val="004607B1"/>
    <w:rsid w:val="00462D76"/>
    <w:rsid w:val="00464328"/>
    <w:rsid w:val="004662A9"/>
    <w:rsid w:val="004722CC"/>
    <w:rsid w:val="004730C5"/>
    <w:rsid w:val="00473729"/>
    <w:rsid w:val="00474483"/>
    <w:rsid w:val="00475EA1"/>
    <w:rsid w:val="00481F49"/>
    <w:rsid w:val="00491CF0"/>
    <w:rsid w:val="004928AB"/>
    <w:rsid w:val="004943A9"/>
    <w:rsid w:val="004B547E"/>
    <w:rsid w:val="004B674A"/>
    <w:rsid w:val="004C2EE3"/>
    <w:rsid w:val="004C5A71"/>
    <w:rsid w:val="004D20E8"/>
    <w:rsid w:val="004E1E20"/>
    <w:rsid w:val="004E4A22"/>
    <w:rsid w:val="004E4E7B"/>
    <w:rsid w:val="004F30A4"/>
    <w:rsid w:val="004F4F90"/>
    <w:rsid w:val="00503F4C"/>
    <w:rsid w:val="00504CA6"/>
    <w:rsid w:val="00505283"/>
    <w:rsid w:val="005074DA"/>
    <w:rsid w:val="00511273"/>
    <w:rsid w:val="00511968"/>
    <w:rsid w:val="0051211E"/>
    <w:rsid w:val="0051380E"/>
    <w:rsid w:val="005171C8"/>
    <w:rsid w:val="00525D7B"/>
    <w:rsid w:val="0052745E"/>
    <w:rsid w:val="005436BC"/>
    <w:rsid w:val="00543C8A"/>
    <w:rsid w:val="00550149"/>
    <w:rsid w:val="00553A5F"/>
    <w:rsid w:val="00553D99"/>
    <w:rsid w:val="00553F15"/>
    <w:rsid w:val="0055422B"/>
    <w:rsid w:val="0055614C"/>
    <w:rsid w:val="0056287D"/>
    <w:rsid w:val="005650E6"/>
    <w:rsid w:val="00566D06"/>
    <w:rsid w:val="00571334"/>
    <w:rsid w:val="00576589"/>
    <w:rsid w:val="0058192D"/>
    <w:rsid w:val="00584226"/>
    <w:rsid w:val="00586873"/>
    <w:rsid w:val="005933F0"/>
    <w:rsid w:val="005A29A8"/>
    <w:rsid w:val="005A6C88"/>
    <w:rsid w:val="005A6ECB"/>
    <w:rsid w:val="005B141D"/>
    <w:rsid w:val="005B6456"/>
    <w:rsid w:val="005C282D"/>
    <w:rsid w:val="005D461E"/>
    <w:rsid w:val="005D6844"/>
    <w:rsid w:val="005D70A9"/>
    <w:rsid w:val="005E14C2"/>
    <w:rsid w:val="005F3986"/>
    <w:rsid w:val="005F6165"/>
    <w:rsid w:val="005F7487"/>
    <w:rsid w:val="00606BAD"/>
    <w:rsid w:val="00607BA5"/>
    <w:rsid w:val="00611225"/>
    <w:rsid w:val="0061180A"/>
    <w:rsid w:val="00612D1F"/>
    <w:rsid w:val="00615E37"/>
    <w:rsid w:val="006226AA"/>
    <w:rsid w:val="00623949"/>
    <w:rsid w:val="00626EB6"/>
    <w:rsid w:val="006300E9"/>
    <w:rsid w:val="006313AA"/>
    <w:rsid w:val="0063351F"/>
    <w:rsid w:val="00637C20"/>
    <w:rsid w:val="00637DC6"/>
    <w:rsid w:val="00641673"/>
    <w:rsid w:val="00653693"/>
    <w:rsid w:val="00655D03"/>
    <w:rsid w:val="0066143D"/>
    <w:rsid w:val="00662473"/>
    <w:rsid w:val="006640C7"/>
    <w:rsid w:val="00665311"/>
    <w:rsid w:val="006725E6"/>
    <w:rsid w:val="006830C4"/>
    <w:rsid w:val="00683388"/>
    <w:rsid w:val="00683F84"/>
    <w:rsid w:val="006856ED"/>
    <w:rsid w:val="00687B9A"/>
    <w:rsid w:val="00687C40"/>
    <w:rsid w:val="006906FB"/>
    <w:rsid w:val="006926D3"/>
    <w:rsid w:val="00692928"/>
    <w:rsid w:val="006A125B"/>
    <w:rsid w:val="006A1D0A"/>
    <w:rsid w:val="006A477A"/>
    <w:rsid w:val="006A6A81"/>
    <w:rsid w:val="006A7A06"/>
    <w:rsid w:val="006B04BD"/>
    <w:rsid w:val="006B4AE4"/>
    <w:rsid w:val="006C1C20"/>
    <w:rsid w:val="006C3CE9"/>
    <w:rsid w:val="006D1FD7"/>
    <w:rsid w:val="006E0226"/>
    <w:rsid w:val="006E4F1D"/>
    <w:rsid w:val="006E50EE"/>
    <w:rsid w:val="006E6EBC"/>
    <w:rsid w:val="006F01BF"/>
    <w:rsid w:val="006F7393"/>
    <w:rsid w:val="0070224F"/>
    <w:rsid w:val="007115F7"/>
    <w:rsid w:val="007271C3"/>
    <w:rsid w:val="00743246"/>
    <w:rsid w:val="00744EED"/>
    <w:rsid w:val="00755075"/>
    <w:rsid w:val="00756121"/>
    <w:rsid w:val="007616DA"/>
    <w:rsid w:val="007621EE"/>
    <w:rsid w:val="0076651D"/>
    <w:rsid w:val="007773E0"/>
    <w:rsid w:val="00780BAD"/>
    <w:rsid w:val="00785689"/>
    <w:rsid w:val="00787FC5"/>
    <w:rsid w:val="007923B8"/>
    <w:rsid w:val="0079754B"/>
    <w:rsid w:val="007A1E6D"/>
    <w:rsid w:val="007B0EB2"/>
    <w:rsid w:val="007C1208"/>
    <w:rsid w:val="007C1678"/>
    <w:rsid w:val="007C214D"/>
    <w:rsid w:val="007C3BC8"/>
    <w:rsid w:val="007C5058"/>
    <w:rsid w:val="007D396F"/>
    <w:rsid w:val="007D7740"/>
    <w:rsid w:val="007E110A"/>
    <w:rsid w:val="007E5B09"/>
    <w:rsid w:val="007F0679"/>
    <w:rsid w:val="007F1251"/>
    <w:rsid w:val="007F680E"/>
    <w:rsid w:val="007F69AF"/>
    <w:rsid w:val="00803304"/>
    <w:rsid w:val="00810B6F"/>
    <w:rsid w:val="008171E5"/>
    <w:rsid w:val="008175D1"/>
    <w:rsid w:val="00822CE0"/>
    <w:rsid w:val="00830D23"/>
    <w:rsid w:val="008323CD"/>
    <w:rsid w:val="00832DCA"/>
    <w:rsid w:val="00833AB3"/>
    <w:rsid w:val="008341F3"/>
    <w:rsid w:val="00841AB1"/>
    <w:rsid w:val="00841AF3"/>
    <w:rsid w:val="008511E2"/>
    <w:rsid w:val="00861329"/>
    <w:rsid w:val="00865B5C"/>
    <w:rsid w:val="0087155A"/>
    <w:rsid w:val="00871721"/>
    <w:rsid w:val="008765F5"/>
    <w:rsid w:val="00892FD3"/>
    <w:rsid w:val="008930D1"/>
    <w:rsid w:val="008A25F2"/>
    <w:rsid w:val="008C2185"/>
    <w:rsid w:val="008C317F"/>
    <w:rsid w:val="008C68F1"/>
    <w:rsid w:val="008D139A"/>
    <w:rsid w:val="008D3498"/>
    <w:rsid w:val="008D7E42"/>
    <w:rsid w:val="008E3D57"/>
    <w:rsid w:val="008E6BC2"/>
    <w:rsid w:val="008E73C3"/>
    <w:rsid w:val="008E7AE3"/>
    <w:rsid w:val="008F2B47"/>
    <w:rsid w:val="008F5D21"/>
    <w:rsid w:val="009044B6"/>
    <w:rsid w:val="00912485"/>
    <w:rsid w:val="00914D5E"/>
    <w:rsid w:val="00920268"/>
    <w:rsid w:val="00921803"/>
    <w:rsid w:val="009223CB"/>
    <w:rsid w:val="00923169"/>
    <w:rsid w:val="00926503"/>
    <w:rsid w:val="00927F7E"/>
    <w:rsid w:val="00930C69"/>
    <w:rsid w:val="00951ABB"/>
    <w:rsid w:val="009522CD"/>
    <w:rsid w:val="009523CA"/>
    <w:rsid w:val="009525E8"/>
    <w:rsid w:val="00952B0C"/>
    <w:rsid w:val="00952CB2"/>
    <w:rsid w:val="00953381"/>
    <w:rsid w:val="009567C6"/>
    <w:rsid w:val="009726D8"/>
    <w:rsid w:val="00972B76"/>
    <w:rsid w:val="00980147"/>
    <w:rsid w:val="0098073F"/>
    <w:rsid w:val="009A0708"/>
    <w:rsid w:val="009A3D98"/>
    <w:rsid w:val="009B79A4"/>
    <w:rsid w:val="009C27A8"/>
    <w:rsid w:val="009C53B7"/>
    <w:rsid w:val="009D0E69"/>
    <w:rsid w:val="009D1A9E"/>
    <w:rsid w:val="009D2255"/>
    <w:rsid w:val="009D2390"/>
    <w:rsid w:val="009D54A0"/>
    <w:rsid w:val="009D7308"/>
    <w:rsid w:val="009E19B5"/>
    <w:rsid w:val="009E1CA2"/>
    <w:rsid w:val="009F26B6"/>
    <w:rsid w:val="009F47A8"/>
    <w:rsid w:val="009F5EB1"/>
    <w:rsid w:val="009F76DB"/>
    <w:rsid w:val="00A0200D"/>
    <w:rsid w:val="00A02059"/>
    <w:rsid w:val="00A02C7B"/>
    <w:rsid w:val="00A03965"/>
    <w:rsid w:val="00A10F5C"/>
    <w:rsid w:val="00A11FA7"/>
    <w:rsid w:val="00A12622"/>
    <w:rsid w:val="00A25663"/>
    <w:rsid w:val="00A275BB"/>
    <w:rsid w:val="00A32C3B"/>
    <w:rsid w:val="00A34CF3"/>
    <w:rsid w:val="00A428EC"/>
    <w:rsid w:val="00A45F4F"/>
    <w:rsid w:val="00A534E2"/>
    <w:rsid w:val="00A600A9"/>
    <w:rsid w:val="00A712D7"/>
    <w:rsid w:val="00A720FF"/>
    <w:rsid w:val="00A7387C"/>
    <w:rsid w:val="00A750C9"/>
    <w:rsid w:val="00A76E98"/>
    <w:rsid w:val="00A83E77"/>
    <w:rsid w:val="00A8451D"/>
    <w:rsid w:val="00A92043"/>
    <w:rsid w:val="00A92E07"/>
    <w:rsid w:val="00A97496"/>
    <w:rsid w:val="00AA3FA7"/>
    <w:rsid w:val="00AA55B7"/>
    <w:rsid w:val="00AA5B9E"/>
    <w:rsid w:val="00AB2407"/>
    <w:rsid w:val="00AB4D9C"/>
    <w:rsid w:val="00AB53DF"/>
    <w:rsid w:val="00AB6CDB"/>
    <w:rsid w:val="00AB7C96"/>
    <w:rsid w:val="00AB7E11"/>
    <w:rsid w:val="00AC00EE"/>
    <w:rsid w:val="00AC2E1A"/>
    <w:rsid w:val="00AC4500"/>
    <w:rsid w:val="00AC747C"/>
    <w:rsid w:val="00AD50A3"/>
    <w:rsid w:val="00AE0567"/>
    <w:rsid w:val="00AE1016"/>
    <w:rsid w:val="00AE63CF"/>
    <w:rsid w:val="00AF15F1"/>
    <w:rsid w:val="00AF2A78"/>
    <w:rsid w:val="00B04F2E"/>
    <w:rsid w:val="00B07E5C"/>
    <w:rsid w:val="00B1609D"/>
    <w:rsid w:val="00B26F43"/>
    <w:rsid w:val="00B35679"/>
    <w:rsid w:val="00B40AEA"/>
    <w:rsid w:val="00B46511"/>
    <w:rsid w:val="00B5720E"/>
    <w:rsid w:val="00B625CB"/>
    <w:rsid w:val="00B63AD8"/>
    <w:rsid w:val="00B63F78"/>
    <w:rsid w:val="00B64B7B"/>
    <w:rsid w:val="00B65F5B"/>
    <w:rsid w:val="00B66FAA"/>
    <w:rsid w:val="00B708F1"/>
    <w:rsid w:val="00B767FE"/>
    <w:rsid w:val="00B811F7"/>
    <w:rsid w:val="00B816C6"/>
    <w:rsid w:val="00B82650"/>
    <w:rsid w:val="00B82DA2"/>
    <w:rsid w:val="00B85894"/>
    <w:rsid w:val="00B95233"/>
    <w:rsid w:val="00B9584E"/>
    <w:rsid w:val="00B96BD8"/>
    <w:rsid w:val="00BA1107"/>
    <w:rsid w:val="00BA236B"/>
    <w:rsid w:val="00BA340F"/>
    <w:rsid w:val="00BA5DC6"/>
    <w:rsid w:val="00BA6014"/>
    <w:rsid w:val="00BA6196"/>
    <w:rsid w:val="00BB0618"/>
    <w:rsid w:val="00BB0CF7"/>
    <w:rsid w:val="00BB6DCA"/>
    <w:rsid w:val="00BC41F5"/>
    <w:rsid w:val="00BC6D8C"/>
    <w:rsid w:val="00BD5934"/>
    <w:rsid w:val="00BF0EB5"/>
    <w:rsid w:val="00BF31C1"/>
    <w:rsid w:val="00BF3DCF"/>
    <w:rsid w:val="00C00D03"/>
    <w:rsid w:val="00C0501D"/>
    <w:rsid w:val="00C1257A"/>
    <w:rsid w:val="00C2762C"/>
    <w:rsid w:val="00C34006"/>
    <w:rsid w:val="00C350B3"/>
    <w:rsid w:val="00C36B4C"/>
    <w:rsid w:val="00C37107"/>
    <w:rsid w:val="00C41EE1"/>
    <w:rsid w:val="00C426B1"/>
    <w:rsid w:val="00C42777"/>
    <w:rsid w:val="00C44D54"/>
    <w:rsid w:val="00C45CA0"/>
    <w:rsid w:val="00C5106D"/>
    <w:rsid w:val="00C515DA"/>
    <w:rsid w:val="00C640B9"/>
    <w:rsid w:val="00C66160"/>
    <w:rsid w:val="00C721AC"/>
    <w:rsid w:val="00C73863"/>
    <w:rsid w:val="00C83C64"/>
    <w:rsid w:val="00C90D6A"/>
    <w:rsid w:val="00C91E3B"/>
    <w:rsid w:val="00C94BFE"/>
    <w:rsid w:val="00CA13F7"/>
    <w:rsid w:val="00CA247E"/>
    <w:rsid w:val="00CA4C82"/>
    <w:rsid w:val="00CA5B21"/>
    <w:rsid w:val="00CA6D21"/>
    <w:rsid w:val="00CB4C2C"/>
    <w:rsid w:val="00CB567A"/>
    <w:rsid w:val="00CC185F"/>
    <w:rsid w:val="00CC2AFD"/>
    <w:rsid w:val="00CC3F32"/>
    <w:rsid w:val="00CC72B6"/>
    <w:rsid w:val="00CD2D2B"/>
    <w:rsid w:val="00D0218D"/>
    <w:rsid w:val="00D12C96"/>
    <w:rsid w:val="00D14429"/>
    <w:rsid w:val="00D14F42"/>
    <w:rsid w:val="00D150B0"/>
    <w:rsid w:val="00D2538F"/>
    <w:rsid w:val="00D25FB5"/>
    <w:rsid w:val="00D266D1"/>
    <w:rsid w:val="00D272D8"/>
    <w:rsid w:val="00D30618"/>
    <w:rsid w:val="00D32EB2"/>
    <w:rsid w:val="00D347A6"/>
    <w:rsid w:val="00D35630"/>
    <w:rsid w:val="00D36184"/>
    <w:rsid w:val="00D42D8E"/>
    <w:rsid w:val="00D44223"/>
    <w:rsid w:val="00D50FBD"/>
    <w:rsid w:val="00D56E79"/>
    <w:rsid w:val="00D62DE0"/>
    <w:rsid w:val="00D63034"/>
    <w:rsid w:val="00D65814"/>
    <w:rsid w:val="00D67BB5"/>
    <w:rsid w:val="00D726D9"/>
    <w:rsid w:val="00D77CB3"/>
    <w:rsid w:val="00D805D3"/>
    <w:rsid w:val="00D840FF"/>
    <w:rsid w:val="00D85324"/>
    <w:rsid w:val="00D868B5"/>
    <w:rsid w:val="00DA1E8E"/>
    <w:rsid w:val="00DA2529"/>
    <w:rsid w:val="00DA70DA"/>
    <w:rsid w:val="00DB130A"/>
    <w:rsid w:val="00DB2224"/>
    <w:rsid w:val="00DB2EBB"/>
    <w:rsid w:val="00DB5B21"/>
    <w:rsid w:val="00DC10A1"/>
    <w:rsid w:val="00DC3104"/>
    <w:rsid w:val="00DC3EDE"/>
    <w:rsid w:val="00DC59A9"/>
    <w:rsid w:val="00DC655F"/>
    <w:rsid w:val="00DC6C53"/>
    <w:rsid w:val="00DD0B59"/>
    <w:rsid w:val="00DD1022"/>
    <w:rsid w:val="00DD17F4"/>
    <w:rsid w:val="00DD3E5E"/>
    <w:rsid w:val="00DD4F43"/>
    <w:rsid w:val="00DD7EBD"/>
    <w:rsid w:val="00DE1468"/>
    <w:rsid w:val="00DE38C1"/>
    <w:rsid w:val="00DE5519"/>
    <w:rsid w:val="00DE6E7C"/>
    <w:rsid w:val="00DF18D9"/>
    <w:rsid w:val="00DF62B6"/>
    <w:rsid w:val="00DF7A9C"/>
    <w:rsid w:val="00E01010"/>
    <w:rsid w:val="00E018EE"/>
    <w:rsid w:val="00E01FD3"/>
    <w:rsid w:val="00E0333A"/>
    <w:rsid w:val="00E03DEC"/>
    <w:rsid w:val="00E07225"/>
    <w:rsid w:val="00E14E9E"/>
    <w:rsid w:val="00E16514"/>
    <w:rsid w:val="00E21216"/>
    <w:rsid w:val="00E21E3B"/>
    <w:rsid w:val="00E23631"/>
    <w:rsid w:val="00E437DD"/>
    <w:rsid w:val="00E470C8"/>
    <w:rsid w:val="00E47CEB"/>
    <w:rsid w:val="00E5409F"/>
    <w:rsid w:val="00E54693"/>
    <w:rsid w:val="00E559CF"/>
    <w:rsid w:val="00E57E73"/>
    <w:rsid w:val="00E601E6"/>
    <w:rsid w:val="00E715C5"/>
    <w:rsid w:val="00E717F0"/>
    <w:rsid w:val="00E73309"/>
    <w:rsid w:val="00E77504"/>
    <w:rsid w:val="00E77C22"/>
    <w:rsid w:val="00E805C9"/>
    <w:rsid w:val="00E85155"/>
    <w:rsid w:val="00EB25CD"/>
    <w:rsid w:val="00EB364B"/>
    <w:rsid w:val="00EB3FD9"/>
    <w:rsid w:val="00EC1B4E"/>
    <w:rsid w:val="00EC5F86"/>
    <w:rsid w:val="00ED1A28"/>
    <w:rsid w:val="00ED6012"/>
    <w:rsid w:val="00ED758B"/>
    <w:rsid w:val="00EE486B"/>
    <w:rsid w:val="00EE6488"/>
    <w:rsid w:val="00EF58B5"/>
    <w:rsid w:val="00EF6929"/>
    <w:rsid w:val="00F021FA"/>
    <w:rsid w:val="00F02E48"/>
    <w:rsid w:val="00F057AA"/>
    <w:rsid w:val="00F070E0"/>
    <w:rsid w:val="00F242E5"/>
    <w:rsid w:val="00F3157D"/>
    <w:rsid w:val="00F371FB"/>
    <w:rsid w:val="00F41F01"/>
    <w:rsid w:val="00F434EC"/>
    <w:rsid w:val="00F44283"/>
    <w:rsid w:val="00F468D6"/>
    <w:rsid w:val="00F47943"/>
    <w:rsid w:val="00F50918"/>
    <w:rsid w:val="00F606C9"/>
    <w:rsid w:val="00F62E97"/>
    <w:rsid w:val="00F64209"/>
    <w:rsid w:val="00F67390"/>
    <w:rsid w:val="00F673F7"/>
    <w:rsid w:val="00F7542C"/>
    <w:rsid w:val="00F77D84"/>
    <w:rsid w:val="00F81E54"/>
    <w:rsid w:val="00F8334C"/>
    <w:rsid w:val="00F87831"/>
    <w:rsid w:val="00F92E43"/>
    <w:rsid w:val="00F93BF5"/>
    <w:rsid w:val="00F973FA"/>
    <w:rsid w:val="00FA37F5"/>
    <w:rsid w:val="00FA3CCA"/>
    <w:rsid w:val="00FA43AC"/>
    <w:rsid w:val="00FA4432"/>
    <w:rsid w:val="00FB4996"/>
    <w:rsid w:val="00FC09B7"/>
    <w:rsid w:val="00FD1877"/>
    <w:rsid w:val="00FE4443"/>
    <w:rsid w:val="00FF1A62"/>
    <w:rsid w:val="00FF4ECE"/>
    <w:rsid w:val="00FF7057"/>
    <w:rsid w:val="520AE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ADB4D1"/>
  <w15:chartTrackingRefBased/>
  <w15:docId w15:val="{5C2C6C76-CD55-478F-B692-ADC0B127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00D03"/>
    <w:pPr>
      <w:widowControl w:val="0"/>
    </w:pPr>
    <w:rPr>
      <w:snapToGrid w:val="0"/>
      <w:kern w:val="28"/>
      <w:sz w:val="22"/>
    </w:rPr>
  </w:style>
  <w:style w:type="paragraph" w:styleId="Heading1">
    <w:name w:val="heading 1"/>
    <w:basedOn w:val="Normal"/>
    <w:next w:val="ParaNum"/>
    <w:qFormat/>
    <w:rsid w:val="00C00D03"/>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C00D03"/>
    <w:pPr>
      <w:keepNext/>
      <w:numPr>
        <w:ilvl w:val="1"/>
        <w:numId w:val="3"/>
      </w:numPr>
      <w:spacing w:after="120"/>
      <w:outlineLvl w:val="1"/>
    </w:pPr>
    <w:rPr>
      <w:b/>
    </w:rPr>
  </w:style>
  <w:style w:type="paragraph" w:styleId="Heading3">
    <w:name w:val="heading 3"/>
    <w:basedOn w:val="Normal"/>
    <w:next w:val="ParaNum"/>
    <w:qFormat/>
    <w:rsid w:val="00C00D03"/>
    <w:pPr>
      <w:keepNext/>
      <w:numPr>
        <w:ilvl w:val="2"/>
        <w:numId w:val="3"/>
      </w:numPr>
      <w:tabs>
        <w:tab w:val="left" w:pos="2160"/>
      </w:tabs>
      <w:spacing w:after="120"/>
      <w:outlineLvl w:val="2"/>
    </w:pPr>
    <w:rPr>
      <w:b/>
    </w:rPr>
  </w:style>
  <w:style w:type="paragraph" w:styleId="Heading4">
    <w:name w:val="heading 4"/>
    <w:basedOn w:val="Normal"/>
    <w:next w:val="ParaNum"/>
    <w:qFormat/>
    <w:rsid w:val="00C00D03"/>
    <w:pPr>
      <w:keepNext/>
      <w:numPr>
        <w:ilvl w:val="3"/>
        <w:numId w:val="3"/>
      </w:numPr>
      <w:tabs>
        <w:tab w:val="left" w:pos="2880"/>
      </w:tabs>
      <w:spacing w:after="120"/>
      <w:outlineLvl w:val="3"/>
    </w:pPr>
    <w:rPr>
      <w:b/>
    </w:rPr>
  </w:style>
  <w:style w:type="paragraph" w:styleId="Heading5">
    <w:name w:val="heading 5"/>
    <w:basedOn w:val="Normal"/>
    <w:next w:val="ParaNum"/>
    <w:qFormat/>
    <w:rsid w:val="00C00D03"/>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C00D03"/>
    <w:pPr>
      <w:numPr>
        <w:ilvl w:val="5"/>
        <w:numId w:val="3"/>
      </w:numPr>
      <w:tabs>
        <w:tab w:val="left" w:pos="4320"/>
      </w:tabs>
      <w:spacing w:after="120"/>
      <w:outlineLvl w:val="5"/>
    </w:pPr>
    <w:rPr>
      <w:b/>
    </w:rPr>
  </w:style>
  <w:style w:type="paragraph" w:styleId="Heading7">
    <w:name w:val="heading 7"/>
    <w:basedOn w:val="Normal"/>
    <w:next w:val="ParaNum"/>
    <w:qFormat/>
    <w:rsid w:val="00C00D03"/>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C00D03"/>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C00D03"/>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00D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D03"/>
  </w:style>
  <w:style w:type="paragraph" w:customStyle="1" w:styleId="ParaNum">
    <w:name w:val="ParaNum"/>
    <w:basedOn w:val="Normal"/>
    <w:link w:val="ParaNumChar1"/>
    <w:rsid w:val="00C00D03"/>
    <w:pPr>
      <w:numPr>
        <w:numId w:val="2"/>
      </w:numPr>
      <w:tabs>
        <w:tab w:val="clear" w:pos="1080"/>
        <w:tab w:val="num" w:pos="1440"/>
      </w:tabs>
      <w:spacing w:after="120"/>
    </w:pPr>
  </w:style>
  <w:style w:type="paragraph" w:styleId="EndnoteText">
    <w:name w:val="endnote text"/>
    <w:basedOn w:val="Normal"/>
    <w:semiHidden/>
    <w:rsid w:val="00C00D03"/>
    <w:rPr>
      <w:sz w:val="20"/>
    </w:rPr>
  </w:style>
  <w:style w:type="character" w:styleId="EndnoteReference">
    <w:name w:val="endnote reference"/>
    <w:semiHidden/>
    <w:rsid w:val="00C00D03"/>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C00D03"/>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C00D03"/>
    <w:rPr>
      <w:rFonts w:ascii="Times New Roman" w:hAnsi="Times New Roman"/>
      <w:dstrike w:val="0"/>
      <w:color w:val="auto"/>
      <w:sz w:val="20"/>
      <w:vertAlign w:val="superscript"/>
    </w:rPr>
  </w:style>
  <w:style w:type="paragraph" w:styleId="TOC1">
    <w:name w:val="toc 1"/>
    <w:basedOn w:val="Normal"/>
    <w:next w:val="Normal"/>
    <w:semiHidden/>
    <w:rsid w:val="00C00D0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00D03"/>
    <w:pPr>
      <w:tabs>
        <w:tab w:val="left" w:pos="720"/>
        <w:tab w:val="right" w:leader="dot" w:pos="9360"/>
      </w:tabs>
      <w:suppressAutoHyphens/>
      <w:ind w:left="720" w:right="720" w:hanging="360"/>
    </w:pPr>
    <w:rPr>
      <w:noProof/>
    </w:rPr>
  </w:style>
  <w:style w:type="paragraph" w:styleId="TOC3">
    <w:name w:val="toc 3"/>
    <w:basedOn w:val="Normal"/>
    <w:next w:val="Normal"/>
    <w:semiHidden/>
    <w:rsid w:val="00C00D0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00D0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00D0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00D0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00D0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00D0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00D0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00D03"/>
    <w:pPr>
      <w:tabs>
        <w:tab w:val="right" w:pos="9360"/>
      </w:tabs>
      <w:suppressAutoHyphens/>
    </w:pPr>
  </w:style>
  <w:style w:type="character" w:customStyle="1" w:styleId="EquationCaption">
    <w:name w:val="_Equation Caption"/>
    <w:rsid w:val="00C00D03"/>
  </w:style>
  <w:style w:type="paragraph" w:styleId="Header">
    <w:name w:val="header"/>
    <w:basedOn w:val="Normal"/>
    <w:autoRedefine/>
    <w:rsid w:val="00C00D03"/>
    <w:pPr>
      <w:tabs>
        <w:tab w:val="center" w:pos="4680"/>
        <w:tab w:val="right" w:pos="9360"/>
      </w:tabs>
    </w:pPr>
    <w:rPr>
      <w:b/>
    </w:rPr>
  </w:style>
  <w:style w:type="paragraph" w:styleId="Footer">
    <w:name w:val="footer"/>
    <w:basedOn w:val="Normal"/>
    <w:link w:val="FooterChar"/>
    <w:uiPriority w:val="99"/>
    <w:rsid w:val="00C00D03"/>
    <w:pPr>
      <w:tabs>
        <w:tab w:val="center" w:pos="4320"/>
        <w:tab w:val="right" w:pos="8640"/>
      </w:tabs>
    </w:pPr>
  </w:style>
  <w:style w:type="character" w:styleId="PageNumber">
    <w:name w:val="page number"/>
    <w:basedOn w:val="DefaultParagraphFont"/>
    <w:rsid w:val="00C00D03"/>
  </w:style>
  <w:style w:type="paragraph" w:styleId="BlockText">
    <w:name w:val="Block Text"/>
    <w:basedOn w:val="Normal"/>
    <w:rsid w:val="00C00D03"/>
    <w:pPr>
      <w:spacing w:after="240"/>
      <w:ind w:left="1440" w:right="1440"/>
    </w:pPr>
  </w:style>
  <w:style w:type="paragraph" w:customStyle="1" w:styleId="Paratitle">
    <w:name w:val="Para title"/>
    <w:basedOn w:val="Normal"/>
    <w:rsid w:val="00C00D03"/>
    <w:pPr>
      <w:tabs>
        <w:tab w:val="center" w:pos="9270"/>
      </w:tabs>
      <w:spacing w:after="240"/>
    </w:pPr>
    <w:rPr>
      <w:spacing w:val="-2"/>
    </w:rPr>
  </w:style>
  <w:style w:type="paragraph" w:customStyle="1" w:styleId="Bullet">
    <w:name w:val="Bullet"/>
    <w:basedOn w:val="Normal"/>
    <w:rsid w:val="00C00D03"/>
    <w:pPr>
      <w:tabs>
        <w:tab w:val="left" w:pos="2160"/>
      </w:tabs>
      <w:spacing w:after="220"/>
      <w:ind w:left="2160" w:hanging="720"/>
    </w:pPr>
  </w:style>
  <w:style w:type="paragraph" w:customStyle="1" w:styleId="TableFormat">
    <w:name w:val="TableFormat"/>
    <w:basedOn w:val="Bullet"/>
    <w:rsid w:val="00C00D03"/>
    <w:pPr>
      <w:tabs>
        <w:tab w:val="clear" w:pos="2160"/>
        <w:tab w:val="left" w:pos="5040"/>
      </w:tabs>
      <w:ind w:left="5040" w:hanging="3600"/>
    </w:pPr>
  </w:style>
  <w:style w:type="paragraph" w:customStyle="1" w:styleId="TOCTitle">
    <w:name w:val="TOC Title"/>
    <w:basedOn w:val="Normal"/>
    <w:rsid w:val="00C00D0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00D03"/>
    <w:pPr>
      <w:jc w:val="center"/>
    </w:pPr>
    <w:rPr>
      <w:rFonts w:ascii="Times New Roman Bold" w:hAnsi="Times New Roman Bold"/>
      <w:b/>
      <w:bCs/>
      <w:caps/>
      <w:szCs w:val="22"/>
    </w:rPr>
  </w:style>
  <w:style w:type="character" w:styleId="Hyperlink">
    <w:name w:val="Hyperlink"/>
    <w:rsid w:val="00C00D03"/>
    <w:rPr>
      <w:color w:val="0000FF"/>
      <w:u w:val="single"/>
    </w:rPr>
  </w:style>
  <w:style w:type="character" w:customStyle="1" w:styleId="FooterChar">
    <w:name w:val="Footer Char"/>
    <w:link w:val="Footer"/>
    <w:uiPriority w:val="99"/>
    <w:rsid w:val="00C00D03"/>
    <w:rPr>
      <w:snapToGrid w:val="0"/>
      <w:kern w:val="28"/>
      <w:sz w:val="22"/>
    </w:rPr>
  </w:style>
  <w:style w:type="character" w:customStyle="1" w:styleId="ParaNumChar1">
    <w:name w:val="ParaNum Char1"/>
    <w:link w:val="ParaNum"/>
    <w:locked/>
    <w:rsid w:val="00BB061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BB0618"/>
  </w:style>
  <w:style w:type="character" w:customStyle="1" w:styleId="UnresolvedMention">
    <w:name w:val="Unresolved Mention"/>
    <w:uiPriority w:val="99"/>
    <w:semiHidden/>
    <w:unhideWhenUsed/>
    <w:rsid w:val="002A5554"/>
    <w:rPr>
      <w:color w:val="605E5C"/>
      <w:shd w:val="clear" w:color="auto" w:fill="E1DFDD"/>
    </w:rPr>
  </w:style>
  <w:style w:type="character" w:styleId="CommentReference">
    <w:name w:val="annotation reference"/>
    <w:rsid w:val="00AB4D9C"/>
    <w:rPr>
      <w:sz w:val="16"/>
      <w:szCs w:val="16"/>
    </w:rPr>
  </w:style>
  <w:style w:type="paragraph" w:styleId="CommentText">
    <w:name w:val="annotation text"/>
    <w:basedOn w:val="Normal"/>
    <w:link w:val="CommentTextChar"/>
    <w:rsid w:val="00AB4D9C"/>
    <w:rPr>
      <w:sz w:val="20"/>
    </w:rPr>
  </w:style>
  <w:style w:type="character" w:customStyle="1" w:styleId="CommentTextChar">
    <w:name w:val="Comment Text Char"/>
    <w:link w:val="CommentText"/>
    <w:rsid w:val="00AB4D9C"/>
    <w:rPr>
      <w:snapToGrid w:val="0"/>
      <w:kern w:val="28"/>
    </w:rPr>
  </w:style>
  <w:style w:type="paragraph" w:styleId="CommentSubject">
    <w:name w:val="annotation subject"/>
    <w:basedOn w:val="CommentText"/>
    <w:next w:val="CommentText"/>
    <w:link w:val="CommentSubjectChar"/>
    <w:rsid w:val="00AB4D9C"/>
    <w:rPr>
      <w:b/>
      <w:bCs/>
    </w:rPr>
  </w:style>
  <w:style w:type="character" w:customStyle="1" w:styleId="CommentSubjectChar">
    <w:name w:val="Comment Subject Char"/>
    <w:link w:val="CommentSubject"/>
    <w:rsid w:val="00AB4D9C"/>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yperlink" Target="mailto:Michael.Scott@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