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0.0 -->
  <w:body>
    <w:p w:rsidR="004C2EE3" w14:paraId="374FC5F8" w14:textId="77777777">
      <w:pPr>
        <w:jc w:val="center"/>
        <w:rPr>
          <w:b/>
        </w:rPr>
      </w:pPr>
      <w:r w:rsidRPr="0070224F">
        <w:rPr>
          <w:rFonts w:ascii="Times New Roman Bold" w:hAnsi="Times New Roman Bold"/>
          <w:b/>
          <w:kern w:val="0"/>
          <w:szCs w:val="22"/>
        </w:rPr>
        <w:t>Before</w:t>
      </w:r>
      <w:r>
        <w:rPr>
          <w:b/>
        </w:rPr>
        <w:t xml:space="preserve"> the</w:t>
      </w:r>
    </w:p>
    <w:p w:rsidR="00921803" w:rsidP="00921803" w14:paraId="0A6A84FA" w14:textId="77777777">
      <w:pPr>
        <w:pStyle w:val="StyleBoldCentered"/>
      </w:pPr>
      <w:r>
        <w:t>F</w:t>
      </w:r>
      <w:r>
        <w:rPr>
          <w:caps w:val="0"/>
        </w:rPr>
        <w:t>ederal Communications Commission</w:t>
      </w:r>
    </w:p>
    <w:p w:rsidR="004C2EE3" w:rsidP="00096D8C" w14:paraId="337C220B" w14:textId="77777777">
      <w:pPr>
        <w:pStyle w:val="StyleBoldCentered"/>
      </w:pPr>
      <w:r>
        <w:rPr>
          <w:caps w:val="0"/>
        </w:rPr>
        <w:t>Washington, D.C. 20554</w:t>
      </w:r>
    </w:p>
    <w:p w:rsidR="004C2EE3" w:rsidP="0070224F" w14:paraId="3C32D4D1" w14:textId="77777777"/>
    <w:p w:rsidR="004C2EE3" w:rsidP="0070224F" w14:paraId="051B2115" w14:textId="77777777"/>
    <w:tbl>
      <w:tblPr>
        <w:tblW w:w="0" w:type="auto"/>
        <w:tblLayout w:type="fixed"/>
        <w:tblLook w:val="0000"/>
      </w:tblPr>
      <w:tblGrid>
        <w:gridCol w:w="4698"/>
        <w:gridCol w:w="630"/>
        <w:gridCol w:w="4248"/>
      </w:tblGrid>
      <w:tr w14:paraId="656CC3AD" w14:textId="77777777">
        <w:tblPrEx>
          <w:tblW w:w="0" w:type="auto"/>
          <w:tblLayout w:type="fixed"/>
          <w:tblLook w:val="0000"/>
        </w:tblPrEx>
        <w:tc>
          <w:tcPr>
            <w:tcW w:w="4698" w:type="dxa"/>
          </w:tcPr>
          <w:p w:rsidR="004C2EE3" w14:paraId="7CD0DD38" w14:textId="77777777">
            <w:pPr>
              <w:tabs>
                <w:tab w:val="center" w:pos="4680"/>
              </w:tabs>
              <w:suppressAutoHyphens/>
              <w:rPr>
                <w:spacing w:val="-2"/>
              </w:rPr>
            </w:pPr>
            <w:r>
              <w:rPr>
                <w:spacing w:val="-2"/>
              </w:rPr>
              <w:t>In the Matter of</w:t>
            </w:r>
          </w:p>
          <w:p w:rsidR="004C2EE3" w14:paraId="73C3AF31" w14:textId="77777777">
            <w:pPr>
              <w:tabs>
                <w:tab w:val="center" w:pos="4680"/>
              </w:tabs>
              <w:suppressAutoHyphens/>
              <w:rPr>
                <w:spacing w:val="-2"/>
              </w:rPr>
            </w:pPr>
          </w:p>
          <w:p w:rsidR="008B5F09" w:rsidRPr="00D15E20" w:rsidP="008B5F09" w14:paraId="1EA8F308" w14:textId="77777777">
            <w:pPr>
              <w:tabs>
                <w:tab w:val="center" w:pos="4680"/>
              </w:tabs>
              <w:suppressAutoHyphens/>
              <w:rPr>
                <w:spacing w:val="-2"/>
              </w:rPr>
            </w:pPr>
            <w:r w:rsidRPr="00D15E20">
              <w:rPr>
                <w:spacing w:val="-2"/>
              </w:rPr>
              <w:t>Telecommunications Relay Services and Speech-to-Speech Services for Individuals with Hearing and Speech Disabilities</w:t>
            </w:r>
          </w:p>
          <w:p w:rsidR="008B5F09" w:rsidRPr="00D15E20" w:rsidP="008B5F09" w14:paraId="528030D4" w14:textId="77777777">
            <w:pPr>
              <w:tabs>
                <w:tab w:val="center" w:pos="4680"/>
              </w:tabs>
              <w:suppressAutoHyphens/>
              <w:rPr>
                <w:spacing w:val="-2"/>
              </w:rPr>
            </w:pPr>
          </w:p>
          <w:p w:rsidR="004C2EE3" w:rsidRPr="007115F7" w:rsidP="008B5F09" w14:paraId="3524E2C3" w14:textId="1ADE1454">
            <w:pPr>
              <w:tabs>
                <w:tab w:val="center" w:pos="4680"/>
              </w:tabs>
              <w:suppressAutoHyphens/>
              <w:rPr>
                <w:spacing w:val="-2"/>
              </w:rPr>
            </w:pPr>
            <w:r w:rsidRPr="00D15E20">
              <w:rPr>
                <w:spacing w:val="-2"/>
              </w:rPr>
              <w:t>Structure and Practices of the Video Relay Service Program</w:t>
            </w:r>
          </w:p>
        </w:tc>
        <w:tc>
          <w:tcPr>
            <w:tcW w:w="630" w:type="dxa"/>
          </w:tcPr>
          <w:p w:rsidR="004C2EE3" w14:paraId="631C2556" w14:textId="77777777">
            <w:pPr>
              <w:tabs>
                <w:tab w:val="center" w:pos="4680"/>
              </w:tabs>
              <w:suppressAutoHyphens/>
              <w:rPr>
                <w:b/>
                <w:spacing w:val="-2"/>
              </w:rPr>
            </w:pPr>
            <w:r>
              <w:rPr>
                <w:b/>
                <w:spacing w:val="-2"/>
              </w:rPr>
              <w:t>)</w:t>
            </w:r>
          </w:p>
          <w:p w:rsidR="004C2EE3" w14:paraId="49D12D8E" w14:textId="77777777">
            <w:pPr>
              <w:tabs>
                <w:tab w:val="center" w:pos="4680"/>
              </w:tabs>
              <w:suppressAutoHyphens/>
              <w:rPr>
                <w:b/>
                <w:spacing w:val="-2"/>
              </w:rPr>
            </w:pPr>
            <w:r>
              <w:rPr>
                <w:b/>
                <w:spacing w:val="-2"/>
              </w:rPr>
              <w:t>)</w:t>
            </w:r>
          </w:p>
          <w:p w:rsidR="004C2EE3" w14:paraId="78CD8E34" w14:textId="77777777">
            <w:pPr>
              <w:tabs>
                <w:tab w:val="center" w:pos="4680"/>
              </w:tabs>
              <w:suppressAutoHyphens/>
              <w:rPr>
                <w:b/>
                <w:spacing w:val="-2"/>
              </w:rPr>
            </w:pPr>
            <w:r>
              <w:rPr>
                <w:b/>
                <w:spacing w:val="-2"/>
              </w:rPr>
              <w:t>)</w:t>
            </w:r>
          </w:p>
          <w:p w:rsidR="004C2EE3" w14:paraId="00D55722" w14:textId="77777777">
            <w:pPr>
              <w:tabs>
                <w:tab w:val="center" w:pos="4680"/>
              </w:tabs>
              <w:suppressAutoHyphens/>
              <w:rPr>
                <w:b/>
                <w:spacing w:val="-2"/>
              </w:rPr>
            </w:pPr>
            <w:r>
              <w:rPr>
                <w:b/>
                <w:spacing w:val="-2"/>
              </w:rPr>
              <w:t>)</w:t>
            </w:r>
          </w:p>
          <w:p w:rsidR="004C2EE3" w14:paraId="137C58BE" w14:textId="77777777">
            <w:pPr>
              <w:tabs>
                <w:tab w:val="center" w:pos="4680"/>
              </w:tabs>
              <w:suppressAutoHyphens/>
              <w:rPr>
                <w:b/>
                <w:spacing w:val="-2"/>
              </w:rPr>
            </w:pPr>
            <w:r>
              <w:rPr>
                <w:b/>
                <w:spacing w:val="-2"/>
              </w:rPr>
              <w:t>)</w:t>
            </w:r>
          </w:p>
          <w:p w:rsidR="004C2EE3" w14:paraId="24653D01" w14:textId="77777777">
            <w:pPr>
              <w:tabs>
                <w:tab w:val="center" w:pos="4680"/>
              </w:tabs>
              <w:suppressAutoHyphens/>
              <w:rPr>
                <w:b/>
                <w:spacing w:val="-2"/>
              </w:rPr>
            </w:pPr>
            <w:r>
              <w:rPr>
                <w:b/>
                <w:spacing w:val="-2"/>
              </w:rPr>
              <w:t>)</w:t>
            </w:r>
          </w:p>
          <w:p w:rsidR="004C2EE3" w14:paraId="5AE21562" w14:textId="77777777">
            <w:pPr>
              <w:tabs>
                <w:tab w:val="center" w:pos="4680"/>
              </w:tabs>
              <w:suppressAutoHyphens/>
              <w:rPr>
                <w:b/>
                <w:spacing w:val="-2"/>
              </w:rPr>
            </w:pPr>
            <w:r>
              <w:rPr>
                <w:b/>
                <w:spacing w:val="-2"/>
              </w:rPr>
              <w:t>)</w:t>
            </w:r>
          </w:p>
          <w:p w:rsidR="004C2EE3" w14:paraId="2E5B33C5" w14:textId="77777777">
            <w:pPr>
              <w:tabs>
                <w:tab w:val="center" w:pos="4680"/>
              </w:tabs>
              <w:suppressAutoHyphens/>
              <w:rPr>
                <w:b/>
                <w:spacing w:val="-2"/>
              </w:rPr>
            </w:pPr>
            <w:r>
              <w:rPr>
                <w:b/>
                <w:spacing w:val="-2"/>
              </w:rPr>
              <w:t>)</w:t>
            </w:r>
          </w:p>
          <w:p w:rsidR="004C2EE3" w14:paraId="7BDDE295" w14:textId="77777777">
            <w:pPr>
              <w:tabs>
                <w:tab w:val="center" w:pos="4680"/>
              </w:tabs>
              <w:suppressAutoHyphens/>
              <w:rPr>
                <w:spacing w:val="-2"/>
              </w:rPr>
            </w:pPr>
            <w:r>
              <w:rPr>
                <w:b/>
                <w:spacing w:val="-2"/>
              </w:rPr>
              <w:t>)</w:t>
            </w:r>
          </w:p>
        </w:tc>
        <w:tc>
          <w:tcPr>
            <w:tcW w:w="4248" w:type="dxa"/>
          </w:tcPr>
          <w:p w:rsidR="004C2EE3" w14:paraId="0A4A5C0D" w14:textId="77777777">
            <w:pPr>
              <w:tabs>
                <w:tab w:val="center" w:pos="4680"/>
              </w:tabs>
              <w:suppressAutoHyphens/>
              <w:rPr>
                <w:spacing w:val="-2"/>
              </w:rPr>
            </w:pPr>
          </w:p>
          <w:p w:rsidR="004C2EE3" w14:paraId="61BA242E" w14:textId="77777777">
            <w:pPr>
              <w:pStyle w:val="TOAHeading"/>
              <w:tabs>
                <w:tab w:val="center" w:pos="4680"/>
                <w:tab w:val="clear" w:pos="9360"/>
              </w:tabs>
              <w:rPr>
                <w:spacing w:val="-2"/>
              </w:rPr>
            </w:pPr>
          </w:p>
          <w:p w:rsidR="008B5F09" w:rsidRPr="00D15E20" w:rsidP="008B5F09" w14:paraId="367DA51C" w14:textId="77777777">
            <w:pPr>
              <w:tabs>
                <w:tab w:val="center" w:pos="4680"/>
              </w:tabs>
              <w:suppressAutoHyphens/>
              <w:rPr>
                <w:spacing w:val="-2"/>
              </w:rPr>
            </w:pPr>
            <w:r w:rsidRPr="00D15E20">
              <w:rPr>
                <w:spacing w:val="-2"/>
              </w:rPr>
              <w:t>CG Docket No. 03-123</w:t>
            </w:r>
          </w:p>
          <w:p w:rsidR="008B5F09" w:rsidRPr="00D15E20" w:rsidP="008B5F09" w14:paraId="0D33FA2B" w14:textId="77777777">
            <w:pPr>
              <w:tabs>
                <w:tab w:val="center" w:pos="4680"/>
              </w:tabs>
              <w:suppressAutoHyphens/>
              <w:rPr>
                <w:spacing w:val="-2"/>
              </w:rPr>
            </w:pPr>
          </w:p>
          <w:p w:rsidR="008B5F09" w:rsidRPr="00D15E20" w:rsidP="008B5F09" w14:paraId="1E10F2AE" w14:textId="77777777">
            <w:pPr>
              <w:tabs>
                <w:tab w:val="center" w:pos="4680"/>
              </w:tabs>
              <w:suppressAutoHyphens/>
              <w:rPr>
                <w:spacing w:val="-2"/>
              </w:rPr>
            </w:pPr>
          </w:p>
          <w:p w:rsidR="008B5F09" w:rsidRPr="00D15E20" w:rsidP="008B5F09" w14:paraId="0B3AB363" w14:textId="77777777">
            <w:pPr>
              <w:tabs>
                <w:tab w:val="center" w:pos="4680"/>
              </w:tabs>
              <w:suppressAutoHyphens/>
              <w:rPr>
                <w:spacing w:val="-2"/>
              </w:rPr>
            </w:pPr>
          </w:p>
          <w:p w:rsidR="004C2EE3" w:rsidP="008B5F09" w14:paraId="3D0AE129" w14:textId="66009CF4">
            <w:pPr>
              <w:tabs>
                <w:tab w:val="center" w:pos="4680"/>
              </w:tabs>
              <w:suppressAutoHyphens/>
              <w:rPr>
                <w:spacing w:val="-2"/>
              </w:rPr>
            </w:pPr>
            <w:r w:rsidRPr="00D15E20">
              <w:rPr>
                <w:spacing w:val="-2"/>
              </w:rPr>
              <w:t>CG Docket No. 10-51</w:t>
            </w:r>
          </w:p>
        </w:tc>
      </w:tr>
    </w:tbl>
    <w:p w:rsidR="004C2EE3" w:rsidP="0070224F" w14:paraId="189B9F43" w14:textId="77777777"/>
    <w:p w:rsidR="00841AB1" w:rsidP="00F021FA" w14:paraId="253997E5" w14:textId="2757098A">
      <w:pPr>
        <w:pStyle w:val="StyleBoldCentered"/>
      </w:pPr>
      <w:r>
        <w:t>order</w:t>
      </w:r>
    </w:p>
    <w:p w:rsidR="004C2EE3" w14:paraId="2D84FBC4" w14:textId="77777777">
      <w:pPr>
        <w:tabs>
          <w:tab w:val="left" w:pos="-720"/>
        </w:tabs>
        <w:suppressAutoHyphens/>
        <w:spacing w:line="227" w:lineRule="auto"/>
        <w:rPr>
          <w:spacing w:val="-2"/>
        </w:rPr>
      </w:pPr>
    </w:p>
    <w:p w:rsidR="004C2EE3" w:rsidP="00133F79" w14:paraId="61BB644B" w14:textId="2DA774E4">
      <w:pPr>
        <w:tabs>
          <w:tab w:val="left" w:pos="720"/>
          <w:tab w:val="right" w:pos="9360"/>
        </w:tabs>
        <w:suppressAutoHyphens/>
        <w:spacing w:line="227" w:lineRule="auto"/>
        <w:rPr>
          <w:spacing w:val="-2"/>
        </w:rPr>
      </w:pPr>
      <w:r>
        <w:rPr>
          <w:b/>
          <w:spacing w:val="-2"/>
        </w:rPr>
        <w:t xml:space="preserve">Adopted:  </w:t>
      </w:r>
      <w:r w:rsidR="008B5F09">
        <w:rPr>
          <w:b/>
          <w:spacing w:val="-2"/>
        </w:rPr>
        <w:t>February 18, 2021</w:t>
      </w:r>
      <w:r>
        <w:rPr>
          <w:b/>
          <w:spacing w:val="-2"/>
        </w:rPr>
        <w:tab/>
      </w:r>
      <w:r w:rsidR="00822CE0">
        <w:rPr>
          <w:b/>
          <w:spacing w:val="-2"/>
        </w:rPr>
        <w:t>Released</w:t>
      </w:r>
      <w:r>
        <w:rPr>
          <w:b/>
          <w:spacing w:val="-2"/>
        </w:rPr>
        <w:t>:</w:t>
      </w:r>
      <w:r w:rsidR="00822CE0">
        <w:rPr>
          <w:b/>
          <w:spacing w:val="-2"/>
        </w:rPr>
        <w:t xml:space="preserve"> </w:t>
      </w:r>
      <w:r>
        <w:rPr>
          <w:b/>
          <w:spacing w:val="-2"/>
        </w:rPr>
        <w:t xml:space="preserve"> </w:t>
      </w:r>
      <w:r w:rsidR="008B5F09">
        <w:rPr>
          <w:b/>
          <w:spacing w:val="-2"/>
        </w:rPr>
        <w:t>February 18, 2021</w:t>
      </w:r>
    </w:p>
    <w:p w:rsidR="00822CE0" w14:paraId="6D038622" w14:textId="77777777"/>
    <w:p w:rsidR="004C2EE3" w14:paraId="3B3DADFA" w14:textId="36FFD8B2">
      <w:pPr>
        <w:rPr>
          <w:spacing w:val="-2"/>
        </w:rPr>
      </w:pPr>
      <w:r>
        <w:t xml:space="preserve">By </w:t>
      </w:r>
      <w:r w:rsidR="004E4A22">
        <w:t>the</w:t>
      </w:r>
      <w:r w:rsidR="002A2D2E">
        <w:t xml:space="preserve"> </w:t>
      </w:r>
      <w:r w:rsidR="008B5F09">
        <w:rPr>
          <w:spacing w:val="-2"/>
        </w:rPr>
        <w:t>Chief, Consumer and Governmental Affairs Bureau</w:t>
      </w:r>
      <w:r>
        <w:rPr>
          <w:spacing w:val="-2"/>
        </w:rPr>
        <w:t>:</w:t>
      </w:r>
    </w:p>
    <w:p w:rsidR="00822CE0" w14:paraId="484831C0" w14:textId="77777777">
      <w:pPr>
        <w:rPr>
          <w:spacing w:val="-2"/>
        </w:rPr>
      </w:pPr>
    </w:p>
    <w:p w:rsidR="008B5F09" w:rsidP="008B5F09" w14:paraId="4C8E54EE" w14:textId="77777777">
      <w:pPr>
        <w:pStyle w:val="ParaNum"/>
      </w:pPr>
      <w:r>
        <w:t>Due to</w:t>
      </w:r>
      <w:r w:rsidRPr="00D15E20">
        <w:t xml:space="preserve"> the ongoing COVID-19 national emergency,</w:t>
      </w:r>
      <w:r>
        <w:rPr>
          <w:sz w:val="20"/>
          <w:vertAlign w:val="superscript"/>
        </w:rPr>
        <w:footnoteReference w:id="3"/>
      </w:r>
      <w:r w:rsidRPr="00D15E20">
        <w:t xml:space="preserve"> the Consumer and Governmental Affairs Bureau (Bureau) of the Federal Communications Commission (Commission), on its own motion, extends through </w:t>
      </w:r>
      <w:r w:rsidRPr="0084403A">
        <w:t>August 31, 2021</w:t>
      </w:r>
      <w:r w:rsidRPr="00D15E20">
        <w:t xml:space="preserve">, the temporary waivers of certain rules governing </w:t>
      </w:r>
      <w:r>
        <w:t>t</w:t>
      </w:r>
      <w:r w:rsidRPr="00D15E20">
        <w:t xml:space="preserve">elecommunications </w:t>
      </w:r>
      <w:r>
        <w:t>r</w:t>
      </w:r>
      <w:r w:rsidRPr="00D15E20">
        <w:t xml:space="preserve">elay </w:t>
      </w:r>
      <w:r>
        <w:t>s</w:t>
      </w:r>
      <w:r w:rsidRPr="00D15E20">
        <w:t>ervices (TRS).</w:t>
      </w:r>
      <w:r>
        <w:rPr>
          <w:sz w:val="20"/>
          <w:vertAlign w:val="superscript"/>
        </w:rPr>
        <w:footnoteReference w:id="4"/>
      </w:r>
      <w:r w:rsidRPr="00D15E20">
        <w:t xml:space="preserve">  </w:t>
      </w:r>
    </w:p>
    <w:p w:rsidR="008B5F09" w:rsidP="008B5F09" w14:paraId="0B5D0515" w14:textId="77777777">
      <w:pPr>
        <w:pStyle w:val="ParaNum"/>
      </w:pPr>
      <w:r w:rsidRPr="00214DF5">
        <w:rPr>
          <w:i/>
          <w:iCs/>
        </w:rPr>
        <w:t>Background</w:t>
      </w:r>
      <w:r>
        <w:t xml:space="preserve">.  </w:t>
      </w:r>
      <w:r w:rsidRPr="00D15E20">
        <w:t xml:space="preserve">As a result of the </w:t>
      </w:r>
      <w:r>
        <w:t xml:space="preserve">COVID-19 </w:t>
      </w:r>
      <w:r w:rsidRPr="00D15E20">
        <w:t xml:space="preserve">pandemic and states’ responsive emergency regulations, </w:t>
      </w:r>
      <w:r>
        <w:t xml:space="preserve">TRS </w:t>
      </w:r>
      <w:r w:rsidRPr="00D15E20">
        <w:t>traffic levels have increased, and TRS providers’ ability to staff call centers has been sharply reduced, severely challenging providers’ ability to answer and process TRS calls.</w:t>
      </w:r>
      <w:r>
        <w:rPr>
          <w:vertAlign w:val="superscript"/>
        </w:rPr>
        <w:footnoteReference w:id="5"/>
      </w:r>
      <w:r w:rsidRPr="00D15E20">
        <w:t xml:space="preserve">  </w:t>
      </w:r>
      <w:r>
        <w:t>Therefore, the Commission has</w:t>
      </w:r>
      <w:r w:rsidRPr="00D15E20">
        <w:t xml:space="preserve"> temporarily waive</w:t>
      </w:r>
      <w:r>
        <w:t>d</w:t>
      </w:r>
      <w:r w:rsidRPr="00D15E20">
        <w:t xml:space="preserve"> certain rules governing TRS to ensure the uninterrupted availability of TRS during the extraordinary circumstances presented by the COVID-19 pandemic.</w:t>
      </w:r>
      <w:r>
        <w:rPr>
          <w:sz w:val="20"/>
          <w:vertAlign w:val="superscript"/>
        </w:rPr>
        <w:footnoteReference w:id="6"/>
      </w:r>
      <w:r w:rsidRPr="00D15E20">
        <w:t xml:space="preserve">  By granting </w:t>
      </w:r>
      <w:r w:rsidRPr="00D15E20">
        <w:t xml:space="preserve">temporary emergency waivers of </w:t>
      </w:r>
      <w:r>
        <w:t xml:space="preserve">certain provisions of </w:t>
      </w:r>
      <w:r w:rsidRPr="00D15E20">
        <w:t xml:space="preserve">the Commission’s </w:t>
      </w:r>
      <w:r>
        <w:t xml:space="preserve">rules on </w:t>
      </w:r>
      <w:r w:rsidRPr="00D15E20">
        <w:t>speed</w:t>
      </w:r>
      <w:r>
        <w:t xml:space="preserve"> </w:t>
      </w:r>
      <w:r w:rsidRPr="00D15E20">
        <w:t>of</w:t>
      </w:r>
      <w:r>
        <w:t xml:space="preserve"> </w:t>
      </w:r>
      <w:r w:rsidRPr="00D15E20">
        <w:t>answer, video relay service (VRS) at-home call</w:t>
      </w:r>
      <w:r>
        <w:t xml:space="preserve"> </w:t>
      </w:r>
      <w:r w:rsidRPr="00D15E20">
        <w:t xml:space="preserve">handling, </w:t>
      </w:r>
      <w:r>
        <w:t xml:space="preserve">VRS call-center status notifications, international VRS calling, </w:t>
      </w:r>
      <w:r w:rsidRPr="00D15E20">
        <w:t xml:space="preserve">VRS subcontracting, </w:t>
      </w:r>
      <w:r>
        <w:t xml:space="preserve">and </w:t>
      </w:r>
      <w:r w:rsidRPr="00D15E20">
        <w:t>emergency call handling</w:t>
      </w:r>
      <w:r>
        <w:t xml:space="preserve">, </w:t>
      </w:r>
      <w:r w:rsidRPr="00D15E20">
        <w:t>the Bureau has allowed TRS service providers greater flexibility to provide service during this difficult period.</w:t>
      </w:r>
      <w:r>
        <w:rPr>
          <w:sz w:val="20"/>
          <w:vertAlign w:val="superscript"/>
        </w:rPr>
        <w:footnoteReference w:id="7"/>
      </w:r>
      <w:r w:rsidRPr="00D15E20">
        <w:t xml:space="preserve">  Each of these waivers </w:t>
      </w:r>
      <w:r>
        <w:t xml:space="preserve">was </w:t>
      </w:r>
      <w:r w:rsidRPr="00D15E20">
        <w:t xml:space="preserve">previously extended through </w:t>
      </w:r>
      <w:r>
        <w:t>February 28</w:t>
      </w:r>
      <w:r w:rsidRPr="00D15E20">
        <w:t>, 202</w:t>
      </w:r>
      <w:r>
        <w:t>1</w:t>
      </w:r>
      <w:r w:rsidRPr="00D15E20">
        <w:t>.</w:t>
      </w:r>
      <w:r>
        <w:rPr>
          <w:sz w:val="20"/>
          <w:vertAlign w:val="superscript"/>
        </w:rPr>
        <w:footnoteReference w:id="8"/>
      </w:r>
      <w:r w:rsidRPr="00D15E20">
        <w:t xml:space="preserve">  </w:t>
      </w:r>
      <w:r>
        <w:t xml:space="preserve">The Commission has directed the Bureau </w:t>
      </w:r>
      <w:r w:rsidRPr="00D15E20">
        <w:t xml:space="preserve">to monitor the situation and </w:t>
      </w:r>
      <w:r>
        <w:t xml:space="preserve">consider, if </w:t>
      </w:r>
      <w:r w:rsidRPr="00D15E20">
        <w:t>necessary</w:t>
      </w:r>
      <w:r>
        <w:t>, additional</w:t>
      </w:r>
      <w:r w:rsidRPr="00D15E20">
        <w:t xml:space="preserve"> extension of </w:t>
      </w:r>
      <w:r>
        <w:t>these waivers</w:t>
      </w:r>
      <w:r w:rsidRPr="00D15E20">
        <w:t>.</w:t>
      </w:r>
      <w:r>
        <w:rPr>
          <w:sz w:val="20"/>
          <w:vertAlign w:val="superscript"/>
        </w:rPr>
        <w:footnoteReference w:id="9"/>
      </w:r>
      <w:r>
        <w:t xml:space="preserve">  The Commission also granted Hamilton and Sprint partial waivers</w:t>
      </w:r>
      <w:r w:rsidRPr="006769E5">
        <w:t xml:space="preserve"> through February 28, 2021</w:t>
      </w:r>
      <w:r>
        <w:t>, related to the early termination of TRS calls.</w:t>
      </w:r>
      <w:r>
        <w:rPr>
          <w:rStyle w:val="FootnoteReference"/>
        </w:rPr>
        <w:footnoteReference w:id="10"/>
      </w:r>
      <w:r>
        <w:t xml:space="preserve"> </w:t>
      </w:r>
    </w:p>
    <w:p w:rsidR="008B5F09" w:rsidRPr="00D15E20" w:rsidP="008B5F09" w14:paraId="0A98A936" w14:textId="77777777">
      <w:pPr>
        <w:pStyle w:val="ParaNum"/>
      </w:pPr>
      <w:r>
        <w:t>The COVID-19 national emergency continues.  M</w:t>
      </w:r>
      <w:r w:rsidRPr="00D15E20">
        <w:t xml:space="preserve">any state-imposed restrictions, including social distancing measures, mask mandates, and mandatory quarantines, remain in effect with uncertain </w:t>
      </w:r>
      <w:r>
        <w:t>removal timetables</w:t>
      </w:r>
      <w:r w:rsidRPr="00D15E20">
        <w:t>.</w:t>
      </w:r>
      <w:r>
        <w:rPr>
          <w:sz w:val="20"/>
          <w:vertAlign w:val="superscript"/>
        </w:rPr>
        <w:footnoteReference w:id="11"/>
      </w:r>
      <w:r w:rsidRPr="00D15E20">
        <w:t xml:space="preserve">  </w:t>
      </w:r>
      <w:r>
        <w:t>Because m</w:t>
      </w:r>
      <w:r w:rsidRPr="00D15E20">
        <w:t>any issues remain unsettled regarding the reopening and safe operation of schools, businesses, and other facilities</w:t>
      </w:r>
      <w:r>
        <w:t>,</w:t>
      </w:r>
      <w:r w:rsidRPr="004D6688">
        <w:t xml:space="preserve"> with associated potential to affect </w:t>
      </w:r>
      <w:r>
        <w:t xml:space="preserve">both </w:t>
      </w:r>
      <w:r w:rsidRPr="004D6688">
        <w:t xml:space="preserve">the </w:t>
      </w:r>
      <w:r w:rsidRPr="004D6688">
        <w:t xml:space="preserve">availability of </w:t>
      </w:r>
      <w:r>
        <w:t>communications assistants (</w:t>
      </w:r>
      <w:r w:rsidRPr="004D6688">
        <w:t>C</w:t>
      </w:r>
      <w:r>
        <w:t>A</w:t>
      </w:r>
      <w:r w:rsidRPr="004D6688">
        <w:t>s</w:t>
      </w:r>
      <w:r>
        <w:t>)</w:t>
      </w:r>
      <w:r w:rsidRPr="004D6688">
        <w:t xml:space="preserve"> and TRS traffic levels</w:t>
      </w:r>
      <w:r>
        <w:t>,</w:t>
      </w:r>
      <w:r>
        <w:rPr>
          <w:rStyle w:val="FootnoteReference"/>
        </w:rPr>
        <w:footnoteReference w:id="12"/>
      </w:r>
      <w:r w:rsidRPr="00D15E20">
        <w:t xml:space="preserve"> </w:t>
      </w:r>
      <w:r>
        <w:t>there continue to be multiple challenges and uncertainties regarding TRS providers’ ability to fully staff their operations</w:t>
      </w:r>
      <w:r w:rsidRPr="00D15E20">
        <w:t xml:space="preserve">.  </w:t>
      </w:r>
      <w:r>
        <w:t xml:space="preserve">Further, the Bureau is not aware of any significant increase in consumer complaints regarding TRS </w:t>
      </w:r>
      <w:r>
        <w:t>as a result of</w:t>
      </w:r>
      <w:r>
        <w:t xml:space="preserve"> the grant of these waivers.  </w:t>
      </w:r>
      <w:r w:rsidRPr="00D15E20">
        <w:t>Given the absence of material change in the circumstances justifying the grant of these waivers,</w:t>
      </w:r>
      <w:r>
        <w:rPr>
          <w:rStyle w:val="FootnoteReference"/>
        </w:rPr>
        <w:footnoteReference w:id="13"/>
      </w:r>
      <w:r w:rsidRPr="00D15E20">
        <w:t xml:space="preserve"> the absence of any evidence of abuse, and the vital importance of providing robust, reliable TRS for persons who are deaf, hard of hearing, deafblind, or have speech disabilities, we find good cause to extend </w:t>
      </w:r>
      <w:r>
        <w:t xml:space="preserve">all previously granted COVID-19 waivers </w:t>
      </w:r>
      <w:r w:rsidRPr="00D15E20">
        <w:t xml:space="preserve">through </w:t>
      </w:r>
      <w:r w:rsidRPr="0084403A">
        <w:t>August 31, 2021</w:t>
      </w:r>
      <w:r w:rsidRPr="00D15E20">
        <w:t>.</w:t>
      </w:r>
      <w:r>
        <w:t xml:space="preserve">  Although the previously granted extensions were of shorter duration, we conclude that a </w:t>
      </w:r>
      <w:r w:rsidRPr="0084403A">
        <w:t>six</w:t>
      </w:r>
      <w:r>
        <w:t>-month extension is appropriate.</w:t>
      </w:r>
      <w:r>
        <w:rPr>
          <w:rStyle w:val="FootnoteReference"/>
        </w:rPr>
        <w:footnoteReference w:id="14"/>
      </w:r>
      <w:r>
        <w:t xml:space="preserve">  Evidence indicates that circumstances TRS providers face at this time will likely be ongoing for at least the next several months.</w:t>
      </w:r>
      <w:r>
        <w:rPr>
          <w:rStyle w:val="FootnoteReference"/>
        </w:rPr>
        <w:footnoteReference w:id="15"/>
      </w:r>
      <w:r>
        <w:t xml:space="preserve">  Specifically, it does not appear that the social distancing and stay-at-home mandates</w:t>
      </w:r>
      <w:r w:rsidRPr="000F26D1">
        <w:t xml:space="preserve"> </w:t>
      </w:r>
      <w:r>
        <w:t>stemming from COVID-19, which have led to increased TRS traffic levels and unpredictable changes in TRS workforce availability, will be withdrawn within the next few months.</w:t>
      </w:r>
      <w:r>
        <w:rPr>
          <w:rStyle w:val="FootnoteReference"/>
        </w:rPr>
        <w:footnoteReference w:id="16"/>
      </w:r>
      <w:r>
        <w:t xml:space="preserve">  Similarly, providers’ heavy reliance on at-home TRS call handling is likely to continue through </w:t>
      </w:r>
      <w:r>
        <w:t>the summer, due to uncertainty as to when providers’ staff will receive the COVID-19 vaccines and return to the office.</w:t>
      </w:r>
      <w:r>
        <w:rPr>
          <w:rStyle w:val="FootnoteReference"/>
        </w:rPr>
        <w:footnoteReference w:id="17"/>
      </w:r>
      <w:r>
        <w:t xml:space="preserve">  Additionally, a six-month extension allows providers a longer window of certainty for planning purposes, while ensuring that the waiver will be terminated within a reasonable time when no longer justified by the underlying circumstances. </w:t>
      </w:r>
      <w:r w:rsidRPr="00D15E20">
        <w:t xml:space="preserve">   </w:t>
      </w:r>
    </w:p>
    <w:p w:rsidR="008B5F09" w:rsidP="008B5F09" w14:paraId="1DA02109" w14:textId="77777777">
      <w:pPr>
        <w:pStyle w:val="ParaNum"/>
      </w:pPr>
      <w:r w:rsidRPr="00D15E20">
        <w:t>The Bureau will continue to monitor the situation and</w:t>
      </w:r>
      <w:r>
        <w:t>,</w:t>
      </w:r>
      <w:r w:rsidRPr="00D15E20">
        <w:t xml:space="preserve"> </w:t>
      </w:r>
      <w:r>
        <w:t>i</w:t>
      </w:r>
      <w:r w:rsidRPr="00D15E20">
        <w:t>n the event that the circumstances described in this Order appear likely to persist or evolve beyond the expiration of the extended waiver period, will consider</w:t>
      </w:r>
      <w:r w:rsidRPr="00E56024">
        <w:rPr>
          <w:snapToGrid/>
        </w:rPr>
        <w:t xml:space="preserve">, if necessary, </w:t>
      </w:r>
      <w:r w:rsidRPr="00D15E20">
        <w:t xml:space="preserve">additional extension of the temporary waivers </w:t>
      </w:r>
      <w:r w:rsidRPr="00E56024">
        <w:rPr>
          <w:snapToGrid/>
        </w:rPr>
        <w:t>extended by this action</w:t>
      </w:r>
      <w:r w:rsidRPr="00D15E20">
        <w:t>.</w:t>
      </w:r>
      <w:r>
        <w:t xml:space="preserve">  To assist the Bureau in determining whether to extend the service interruption waivers granted to Hamilton and Sprint in the </w:t>
      </w:r>
      <w:r w:rsidRPr="0061690E">
        <w:rPr>
          <w:i/>
          <w:iCs/>
        </w:rPr>
        <w:t>Dec</w:t>
      </w:r>
      <w:r>
        <w:rPr>
          <w:i/>
          <w:iCs/>
        </w:rPr>
        <w:t>ember</w:t>
      </w:r>
      <w:r w:rsidRPr="0061690E">
        <w:rPr>
          <w:i/>
          <w:iCs/>
        </w:rPr>
        <w:t xml:space="preserve"> 18 TRS Waiver Order</w:t>
      </w:r>
      <w:r w:rsidRPr="00E838FA">
        <w:t>,</w:t>
      </w:r>
      <w:r>
        <w:rPr>
          <w:i/>
          <w:iCs/>
        </w:rPr>
        <w:t xml:space="preserve"> </w:t>
      </w:r>
      <w:r>
        <w:t xml:space="preserve">we condition the extension of those waivers for each provider on the provider’s submission of a further report, no later than </w:t>
      </w:r>
      <w:r w:rsidRPr="0084403A">
        <w:t>July 30, 2021</w:t>
      </w:r>
      <w:r>
        <w:t>,</w:t>
      </w:r>
      <w:r w:rsidRPr="0061690E">
        <w:t xml:space="preserve"> describing the provider’s progress in developing and deploying technical solutions to allow CA substitution without service interruption for each form of TRS included in the waiver.</w:t>
      </w:r>
      <w:r>
        <w:rPr>
          <w:rStyle w:val="FootnoteReference"/>
        </w:rPr>
        <w:footnoteReference w:id="18"/>
      </w:r>
      <w:r w:rsidRPr="0061690E">
        <w:t xml:space="preserve">  </w:t>
      </w:r>
    </w:p>
    <w:p w:rsidR="008B5F09" w:rsidRPr="00D15E20" w:rsidP="008B5F09" w14:paraId="23201463" w14:textId="77777777">
      <w:pPr>
        <w:pStyle w:val="ParaNum"/>
      </w:pPr>
      <w:r w:rsidRPr="00D15E20">
        <w:rPr>
          <w:i/>
          <w:iCs/>
        </w:rPr>
        <w:t>People with Disabilities.</w:t>
      </w:r>
      <w:r w:rsidRPr="00D15E20">
        <w:t xml:space="preserve">  To request materials in accessible formats for people with disabilities (Braille, large print, electronic files, audio format), send an e-mail to fcc504@fcc.gov or call the Consumer and Governmental Affairs Bureau at 202-418-0530.</w:t>
      </w:r>
    </w:p>
    <w:p w:rsidR="008B5F09" w:rsidP="008B5F09" w14:paraId="20BAE3B2" w14:textId="77777777">
      <w:pPr>
        <w:pStyle w:val="ParaNum"/>
        <w:rPr>
          <w:color w:val="000000"/>
        </w:rPr>
      </w:pPr>
      <w:r w:rsidRPr="00D15E20">
        <w:rPr>
          <w:i/>
          <w:iCs/>
        </w:rPr>
        <w:t>Additional Information.</w:t>
      </w:r>
      <w:r w:rsidRPr="00D15E20">
        <w:t xml:space="preserve">  For further information regarding this item, please contact </w:t>
      </w:r>
      <w:r>
        <w:t xml:space="preserve">Halie </w:t>
      </w:r>
      <w:r>
        <w:t>Peacher</w:t>
      </w:r>
      <w:r w:rsidRPr="00D15E20">
        <w:rPr>
          <w:color w:val="000000"/>
        </w:rPr>
        <w:t>, Disability Rights Office, Consumer and Governmental Affairs Bureau, at 202-418-</w:t>
      </w:r>
      <w:r>
        <w:rPr>
          <w:color w:val="000000"/>
        </w:rPr>
        <w:t xml:space="preserve">0514 </w:t>
      </w:r>
      <w:r w:rsidRPr="00D15E20">
        <w:rPr>
          <w:color w:val="000000"/>
        </w:rPr>
        <w:t xml:space="preserve">or by email to </w:t>
      </w:r>
      <w:hyperlink r:id="rId5" w:history="1">
        <w:r w:rsidRPr="006F2D07">
          <w:rPr>
            <w:rStyle w:val="Hyperlink"/>
          </w:rPr>
          <w:t>Halie.Peacher</w:t>
        </w:r>
        <w:r w:rsidRPr="00D15E20">
          <w:rPr>
            <w:rStyle w:val="Hyperlink"/>
          </w:rPr>
          <w:t>@fcc.gov</w:t>
        </w:r>
      </w:hyperlink>
      <w:r w:rsidRPr="00D15E20">
        <w:rPr>
          <w:color w:val="000000"/>
        </w:rPr>
        <w:t xml:space="preserve">. </w:t>
      </w:r>
    </w:p>
    <w:p w:rsidR="008B5F09" w:rsidRPr="00D15E20" w:rsidP="008B5F09" w14:paraId="3CBDF350" w14:textId="77777777">
      <w:pPr>
        <w:pStyle w:val="ParaNum"/>
      </w:pPr>
      <w:r w:rsidRPr="00D15E20">
        <w:t xml:space="preserve">Accordingly, IT IS ORDERED that, pursuant to sections 1, 2, and 225 of the Communications Act of 1934, as amended, 47 U.S.C. §§ 151, 152, 225, and sections 0.141, 0.361, and 1.3 of the Commission’s rules, 47 CFR §§ 0.141, 0.361, 1.3, </w:t>
      </w:r>
      <w:r>
        <w:rPr>
          <w:rFonts w:eastAsia="Calibri"/>
          <w:snapToGrid/>
        </w:rPr>
        <w:t xml:space="preserve">the effectiveness of all waivers of TRS rules </w:t>
      </w:r>
      <w:r>
        <w:t xml:space="preserve">granted in the COVID-19 Waiver Orders is extended through </w:t>
      </w:r>
      <w:r w:rsidRPr="0084403A">
        <w:t>August 31, 2021</w:t>
      </w:r>
      <w:r>
        <w:t>, subject to the conditions herein.</w:t>
      </w:r>
    </w:p>
    <w:p w:rsidR="008B5F09" w:rsidRPr="00A647C9" w:rsidP="008B5F09" w14:paraId="5E2C211F" w14:textId="77777777">
      <w:pPr>
        <w:pStyle w:val="ParaNum"/>
      </w:pPr>
      <w:r w:rsidRPr="00D15E20">
        <w:t xml:space="preserve">IT IS FURTHER ORDERED that, pursuant to section 1.102(b)(1) of the Commission’s rules, </w:t>
      </w:r>
      <w:r w:rsidRPr="00D15E20">
        <w:rPr>
          <w:color w:val="000000"/>
        </w:rPr>
        <w:t>47 CFR § 1.102(b)(1), this Order SHALL BE EFFECTIVE upon release.</w:t>
      </w:r>
    </w:p>
    <w:p w:rsidR="008B5F09" w:rsidRPr="00D15E20" w:rsidP="008B5F09" w14:paraId="5DFF9307" w14:textId="77777777">
      <w:pPr>
        <w:pStyle w:val="ParaNum"/>
        <w:numPr>
          <w:ilvl w:val="0"/>
          <w:numId w:val="0"/>
        </w:numPr>
        <w:ind w:left="720"/>
      </w:pPr>
    </w:p>
    <w:p w:rsidR="008B5F09" w:rsidRPr="00D15E20" w:rsidP="008B5F09" w14:paraId="30B85B8B" w14:textId="77777777">
      <w:pPr>
        <w:autoSpaceDE w:val="0"/>
        <w:autoSpaceDN w:val="0"/>
        <w:adjustRightInd w:val="0"/>
        <w:ind w:left="4320"/>
        <w:rPr>
          <w:color w:val="000000"/>
        </w:rPr>
      </w:pPr>
      <w:r w:rsidRPr="00D15E20">
        <w:rPr>
          <w:color w:val="000000"/>
        </w:rPr>
        <w:t>FEDERAL COMMUNICATIONS COMMISSION</w:t>
      </w:r>
    </w:p>
    <w:p w:rsidR="008B5F09" w:rsidRPr="00D15E20" w:rsidP="008B5F09" w14:paraId="2B9CC1D5" w14:textId="77777777">
      <w:pPr>
        <w:autoSpaceDE w:val="0"/>
        <w:autoSpaceDN w:val="0"/>
        <w:adjustRightInd w:val="0"/>
        <w:rPr>
          <w:color w:val="000000"/>
        </w:rPr>
      </w:pPr>
    </w:p>
    <w:p w:rsidR="008B5F09" w:rsidRPr="00D15E20" w:rsidP="008B5F09" w14:paraId="37C4D628" w14:textId="77777777">
      <w:pPr>
        <w:autoSpaceDE w:val="0"/>
        <w:autoSpaceDN w:val="0"/>
        <w:adjustRightInd w:val="0"/>
        <w:rPr>
          <w:color w:val="000000"/>
        </w:rPr>
      </w:pPr>
    </w:p>
    <w:p w:rsidR="008B5F09" w:rsidRPr="00D15E20" w:rsidP="008B5F09" w14:paraId="155884D7" w14:textId="77777777">
      <w:pPr>
        <w:autoSpaceDE w:val="0"/>
        <w:autoSpaceDN w:val="0"/>
        <w:adjustRightInd w:val="0"/>
        <w:rPr>
          <w:color w:val="000000"/>
        </w:rPr>
      </w:pPr>
    </w:p>
    <w:p w:rsidR="008B5F09" w:rsidRPr="00D15E20" w:rsidP="008B5F09" w14:paraId="7FECEA71" w14:textId="77777777">
      <w:pPr>
        <w:autoSpaceDE w:val="0"/>
        <w:autoSpaceDN w:val="0"/>
        <w:adjustRightInd w:val="0"/>
        <w:ind w:left="3600" w:firstLine="720"/>
        <w:rPr>
          <w:color w:val="000000"/>
        </w:rPr>
      </w:pPr>
    </w:p>
    <w:p w:rsidR="008B5F09" w:rsidRPr="00D15E20" w:rsidP="008B5F09" w14:paraId="3EEAF60D" w14:textId="77777777">
      <w:pPr>
        <w:autoSpaceDE w:val="0"/>
        <w:autoSpaceDN w:val="0"/>
        <w:adjustRightInd w:val="0"/>
        <w:ind w:left="3600" w:firstLine="720"/>
        <w:rPr>
          <w:color w:val="000000"/>
        </w:rPr>
      </w:pPr>
      <w:r w:rsidRPr="00D15E20">
        <w:rPr>
          <w:color w:val="000000"/>
        </w:rPr>
        <w:t xml:space="preserve">Patrick </w:t>
      </w:r>
      <w:r w:rsidRPr="00D15E20">
        <w:rPr>
          <w:color w:val="000000"/>
        </w:rPr>
        <w:t>Webre</w:t>
      </w:r>
      <w:r w:rsidRPr="00D15E20">
        <w:rPr>
          <w:color w:val="000000"/>
        </w:rPr>
        <w:t>, Chief</w:t>
      </w:r>
    </w:p>
    <w:p w:rsidR="00412FC5" w:rsidP="008B5F09" w14:paraId="14A97C1A" w14:textId="06B8ED0A">
      <w:pPr>
        <w:spacing w:after="120"/>
        <w:ind w:left="3600" w:firstLine="720"/>
      </w:pPr>
      <w:r w:rsidRPr="00D15E20">
        <w:rPr>
          <w:color w:val="000000"/>
        </w:rPr>
        <w:t>Consumer and Governmental Affairs Bureau</w:t>
      </w:r>
    </w:p>
    <w:sectPr w:rsidSect="0055614C">
      <w:headerReference w:type="default" r:id="rId6"/>
      <w:footerReference w:type="even" r:id="rId7"/>
      <w:footerReference w:type="default" r:id="rId8"/>
      <w:headerReference w:type="first" r:id="rId9"/>
      <w:footerReference w:type="first" r:id="rId10"/>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66AF142B"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65A5989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7308" w14:paraId="4454C52F"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D25FB5" w14:paraId="031D71A5"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14:paraId="31B53D01"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4524F" w14:paraId="658EC352" w14:textId="77777777">
      <w:r>
        <w:separator/>
      </w:r>
    </w:p>
  </w:footnote>
  <w:footnote w:type="continuationSeparator" w:id="1">
    <w:p w:rsidR="00D4524F" w:rsidP="00C721AC" w14:paraId="51FC1C54" w14:textId="77777777">
      <w:pPr>
        <w:spacing w:before="120"/>
        <w:rPr>
          <w:sz w:val="20"/>
        </w:rPr>
      </w:pPr>
      <w:r>
        <w:rPr>
          <w:sz w:val="20"/>
        </w:rPr>
        <w:t xml:space="preserve">(Continued from previous page)  </w:t>
      </w:r>
      <w:r>
        <w:rPr>
          <w:sz w:val="20"/>
        </w:rPr>
        <w:separator/>
      </w:r>
    </w:p>
  </w:footnote>
  <w:footnote w:type="continuationNotice" w:id="2">
    <w:p w:rsidR="00D4524F" w:rsidP="00C721AC" w14:paraId="1D066733" w14:textId="77777777">
      <w:pPr>
        <w:jc w:val="right"/>
        <w:rPr>
          <w:sz w:val="20"/>
        </w:rPr>
      </w:pPr>
      <w:r>
        <w:rPr>
          <w:sz w:val="20"/>
        </w:rPr>
        <w:t>(continued….)</w:t>
      </w:r>
    </w:p>
  </w:footnote>
  <w:footnote w:id="3">
    <w:p w:rsidR="008B5F09" w:rsidRPr="00925062" w:rsidP="008B5F09" w14:paraId="06854EC9" w14:textId="77777777">
      <w:pPr>
        <w:pStyle w:val="FootnoteText"/>
      </w:pPr>
      <w:r w:rsidRPr="00D15E20">
        <w:rPr>
          <w:rStyle w:val="FootnoteReference"/>
        </w:rPr>
        <w:footnoteRef/>
      </w:r>
      <w:r w:rsidRPr="00D15E20">
        <w:t xml:space="preserve"> </w:t>
      </w:r>
      <w:r w:rsidRPr="00D15E20">
        <w:rPr>
          <w:i/>
          <w:iCs/>
        </w:rPr>
        <w:t>See</w:t>
      </w:r>
      <w:r w:rsidRPr="00CD14B5">
        <w:t xml:space="preserve"> </w:t>
      </w:r>
      <w:r w:rsidRPr="00D15E20">
        <w:t>Executive Office of the President, Declaring a National Emergency Concerning the Novel Coronavirus Disease (COVID-19) Outbreak</w:t>
      </w:r>
      <w:r w:rsidRPr="00971034">
        <w:t>, 85 FR 15337 (Mar. 18, 2020)</w:t>
      </w:r>
      <w:r>
        <w:t xml:space="preserve">; </w:t>
      </w:r>
      <w:r w:rsidRPr="00971034">
        <w:rPr>
          <w:i/>
          <w:iCs/>
        </w:rPr>
        <w:t>see also</w:t>
      </w:r>
      <w:r>
        <w:t xml:space="preserve"> Executive Office of the President, Remarks by President Biden on the Fight to Contain the COVID-19 Pandemic</w:t>
      </w:r>
      <w:r>
        <w:t xml:space="preserve"> </w:t>
      </w:r>
      <w:r>
        <w:t xml:space="preserve">(Jan. 26, 2021), </w:t>
      </w:r>
      <w:hyperlink r:id="rId1" w:history="1">
        <w:r w:rsidRPr="00BC1855">
          <w:rPr>
            <w:rStyle w:val="Hyperlink"/>
          </w:rPr>
          <w:t>https://www.whitehouse.gov</w:t>
        </w:r>
        <w:r w:rsidRPr="00BC1855">
          <w:rPr>
            <w:rStyle w:val="Hyperlink"/>
          </w:rPr>
          <w:br/>
          <w:t>/briefing-room/speeches-remarks/2021/01/26/remarks-by-president-biden-on-the-fight-to-contain-the-covid-19-pandemic/</w:t>
        </w:r>
      </w:hyperlink>
      <w:r>
        <w:t xml:space="preserve">; Executive Office of the President, Executive Order on Ensuring an Equitable Pandemic Response and Recovery (Jan. 21, 2021), </w:t>
      </w:r>
      <w:hyperlink r:id="rId2" w:history="1">
        <w:r w:rsidRPr="00CF2A5A">
          <w:rPr>
            <w:rStyle w:val="Hyperlink"/>
          </w:rPr>
          <w:t>https://www.whitehouse.gov/briefing-room/presidential-actions/2021/01/21/executive-order-ensuring-an-equitable-pandemic-response-and-recovery/</w:t>
        </w:r>
      </w:hyperlink>
      <w:r>
        <w:t>.</w:t>
      </w:r>
    </w:p>
  </w:footnote>
  <w:footnote w:id="4">
    <w:p w:rsidR="008B5F09" w:rsidRPr="00D15E20" w:rsidP="008B5F09" w14:paraId="432C30BD" w14:textId="77777777">
      <w:pPr>
        <w:pStyle w:val="FootnoteText"/>
      </w:pPr>
      <w:r w:rsidRPr="00D15E20">
        <w:rPr>
          <w:rStyle w:val="FootnoteReference"/>
        </w:rPr>
        <w:footnoteRef/>
      </w:r>
      <w:r w:rsidRPr="00D15E20">
        <w:t xml:space="preserve"> </w:t>
      </w:r>
      <w:r w:rsidRPr="00D15E20">
        <w:rPr>
          <w:i/>
          <w:iCs/>
        </w:rPr>
        <w:t xml:space="preserve">See </w:t>
      </w:r>
      <w:r w:rsidRPr="00D15E20">
        <w:t xml:space="preserve">47 CFR § 1.3 (providing for suspension, amendment, or waiver of Commission rules, in whole or in part, on the Commission’s own motion or pursuant to a petition, for good cause shown).  Good cause may be found if special circumstances warrant a deviation from the general rule and such deviation will serve the public interest.  </w:t>
      </w:r>
      <w:r w:rsidRPr="00D15E20">
        <w:rPr>
          <w:i/>
          <w:iCs/>
        </w:rPr>
        <w:t>Northeast</w:t>
      </w:r>
      <w:r w:rsidRPr="00D15E20">
        <w:t xml:space="preserve"> </w:t>
      </w:r>
      <w:r w:rsidRPr="00D15E20">
        <w:rPr>
          <w:i/>
          <w:iCs/>
        </w:rPr>
        <w:t>Cellular Tel. Co. v. FCC</w:t>
      </w:r>
      <w:r w:rsidRPr="00D15E20">
        <w:t xml:space="preserve">, 897 F.2d 1164, 1166 (D.C. Cir. 1990); </w:t>
      </w:r>
      <w:r w:rsidRPr="00D15E20">
        <w:rPr>
          <w:i/>
          <w:iCs/>
        </w:rPr>
        <w:t>see also WAIT Radio v. FCC</w:t>
      </w:r>
      <w:r w:rsidRPr="00D15E20">
        <w:t xml:space="preserve">, 418 F.2d 1153, 1159 (D.C. Cir. 1969), </w:t>
      </w:r>
      <w:r w:rsidRPr="00D15E20">
        <w:rPr>
          <w:i/>
          <w:iCs/>
        </w:rPr>
        <w:t>cert. denied</w:t>
      </w:r>
      <w:r w:rsidRPr="00D15E20">
        <w:t>, 409 U.S. 1027 (1972).</w:t>
      </w:r>
    </w:p>
  </w:footnote>
  <w:footnote w:id="5">
    <w:p w:rsidR="008B5F09" w:rsidRPr="00D15E20" w:rsidP="008B5F09" w14:paraId="11569396" w14:textId="77777777">
      <w:pPr>
        <w:pStyle w:val="FootnoteText"/>
      </w:pPr>
      <w:r w:rsidRPr="00D15E20">
        <w:rPr>
          <w:rStyle w:val="FootnoteReference"/>
        </w:rPr>
        <w:footnoteRef/>
      </w:r>
      <w:r w:rsidRPr="00D15E20">
        <w:t xml:space="preserve"> </w:t>
      </w:r>
      <w:r w:rsidRPr="00D15E20">
        <w:rPr>
          <w:i/>
          <w:iCs/>
        </w:rPr>
        <w:t>Telecommunications Relay Services and Speech-to-Speech Services for Individuals with Hearing and Speech Disabilities</w:t>
      </w:r>
      <w:r w:rsidRPr="00D15E20">
        <w:t>;</w:t>
      </w:r>
      <w:r w:rsidRPr="00D15E20">
        <w:rPr>
          <w:i/>
          <w:iCs/>
        </w:rPr>
        <w:t xml:space="preserve"> Structure and Practices of Video Relay Service Program</w:t>
      </w:r>
      <w:r w:rsidRPr="00D15E20">
        <w:t xml:space="preserve">, CG Docket Nos. 03-123 and 10-51, Order, 35 FCC </w:t>
      </w:r>
      <w:r w:rsidRPr="00D15E20">
        <w:t>Rcd</w:t>
      </w:r>
      <w:r w:rsidRPr="00D15E20">
        <w:t xml:space="preserve"> 2715</w:t>
      </w:r>
      <w:r>
        <w:t xml:space="preserve">, </w:t>
      </w:r>
      <w:r w:rsidRPr="00D15E20">
        <w:t xml:space="preserve">2715-76, para. 2 (CGB 2020) </w:t>
      </w:r>
      <w:r w:rsidRPr="006F0252">
        <w:t>(</w:t>
      </w:r>
      <w:r w:rsidRPr="006F0252">
        <w:rPr>
          <w:i/>
          <w:iCs/>
        </w:rPr>
        <w:t>March 16 TRS Waiver Order</w:t>
      </w:r>
      <w:r w:rsidRPr="006F0252">
        <w:t>)</w:t>
      </w:r>
      <w:r w:rsidRPr="00D15E20">
        <w:t xml:space="preserve">; </w:t>
      </w:r>
      <w:r w:rsidRPr="007705EF">
        <w:rPr>
          <w:i/>
          <w:iCs/>
        </w:rPr>
        <w:t>Misuse of Internet Protocol (IP) Captioned Telephone Service; Telecommunications Relay Services for Individuals with Hearing and Speech Disabilities; Structure and Practices of the Video Relay Service Program</w:t>
      </w:r>
      <w:r>
        <w:t xml:space="preserve">, CG Docket Nos. 13-24, 03-123, and 10-51, Report and Order, Order on Reconsideration, and Further Notice of Proposed Rulemaking, 35 FCC </w:t>
      </w:r>
      <w:r>
        <w:t>Rcd</w:t>
      </w:r>
      <w:r>
        <w:t xml:space="preserve"> 10866, 10892, para. 54 (2020) (</w:t>
      </w:r>
      <w:r>
        <w:rPr>
          <w:i/>
          <w:iCs/>
        </w:rPr>
        <w:t xml:space="preserve">October 2 TRS Waiver </w:t>
      </w:r>
      <w:r w:rsidRPr="007705EF">
        <w:rPr>
          <w:i/>
          <w:iCs/>
        </w:rPr>
        <w:t>Order</w:t>
      </w:r>
      <w:r>
        <w:t>)</w:t>
      </w:r>
      <w:r w:rsidRPr="00D15E20">
        <w:t>.</w:t>
      </w:r>
    </w:p>
  </w:footnote>
  <w:footnote w:id="6">
    <w:p w:rsidR="008B5F09" w:rsidRPr="00D15E20" w:rsidP="008B5F09" w14:paraId="41689B90" w14:textId="77777777">
      <w:pPr>
        <w:pStyle w:val="FootnoteText"/>
      </w:pPr>
      <w:r w:rsidRPr="00D15E20">
        <w:rPr>
          <w:rStyle w:val="FootnoteReference"/>
        </w:rPr>
        <w:footnoteRef/>
      </w:r>
      <w:r w:rsidRPr="00D15E20">
        <w:t xml:space="preserve"> </w:t>
      </w:r>
      <w:r w:rsidRPr="006F0252">
        <w:rPr>
          <w:i/>
          <w:iCs/>
        </w:rPr>
        <w:t>March 16 TRS Waiver Order</w:t>
      </w:r>
      <w:r w:rsidRPr="006F0252">
        <w:t xml:space="preserve"> </w:t>
      </w:r>
      <w:r w:rsidRPr="00D15E20">
        <w:t xml:space="preserve">(temporarily waiving multiple TRS rules to ensure continued services at increased demand levels during the COVID-19 emergency); </w:t>
      </w:r>
      <w:r w:rsidRPr="00D15E20">
        <w:rPr>
          <w:i/>
          <w:iCs/>
        </w:rPr>
        <w:t>Telecommunications Relay Services and Speech-to-Speech Services for Individuals with Hearing and Speech Disabilities</w:t>
      </w:r>
      <w:r w:rsidRPr="00D15E20">
        <w:t>;</w:t>
      </w:r>
      <w:r w:rsidRPr="00D15E20">
        <w:rPr>
          <w:i/>
          <w:iCs/>
        </w:rPr>
        <w:t xml:space="preserve"> Structure and Practices of Video Relay Service Program</w:t>
      </w:r>
      <w:r w:rsidRPr="00D15E20">
        <w:t xml:space="preserve">, CG Docket Nos. 03-123 and 10-51, Order, 35 FCC </w:t>
      </w:r>
      <w:r w:rsidRPr="00D15E20">
        <w:t>Rcd</w:t>
      </w:r>
      <w:r w:rsidRPr="00D15E20">
        <w:t xml:space="preserve"> 3018 (CGB 2020)</w:t>
      </w:r>
      <w:r w:rsidRPr="006F0252">
        <w:t xml:space="preserve"> </w:t>
      </w:r>
      <w:r w:rsidRPr="00D15E20">
        <w:t>(</w:t>
      </w:r>
      <w:r w:rsidRPr="00D15E20">
        <w:rPr>
          <w:i/>
          <w:iCs/>
        </w:rPr>
        <w:t>April 3 TRS Waiver Order</w:t>
      </w:r>
      <w:r w:rsidRPr="00D15E20">
        <w:t xml:space="preserve">) (temporarily waiving rule restricting VRS providers from contracting for interpretation services with non-VRS certified entities); </w:t>
      </w:r>
      <w:r w:rsidRPr="00D15E20">
        <w:rPr>
          <w:i/>
          <w:iCs/>
        </w:rPr>
        <w:t>Telecommunications Relay Services and Speech-to-Speech Services for Individuals with Hearing and Speech Disabilities</w:t>
      </w:r>
      <w:r w:rsidRPr="00D15E20">
        <w:t xml:space="preserve">; </w:t>
      </w:r>
      <w:r w:rsidRPr="00D15E20">
        <w:rPr>
          <w:i/>
          <w:iCs/>
        </w:rPr>
        <w:t>Structure and Practices of the Video Relay Service Program</w:t>
      </w:r>
      <w:r w:rsidRPr="00D15E20">
        <w:t xml:space="preserve">, CG Docket Nos. 03-123 and 10-51, Order, 35 FCC </w:t>
      </w:r>
      <w:r w:rsidRPr="00D15E20">
        <w:t>Rcd</w:t>
      </w:r>
      <w:r w:rsidRPr="00D15E20">
        <w:t xml:space="preserve"> 4894 (CGB 2020) (</w:t>
      </w:r>
      <w:r w:rsidRPr="00D15E20">
        <w:rPr>
          <w:i/>
          <w:iCs/>
        </w:rPr>
        <w:t>May 14 TRS Waiver Order</w:t>
      </w:r>
      <w:r w:rsidRPr="00D15E20">
        <w:t xml:space="preserve">) (extending previous COVID-19 waivers, temporarily waiving provisions of the emergency call handling rule for IP Relay </w:t>
      </w:r>
      <w:r>
        <w:t>communications assistants (</w:t>
      </w:r>
      <w:r w:rsidRPr="00D15E20">
        <w:t>CAs</w:t>
      </w:r>
      <w:r>
        <w:t>)</w:t>
      </w:r>
      <w:r w:rsidRPr="00D15E20">
        <w:t xml:space="preserve"> working from home, and modifying </w:t>
      </w:r>
      <w:r w:rsidRPr="00D15E20">
        <w:rPr>
          <w:i/>
          <w:iCs/>
        </w:rPr>
        <w:t>March 16 TRS Waiver Order</w:t>
      </w:r>
      <w:r w:rsidRPr="00D15E20">
        <w:t xml:space="preserve"> with respect to international VRS calls); </w:t>
      </w:r>
      <w:r w:rsidRPr="00D15E20">
        <w:rPr>
          <w:i/>
          <w:iCs/>
        </w:rPr>
        <w:t>Telecommunications Relay Services and Speech-to-Speech Services for Individuals with Hearing and Speech Disabilities</w:t>
      </w:r>
      <w:r w:rsidRPr="00D15E20">
        <w:t>;</w:t>
      </w:r>
      <w:r w:rsidRPr="00D15E20">
        <w:rPr>
          <w:i/>
          <w:iCs/>
        </w:rPr>
        <w:t xml:space="preserve"> Structure and Practices of Video Relay Service Program</w:t>
      </w:r>
      <w:r w:rsidRPr="00D15E20">
        <w:t xml:space="preserve">, CG Docket Nos. 03-123 and 10-51, Order, 35 FCC </w:t>
      </w:r>
      <w:r w:rsidRPr="00D15E20">
        <w:t>Rcd</w:t>
      </w:r>
      <w:r w:rsidRPr="00D15E20">
        <w:t xml:space="preserve"> 6432 (CGB 2020) (</w:t>
      </w:r>
      <w:r w:rsidRPr="00D15E20">
        <w:rPr>
          <w:i/>
          <w:iCs/>
        </w:rPr>
        <w:t>June 22 TRS Waiver Order</w:t>
      </w:r>
      <w:r w:rsidRPr="00D15E20">
        <w:t>)</w:t>
      </w:r>
      <w:r>
        <w:t xml:space="preserve"> (extending all previous COVID-19 waivers); </w:t>
      </w:r>
      <w:r>
        <w:rPr>
          <w:i/>
          <w:iCs/>
        </w:rPr>
        <w:t>Telecommunications Relay Services and Speech-to-Speech Services for Individuals with Hearing and Speech Disabilities; Structure and Practices of Video Relay Service Program</w:t>
      </w:r>
      <w:r>
        <w:t xml:space="preserve">, CG Docket Nos. 03-123 and 10-51, Order, 35 FCC </w:t>
      </w:r>
      <w:r>
        <w:t>Rcd</w:t>
      </w:r>
      <w:r>
        <w:t xml:space="preserve"> 9783 (CGB 2020) (</w:t>
      </w:r>
      <w:r w:rsidRPr="00972727">
        <w:rPr>
          <w:i/>
          <w:iCs/>
        </w:rPr>
        <w:t>Aug</w:t>
      </w:r>
      <w:r>
        <w:rPr>
          <w:i/>
          <w:iCs/>
        </w:rPr>
        <w:t>ust</w:t>
      </w:r>
      <w:r w:rsidRPr="00972727">
        <w:rPr>
          <w:i/>
          <w:iCs/>
        </w:rPr>
        <w:t xml:space="preserve"> 2</w:t>
      </w:r>
      <w:r>
        <w:rPr>
          <w:i/>
          <w:iCs/>
        </w:rPr>
        <w:t>6</w:t>
      </w:r>
      <w:r w:rsidRPr="00972727">
        <w:rPr>
          <w:i/>
          <w:iCs/>
        </w:rPr>
        <w:t xml:space="preserve"> TRS Waiver Order</w:t>
      </w:r>
      <w:r>
        <w:t>)</w:t>
      </w:r>
      <w:r>
        <w:rPr>
          <w:i/>
          <w:iCs/>
        </w:rPr>
        <w:t xml:space="preserve"> </w:t>
      </w:r>
      <w:r w:rsidRPr="00D15E20">
        <w:t>(extending all previous COVID-19 waivers)</w:t>
      </w:r>
      <w:r>
        <w:t xml:space="preserve">; </w:t>
      </w:r>
      <w:r>
        <w:rPr>
          <w:i/>
          <w:iCs/>
        </w:rPr>
        <w:t xml:space="preserve">October 2 TRS Waiver </w:t>
      </w:r>
      <w:r w:rsidRPr="007705EF">
        <w:rPr>
          <w:i/>
          <w:iCs/>
        </w:rPr>
        <w:t>Order</w:t>
      </w:r>
      <w:r>
        <w:t>,</w:t>
      </w:r>
      <w:r w:rsidRPr="007705EF">
        <w:rPr>
          <w:i/>
          <w:iCs/>
        </w:rPr>
        <w:t xml:space="preserve"> </w:t>
      </w:r>
      <w:r>
        <w:t xml:space="preserve">35 FCC </w:t>
      </w:r>
      <w:r>
        <w:t>Rcd</w:t>
      </w:r>
      <w:r>
        <w:t xml:space="preserve"> at 10892-94, paras. 54-56 (extending all previously granted COVID-19 waivers through Feb. 28, 2021); </w:t>
      </w:r>
      <w:r>
        <w:rPr>
          <w:i/>
          <w:iCs/>
        </w:rPr>
        <w:t>Telecommunications Relay Services and Speech-to-Speech Services for Individuals with Hearing and Speech Disabilities; Structure and Practices of Video Relay Service Program</w:t>
      </w:r>
      <w:r>
        <w:t xml:space="preserve">, CG Docket Nos. 03-123 and 10-51, Order, 35 FCC </w:t>
      </w:r>
      <w:r>
        <w:t>Rcd</w:t>
      </w:r>
      <w:r>
        <w:t xml:space="preserve"> 14634 (CGB 2020) (</w:t>
      </w:r>
      <w:r>
        <w:rPr>
          <w:i/>
          <w:iCs/>
        </w:rPr>
        <w:t>December 18 TRS Waiver Order</w:t>
      </w:r>
      <w:r>
        <w:t>) (granting Hamilton Relay, Inc. (Hamilton) and Sprint Communications L.P. (Sprint) partial TRS waivers relating to call handling)</w:t>
      </w:r>
      <w:r w:rsidRPr="00D15E20">
        <w:t>.  These orders are collectively referred to herein as the “COVID-19 Waiver Orders.”</w:t>
      </w:r>
    </w:p>
  </w:footnote>
  <w:footnote w:id="7">
    <w:p w:rsidR="008B5F09" w:rsidRPr="00D15E20" w:rsidP="008B5F09" w14:paraId="6524B462" w14:textId="77777777">
      <w:pPr>
        <w:pStyle w:val="FootnoteText"/>
      </w:pPr>
      <w:r w:rsidRPr="00D15E20">
        <w:rPr>
          <w:rStyle w:val="FootnoteReference"/>
        </w:rPr>
        <w:footnoteRef/>
      </w:r>
      <w:r w:rsidRPr="00D15E20">
        <w:t xml:space="preserve"> </w:t>
      </w:r>
      <w:r w:rsidRPr="000A7805">
        <w:rPr>
          <w:i/>
          <w:iCs/>
        </w:rPr>
        <w:t>See</w:t>
      </w:r>
      <w:r>
        <w:t xml:space="preserve"> </w:t>
      </w:r>
      <w:r w:rsidRPr="00D15E20">
        <w:rPr>
          <w:i/>
          <w:iCs/>
        </w:rPr>
        <w:t>March 16 TRS Waiver Order</w:t>
      </w:r>
      <w:r w:rsidRPr="00D15E20">
        <w:t xml:space="preserve">, 35 FCC </w:t>
      </w:r>
      <w:r w:rsidRPr="00D15E20">
        <w:t>Rcd</w:t>
      </w:r>
      <w:r w:rsidRPr="00D15E20">
        <w:t xml:space="preserve"> at 2715-76, para. 2; </w:t>
      </w:r>
      <w:r w:rsidRPr="00D15E20">
        <w:rPr>
          <w:i/>
          <w:iCs/>
        </w:rPr>
        <w:t>April 3 TRS Waiver Order</w:t>
      </w:r>
      <w:r w:rsidRPr="00D15E20">
        <w:t xml:space="preserve">, 35 FCC </w:t>
      </w:r>
      <w:r w:rsidRPr="00D15E20">
        <w:t>Rcd</w:t>
      </w:r>
      <w:r w:rsidRPr="00D15E20">
        <w:t xml:space="preserve"> at 3018, para. 2; </w:t>
      </w:r>
      <w:r w:rsidRPr="00D15E20">
        <w:rPr>
          <w:i/>
          <w:iCs/>
        </w:rPr>
        <w:t>May 14 TRS Waiver Order</w:t>
      </w:r>
      <w:r w:rsidRPr="00F05BF8">
        <w:t>,</w:t>
      </w:r>
      <w:r w:rsidRPr="00D15E20">
        <w:rPr>
          <w:i/>
          <w:iCs/>
        </w:rPr>
        <w:t xml:space="preserve"> </w:t>
      </w:r>
      <w:r w:rsidRPr="00D15E20">
        <w:t xml:space="preserve">35 FCC </w:t>
      </w:r>
      <w:r w:rsidRPr="00D15E20">
        <w:t>Rcd</w:t>
      </w:r>
      <w:r w:rsidRPr="00D15E20">
        <w:t xml:space="preserve"> at 4894-95, paras. 4-5.</w:t>
      </w:r>
    </w:p>
  </w:footnote>
  <w:footnote w:id="8">
    <w:p w:rsidR="008B5F09" w:rsidRPr="00A3782A" w:rsidP="008B5F09" w14:paraId="4C2901F8" w14:textId="77777777">
      <w:pPr>
        <w:pStyle w:val="FootnoteText"/>
      </w:pPr>
      <w:r w:rsidRPr="00CD1F05">
        <w:rPr>
          <w:rStyle w:val="FootnoteReference"/>
        </w:rPr>
        <w:footnoteRef/>
      </w:r>
      <w:r w:rsidRPr="00CD1F05">
        <w:rPr>
          <w:i/>
          <w:iCs/>
        </w:rPr>
        <w:t xml:space="preserve"> </w:t>
      </w:r>
      <w:r>
        <w:rPr>
          <w:i/>
          <w:iCs/>
        </w:rPr>
        <w:t xml:space="preserve">See </w:t>
      </w:r>
      <w:r w:rsidRPr="00051286">
        <w:rPr>
          <w:i/>
          <w:iCs/>
        </w:rPr>
        <w:t>Oct</w:t>
      </w:r>
      <w:r>
        <w:rPr>
          <w:i/>
          <w:iCs/>
        </w:rPr>
        <w:t>ober</w:t>
      </w:r>
      <w:r w:rsidRPr="00051286">
        <w:rPr>
          <w:i/>
          <w:iCs/>
        </w:rPr>
        <w:t xml:space="preserve"> 2 TRS </w:t>
      </w:r>
      <w:r>
        <w:rPr>
          <w:i/>
          <w:iCs/>
        </w:rPr>
        <w:t>Waiver Order</w:t>
      </w:r>
      <w:r w:rsidRPr="00CD1F05">
        <w:t xml:space="preserve">, 35 FCC </w:t>
      </w:r>
      <w:r w:rsidRPr="00CD1F05">
        <w:t>Rcd</w:t>
      </w:r>
      <w:r w:rsidRPr="00CD1F05">
        <w:t xml:space="preserve"> </w:t>
      </w:r>
      <w:r>
        <w:t xml:space="preserve">at </w:t>
      </w:r>
      <w:r w:rsidRPr="00CD1F05">
        <w:t>10892-94, paras. 54-56.</w:t>
      </w:r>
      <w:r>
        <w:t xml:space="preserve"> </w:t>
      </w:r>
    </w:p>
  </w:footnote>
  <w:footnote w:id="9">
    <w:p w:rsidR="008B5F09" w:rsidRPr="00D15E20" w:rsidP="008B5F09" w14:paraId="5C3D7649" w14:textId="298A61E4">
      <w:pPr>
        <w:pStyle w:val="FootnoteText"/>
      </w:pPr>
      <w:r w:rsidRPr="00D15E20">
        <w:rPr>
          <w:rStyle w:val="FootnoteReference"/>
        </w:rPr>
        <w:footnoteRef/>
      </w:r>
      <w:r w:rsidRPr="00D15E20">
        <w:t xml:space="preserve"> </w:t>
      </w:r>
      <w:r>
        <w:rPr>
          <w:i/>
          <w:iCs/>
        </w:rPr>
        <w:t>See id.</w:t>
      </w:r>
      <w:r w:rsidR="00E11CAE">
        <w:rPr>
          <w:i/>
          <w:iCs/>
        </w:rPr>
        <w:t xml:space="preserve"> </w:t>
      </w:r>
      <w:r>
        <w:t xml:space="preserve">at </w:t>
      </w:r>
      <w:r w:rsidRPr="00CD1F05">
        <w:t>1089</w:t>
      </w:r>
      <w:r>
        <w:t>3</w:t>
      </w:r>
      <w:r w:rsidRPr="00CD1F05">
        <w:t>-94, para. 56</w:t>
      </w:r>
      <w:r>
        <w:t>.</w:t>
      </w:r>
    </w:p>
  </w:footnote>
  <w:footnote w:id="10">
    <w:p w:rsidR="008B5F09" w:rsidRPr="002E5BC8" w:rsidP="008B5F09" w14:paraId="3CEFBDA4" w14:textId="77777777">
      <w:pPr>
        <w:pStyle w:val="FootnoteText"/>
      </w:pPr>
      <w:r>
        <w:rPr>
          <w:rStyle w:val="FootnoteReference"/>
        </w:rPr>
        <w:footnoteRef/>
      </w:r>
      <w:r>
        <w:t xml:space="preserve"> </w:t>
      </w:r>
      <w:r>
        <w:rPr>
          <w:i/>
          <w:iCs/>
        </w:rPr>
        <w:t>December 18 TRS Waiver Order</w:t>
      </w:r>
      <w:r>
        <w:t>,</w:t>
      </w:r>
      <w:r>
        <w:rPr>
          <w:i/>
          <w:iCs/>
        </w:rPr>
        <w:t xml:space="preserve"> </w:t>
      </w:r>
      <w:r>
        <w:t xml:space="preserve">35 FCC </w:t>
      </w:r>
      <w:r>
        <w:t>Rcd</w:t>
      </w:r>
      <w:r>
        <w:t xml:space="preserve"> at 14636-38, para. 6 </w:t>
      </w:r>
      <w:r w:rsidRPr="00971034">
        <w:t>(partially waiving section 64.604(a)(3)(</w:t>
      </w:r>
      <w:r w:rsidRPr="00971034">
        <w:t>i</w:t>
      </w:r>
      <w:r w:rsidRPr="00971034">
        <w:t>) of the Commission’s rules)</w:t>
      </w:r>
      <w:r>
        <w:t>.</w:t>
      </w:r>
      <w:r w:rsidRPr="00B415A9">
        <w:t xml:space="preserve"> </w:t>
      </w:r>
      <w:r>
        <w:t xml:space="preserve"> The </w:t>
      </w:r>
      <w:r w:rsidRPr="001F3BA7">
        <w:rPr>
          <w:i/>
          <w:iCs/>
        </w:rPr>
        <w:t>December 18 TRS Waiver Order</w:t>
      </w:r>
      <w:r>
        <w:t xml:space="preserve"> imposed a condition that Hamilton and Sprint must each submit a report describing the provider’s progress in developing and deploying technical solutions to allow CA substitution without service interruption for each form of TRS included in the waiver.  </w:t>
      </w:r>
      <w:r>
        <w:rPr>
          <w:i/>
          <w:iCs/>
        </w:rPr>
        <w:t>Id.</w:t>
      </w:r>
      <w:r>
        <w:t xml:space="preserve"> at 14638, para. 7.  In granting these waivers and specifying their conditions, the Bureau noted that it would “continue to monitor the emergency situation and . . . take additional actions as warranted.”  </w:t>
      </w:r>
      <w:r>
        <w:rPr>
          <w:i/>
          <w:iCs/>
        </w:rPr>
        <w:t>Id.</w:t>
      </w:r>
      <w:r>
        <w:t xml:space="preserve"> at 14638, para. 8.</w:t>
      </w:r>
      <w:r>
        <w:rPr>
          <w:i/>
          <w:iCs/>
        </w:rPr>
        <w:t xml:space="preserve"> </w:t>
      </w:r>
    </w:p>
  </w:footnote>
  <w:footnote w:id="11">
    <w:p w:rsidR="008B5F09" w:rsidRPr="00D15E20" w:rsidP="008B5F09" w14:paraId="544AFE5D" w14:textId="1B5E1713">
      <w:pPr>
        <w:autoSpaceDE w:val="0"/>
        <w:autoSpaceDN w:val="0"/>
        <w:adjustRightInd w:val="0"/>
        <w:spacing w:after="120"/>
        <w:rPr>
          <w:sz w:val="20"/>
        </w:rPr>
      </w:pPr>
      <w:r w:rsidRPr="00D15E20">
        <w:rPr>
          <w:rStyle w:val="FootnoteReference"/>
        </w:rPr>
        <w:footnoteRef/>
      </w:r>
      <w:r w:rsidRPr="00D15E20">
        <w:rPr>
          <w:sz w:val="20"/>
        </w:rPr>
        <w:t xml:space="preserve"> </w:t>
      </w:r>
      <w:r w:rsidRPr="00D15E20">
        <w:rPr>
          <w:i/>
          <w:iCs/>
          <w:color w:val="000000"/>
          <w:sz w:val="20"/>
        </w:rPr>
        <w:t xml:space="preserve">See, e.g., </w:t>
      </w:r>
      <w:r>
        <w:rPr>
          <w:color w:val="000000"/>
          <w:sz w:val="20"/>
        </w:rPr>
        <w:t xml:space="preserve">USA Today, </w:t>
      </w:r>
      <w:r>
        <w:rPr>
          <w:i/>
          <w:iCs/>
          <w:color w:val="000000"/>
          <w:sz w:val="20"/>
        </w:rPr>
        <w:t>COVID-19 Restrictions</w:t>
      </w:r>
      <w:r>
        <w:rPr>
          <w:color w:val="000000"/>
          <w:sz w:val="20"/>
        </w:rPr>
        <w:t xml:space="preserve">, </w:t>
      </w:r>
      <w:hyperlink r:id="rId3" w:history="1">
        <w:r w:rsidRPr="00B0104F">
          <w:rPr>
            <w:rStyle w:val="Hyperlink"/>
            <w:sz w:val="20"/>
          </w:rPr>
          <w:t>https://www.usatoday.com/storytelling/coronavirus-reopening-america-map/</w:t>
        </w:r>
      </w:hyperlink>
      <w:r>
        <w:rPr>
          <w:color w:val="000000"/>
          <w:sz w:val="20"/>
        </w:rPr>
        <w:t xml:space="preserve"> (last visited Feb. 17, 2021) (showing the COVID-19 case trends, restrictions and mobility by state); </w:t>
      </w:r>
      <w:r w:rsidR="00E11CAE">
        <w:rPr>
          <w:i/>
          <w:iCs/>
          <w:color w:val="000000"/>
          <w:sz w:val="20"/>
        </w:rPr>
        <w:t xml:space="preserve">see also </w:t>
      </w:r>
      <w:r>
        <w:rPr>
          <w:color w:val="000000"/>
          <w:sz w:val="20"/>
        </w:rPr>
        <w:t xml:space="preserve">The New York Times, </w:t>
      </w:r>
      <w:r>
        <w:rPr>
          <w:i/>
          <w:iCs/>
          <w:color w:val="000000"/>
          <w:sz w:val="20"/>
        </w:rPr>
        <w:t>See Coronavirus Restrictions and Mask Mandates for All 50 States</w:t>
      </w:r>
      <w:r>
        <w:rPr>
          <w:color w:val="000000"/>
          <w:sz w:val="20"/>
        </w:rPr>
        <w:t xml:space="preserve">, </w:t>
      </w:r>
      <w:hyperlink r:id="rId4" w:history="1">
        <w:r w:rsidRPr="00B0104F">
          <w:rPr>
            <w:rStyle w:val="Hyperlink"/>
            <w:sz w:val="20"/>
          </w:rPr>
          <w:t>https://www.nytimes.com/interactive/2020/us/states-reopen-map-coronavirus.html?auth=login-email&amp;login=email</w:t>
        </w:r>
      </w:hyperlink>
      <w:r>
        <w:rPr>
          <w:rStyle w:val="Hyperlink"/>
          <w:sz w:val="20"/>
        </w:rPr>
        <w:t xml:space="preserve"> </w:t>
      </w:r>
      <w:r w:rsidR="00E11CAE">
        <w:rPr>
          <w:color w:val="000000"/>
          <w:sz w:val="20"/>
        </w:rPr>
        <w:t>(last visited Feb. 17, 2021).</w:t>
      </w:r>
    </w:p>
  </w:footnote>
  <w:footnote w:id="12">
    <w:p w:rsidR="008B5F09" w:rsidP="008B5F09" w14:paraId="5C0D220E" w14:textId="77777777">
      <w:pPr>
        <w:pStyle w:val="FootnoteText"/>
      </w:pPr>
      <w:r>
        <w:rPr>
          <w:rStyle w:val="FootnoteReference"/>
        </w:rPr>
        <w:footnoteRef/>
      </w:r>
      <w:r>
        <w:t xml:space="preserve"> </w:t>
      </w:r>
      <w:r w:rsidRPr="00D15E20">
        <w:rPr>
          <w:i/>
          <w:iCs/>
        </w:rPr>
        <w:t xml:space="preserve">See, e.g., </w:t>
      </w:r>
      <w:r>
        <w:t xml:space="preserve">Lauren Camera, </w:t>
      </w:r>
      <w:r>
        <w:rPr>
          <w:i/>
          <w:iCs/>
        </w:rPr>
        <w:t>Biden’s Bid to Reopen Schools Plagued by Setbacks</w:t>
      </w:r>
      <w:r>
        <w:t xml:space="preserve">, U.S. News &amp; World Report (Jan. 26, 2021), </w:t>
      </w:r>
      <w:hyperlink r:id="rId5" w:history="1">
        <w:r w:rsidRPr="00B0104F">
          <w:rPr>
            <w:rStyle w:val="Hyperlink"/>
          </w:rPr>
          <w:t>https://www.usnews.com/news/education-news/articles/2021-01-26/bidens-bid-to-reopen-schools-plagued-by-setbacks</w:t>
        </w:r>
      </w:hyperlink>
      <w:r>
        <w:t xml:space="preserve">; </w:t>
      </w:r>
      <w:r>
        <w:rPr>
          <w:i/>
          <w:iCs/>
        </w:rPr>
        <w:t xml:space="preserve">see also </w:t>
      </w:r>
      <w:r>
        <w:t xml:space="preserve">Aria Bendix, </w:t>
      </w:r>
      <w:r>
        <w:rPr>
          <w:i/>
          <w:iCs/>
        </w:rPr>
        <w:t>CDC Officials Recommend Opening Schools with Masks—but Closing Indoor Dining and Gyms</w:t>
      </w:r>
      <w:r>
        <w:t xml:space="preserve">, Business Insider (Jan. 26, 2021), </w:t>
      </w:r>
      <w:hyperlink r:id="rId6" w:history="1">
        <w:r w:rsidRPr="00B0104F">
          <w:rPr>
            <w:rStyle w:val="Hyperlink"/>
          </w:rPr>
          <w:t>https://www.businessinsider.com/cdc-officials-recommend-opening-schools-closing-indoor-dining-gyms-2021-1</w:t>
        </w:r>
      </w:hyperlink>
      <w:r>
        <w:t>.</w:t>
      </w:r>
    </w:p>
  </w:footnote>
  <w:footnote w:id="13">
    <w:p w:rsidR="008B5F09" w:rsidRPr="001F6B09" w:rsidP="008B5F09" w14:paraId="7EE05EFB" w14:textId="7E2A8624">
      <w:pPr>
        <w:pStyle w:val="FootnoteText"/>
      </w:pPr>
      <w:r>
        <w:rPr>
          <w:rStyle w:val="FootnoteReference"/>
        </w:rPr>
        <w:footnoteRef/>
      </w:r>
      <w:r>
        <w:t xml:space="preserve"> Regarding the call termination waivers granted in the </w:t>
      </w:r>
      <w:r w:rsidRPr="006769E5">
        <w:rPr>
          <w:i/>
          <w:iCs/>
        </w:rPr>
        <w:t>Dec</w:t>
      </w:r>
      <w:r>
        <w:rPr>
          <w:i/>
          <w:iCs/>
        </w:rPr>
        <w:t xml:space="preserve">ember </w:t>
      </w:r>
      <w:r w:rsidRPr="006769E5">
        <w:rPr>
          <w:i/>
          <w:iCs/>
        </w:rPr>
        <w:t>18 TRS Waiver Order</w:t>
      </w:r>
      <w:r>
        <w:t xml:space="preserve">, </w:t>
      </w:r>
      <w:r>
        <w:t>Hamilton</w:t>
      </w:r>
      <w:r>
        <w:t xml:space="preserve"> and Sprint each have filed the required report regarding their progress in developing technical solutions to enable mid-call replacement of a CA without service interruption.  </w:t>
      </w:r>
      <w:r w:rsidRPr="0061690E">
        <w:rPr>
          <w:i/>
          <w:iCs/>
        </w:rPr>
        <w:t>See</w:t>
      </w:r>
      <w:r>
        <w:t xml:space="preserve"> Hamilton, Report, CG Docket Nos. 03-123 and 10-51 (filed Jan. 29, 2021), </w:t>
      </w:r>
      <w:hyperlink r:id="rId7" w:history="1">
        <w:r w:rsidRPr="00A26ACD">
          <w:rPr>
            <w:rStyle w:val="Hyperlink"/>
          </w:rPr>
          <w:t>https://ecfsapi.fcc.gov/file/101290363115775/Hamilton%20Report%20on%20call%20takeover</w:t>
        </w:r>
        <w:r w:rsidRPr="001C2D87">
          <w:rPr>
            <w:rStyle w:val="Hyperlink"/>
          </w:rPr>
          <w:br/>
        </w:r>
        <w:r w:rsidRPr="00BC1855">
          <w:rPr>
            <w:rStyle w:val="Hyperlink"/>
          </w:rPr>
          <w:t>%20procedures%2C%20January%202021.pdf</w:t>
        </w:r>
      </w:hyperlink>
      <w:r>
        <w:t xml:space="preserve"> (Hamilton Report); </w:t>
      </w:r>
      <w:r>
        <w:rPr>
          <w:i/>
          <w:iCs/>
        </w:rPr>
        <w:t xml:space="preserve">see also </w:t>
      </w:r>
      <w:r>
        <w:t xml:space="preserve">Letter from Scott R. </w:t>
      </w:r>
      <w:r>
        <w:t>Freiermuth</w:t>
      </w:r>
      <w:r>
        <w:t>, T-Mobile USA, Inc., to Marlene H. Dortch, Federal Communications Commission,</w:t>
      </w:r>
      <w:r w:rsidRPr="008B7B1F">
        <w:rPr>
          <w:snapToGrid w:val="0"/>
          <w:kern w:val="28"/>
          <w:sz w:val="22"/>
        </w:rPr>
        <w:t xml:space="preserve"> </w:t>
      </w:r>
      <w:r w:rsidRPr="008B7B1F">
        <w:t>CG Docket Nos. 03-123 and 10-51</w:t>
      </w:r>
      <w:r>
        <w:t xml:space="preserve">, at 1 (Feb. 1, 2021), </w:t>
      </w:r>
      <w:hyperlink r:id="rId8" w:history="1">
        <w:r w:rsidRPr="003177E7" w:rsidR="00866285">
          <w:rPr>
            <w:rStyle w:val="Hyperlink"/>
          </w:rPr>
          <w:t>https://ecfsapi.fcc.gov/file/10202204580684/Call%20Takeover%20FCC%20Report%20</w:t>
        </w:r>
        <w:r w:rsidRPr="003177E7" w:rsidR="00866285">
          <w:rPr>
            <w:rStyle w:val="Hyperlink"/>
          </w:rPr>
          <w:br/>
          <w:t>Jan%202021.pdf</w:t>
        </w:r>
      </w:hyperlink>
      <w:r>
        <w:t xml:space="preserve"> (Sprint Report).  Hamilton and Sprint both report that they are working with their vendor on technology solutions to resolve the CA substitution issue for several of the affected services. </w:t>
      </w:r>
      <w:r w:rsidR="00866285">
        <w:t xml:space="preserve"> </w:t>
      </w:r>
      <w:r w:rsidRPr="00832E26">
        <w:t>Hamilton Report at 3-5</w:t>
      </w:r>
      <w:r>
        <w:t xml:space="preserve">; Sprint Report at 2.  They anticipate rolling out such solutions for one-line and two-line CTS later this </w:t>
      </w:r>
      <w:r>
        <w:t>year, but</w:t>
      </w:r>
      <w:r>
        <w:t xml:space="preserve"> have not yet established a timeline for web and wireless IP CTS.  Hamilton Report at 3-5; Sprint Report at 2.  Hamilton has been able to mitigate but does not expect to have a technical solution for the CA substitution problem in traditional TRS.  </w:t>
      </w:r>
      <w:r w:rsidRPr="0093322E">
        <w:t xml:space="preserve">Hamilton Report at </w:t>
      </w:r>
      <w:r>
        <w:t>4.  Sprint reports no new updates to the partial solutions it previously implemented for traditional TRS and IP Relay.  Sprint Report at 2.  Both providers further state that the social distancing requirements that led to the need for waivers continue to be necessary.  Hamilton Report at 5; Sprint Report at 3.</w:t>
      </w:r>
      <w:r w:rsidRPr="00415EC3">
        <w:rPr>
          <w:snapToGrid w:val="0"/>
          <w:kern w:val="28"/>
          <w:sz w:val="22"/>
        </w:rPr>
        <w:t xml:space="preserve"> </w:t>
      </w:r>
      <w:r>
        <w:rPr>
          <w:snapToGrid w:val="0"/>
          <w:kern w:val="28"/>
          <w:sz w:val="22"/>
        </w:rPr>
        <w:t xml:space="preserve"> </w:t>
      </w:r>
      <w:r>
        <w:t>In summary, the providers’ progress</w:t>
      </w:r>
      <w:r w:rsidRPr="00415EC3">
        <w:t xml:space="preserve"> reports</w:t>
      </w:r>
      <w:r>
        <w:t xml:space="preserve"> show that technical solutions are still unavailable for all services for which they were unavailable when the </w:t>
      </w:r>
      <w:r w:rsidRPr="00931377">
        <w:t>waivers were granted.</w:t>
      </w:r>
      <w:r>
        <w:t xml:space="preserve">  </w:t>
      </w:r>
      <w:r w:rsidRPr="00415EC3">
        <w:t xml:space="preserve">Based </w:t>
      </w:r>
      <w:r>
        <w:t xml:space="preserve">on those reports and the considerations discussed in the text above, </w:t>
      </w:r>
      <w:r w:rsidRPr="00415EC3">
        <w:t xml:space="preserve">we </w:t>
      </w:r>
      <w:r>
        <w:t>conclude</w:t>
      </w:r>
      <w:r w:rsidRPr="00415EC3">
        <w:t xml:space="preserve"> that </w:t>
      </w:r>
      <w:r>
        <w:t>the call termination</w:t>
      </w:r>
      <w:r w:rsidRPr="00415EC3">
        <w:t xml:space="preserve"> waivers</w:t>
      </w:r>
      <w:r>
        <w:t>, like the waivers</w:t>
      </w:r>
      <w:r w:rsidRPr="00415EC3">
        <w:t xml:space="preserve"> </w:t>
      </w:r>
      <w:r>
        <w:t xml:space="preserve">granted in the earlier orders, </w:t>
      </w:r>
      <w:r w:rsidRPr="00415EC3">
        <w:t xml:space="preserve">should be extended </w:t>
      </w:r>
      <w:r>
        <w:t>for six months</w:t>
      </w:r>
      <w:r w:rsidRPr="00415EC3">
        <w:t>.</w:t>
      </w:r>
    </w:p>
  </w:footnote>
  <w:footnote w:id="14">
    <w:p w:rsidR="008B5F09" w:rsidP="008B5F09" w14:paraId="00A8B29B" w14:textId="77777777">
      <w:pPr>
        <w:pStyle w:val="FootnoteText"/>
      </w:pPr>
      <w:r>
        <w:rPr>
          <w:rStyle w:val="FootnoteReference"/>
        </w:rPr>
        <w:footnoteRef/>
      </w:r>
      <w:r>
        <w:t xml:space="preserve"> Due to the ongoing COVID-19 pandemic, the Wireline Competition Bureau recently extended waivers of the gift rules applicable to the Rural Health Care (RHC) and E-rate programs for a six-month period, from December 31, 2020, through June 30, 2021, to assist rural health care providers, schools, and libraries affected by the COVID-19 pandemic.  </w:t>
      </w:r>
      <w:r>
        <w:rPr>
          <w:i/>
          <w:iCs/>
        </w:rPr>
        <w:t>See Rural Health Care Universal Service Support Mechanism; Schools and Libraries Universal Service Support Mechanism</w:t>
      </w:r>
      <w:r>
        <w:t xml:space="preserve">, WC Docket No. 02-60, CC Docket No. 02-6, Order, 35 FCC </w:t>
      </w:r>
      <w:r>
        <w:t>Rcd</w:t>
      </w:r>
      <w:r>
        <w:t xml:space="preserve"> 14544 (WCB 2020).</w:t>
      </w:r>
    </w:p>
  </w:footnote>
  <w:footnote w:id="15">
    <w:p w:rsidR="008B5F09" w:rsidP="008B5F09" w14:paraId="62D89BAE" w14:textId="77777777">
      <w:pPr>
        <w:pStyle w:val="FootnoteText"/>
      </w:pPr>
      <w:r>
        <w:rPr>
          <w:rStyle w:val="FootnoteReference"/>
        </w:rPr>
        <w:footnoteRef/>
      </w:r>
      <w:r>
        <w:t xml:space="preserve"> </w:t>
      </w:r>
      <w:r>
        <w:rPr>
          <w:i/>
          <w:iCs/>
        </w:rPr>
        <w:t xml:space="preserve">See, e.g., </w:t>
      </w:r>
      <w:r>
        <w:t xml:space="preserve">Centers for Disease Control and Prevention, </w:t>
      </w:r>
      <w:r w:rsidRPr="00276CFF">
        <w:rPr>
          <w:i/>
          <w:iCs/>
        </w:rPr>
        <w:t>About COVID-19 Variants</w:t>
      </w:r>
      <w:r>
        <w:t xml:space="preserve">, </w:t>
      </w:r>
      <w:hyperlink r:id="rId9" w:history="1">
        <w:r w:rsidRPr="000450E8">
          <w:rPr>
            <w:rStyle w:val="Hyperlink"/>
          </w:rPr>
          <w:t>https://www.cdc.gov/coronavirus/2019-ncov/transmission/variant.html</w:t>
        </w:r>
      </w:hyperlink>
      <w:r>
        <w:t xml:space="preserve"> (last visited Feb. 2, 2021) (showing new variants of COVID-19 that “seem to spread more easily and quickly than other variants”). </w:t>
      </w:r>
    </w:p>
  </w:footnote>
  <w:footnote w:id="16">
    <w:p w:rsidR="008B5F09" w:rsidRPr="00A26ACD" w:rsidP="008B5F09" w14:paraId="2AD944F8" w14:textId="5A9B0EF6">
      <w:pPr>
        <w:pStyle w:val="FootnoteText"/>
      </w:pPr>
      <w:r>
        <w:rPr>
          <w:rStyle w:val="FootnoteReference"/>
        </w:rPr>
        <w:footnoteRef/>
      </w:r>
      <w:r>
        <w:t xml:space="preserve"> </w:t>
      </w:r>
      <w:r>
        <w:rPr>
          <w:i/>
          <w:iCs/>
        </w:rPr>
        <w:t xml:space="preserve">See, e.g., </w:t>
      </w:r>
      <w:r>
        <w:t xml:space="preserve">Cheyenne Haslett, </w:t>
      </w:r>
      <w:r>
        <w:rPr>
          <w:i/>
          <w:iCs/>
        </w:rPr>
        <w:t>White House Warns Against Loosening COVID Restrictions as States Do Just That</w:t>
      </w:r>
      <w:r>
        <w:t xml:space="preserve">, ABC News (Feb. 9, 2021), </w:t>
      </w:r>
      <w:hyperlink r:id="rId10" w:history="1">
        <w:r w:rsidRPr="00A26ACD">
          <w:rPr>
            <w:rStyle w:val="Hyperlink"/>
          </w:rPr>
          <w:t>https://abcnews.go.com/Health/white-house-warns-loosening-covid-restrictions-states/story?id=75760261</w:t>
        </w:r>
      </w:hyperlink>
      <w:r>
        <w:t xml:space="preserve"> (showing the Biden administrations warnings of the unpredictably of reopening as previous attempts to loosen restrictions led to “another spike”); </w:t>
      </w:r>
      <w:r>
        <w:rPr>
          <w:i/>
          <w:iCs/>
        </w:rPr>
        <w:t xml:space="preserve">see also </w:t>
      </w:r>
      <w:r>
        <w:t xml:space="preserve">Kathryn Watson, </w:t>
      </w:r>
      <w:r w:rsidRPr="00F05BF8">
        <w:rPr>
          <w:i/>
          <w:iCs/>
        </w:rPr>
        <w:t>When will anyone who wants a vaccine be able to get one? Here’s what experts have to say</w:t>
      </w:r>
      <w:r>
        <w:t xml:space="preserve">, CBS News (Jan. 30, 2021), </w:t>
      </w:r>
      <w:hyperlink r:id="rId11" w:history="1">
        <w:r w:rsidRPr="00A02390">
          <w:rPr>
            <w:rStyle w:val="Hyperlink"/>
          </w:rPr>
          <w:t>https://www.cbsnews.com/news/covid-vaccine-anyone-get/</w:t>
        </w:r>
      </w:hyperlink>
      <w:r>
        <w:t xml:space="preserve">; New York Times, </w:t>
      </w:r>
      <w:r>
        <w:rPr>
          <w:i/>
          <w:iCs/>
        </w:rPr>
        <w:t xml:space="preserve">As </w:t>
      </w:r>
      <w:r>
        <w:rPr>
          <w:i/>
          <w:iCs/>
        </w:rPr>
        <w:t>Fauci</w:t>
      </w:r>
      <w:r>
        <w:rPr>
          <w:i/>
          <w:iCs/>
        </w:rPr>
        <w:t xml:space="preserve"> Returns to Spotlight, Reassurances, but Warnings, Too</w:t>
      </w:r>
      <w:r>
        <w:t xml:space="preserve"> (Jan. 22, 2021), </w:t>
      </w:r>
      <w:hyperlink r:id="rId12" w:history="1">
        <w:r w:rsidRPr="00D17513">
          <w:rPr>
            <w:rStyle w:val="Hyperlink"/>
          </w:rPr>
          <w:t>https://www.nytimes.com/live/2021/01/21/world/covid-19-coronavirus</w:t>
        </w:r>
      </w:hyperlink>
      <w:r>
        <w:t xml:space="preserve"> (quoting Dr. Anthony </w:t>
      </w:r>
      <w:r>
        <w:t>Fauci</w:t>
      </w:r>
      <w:r>
        <w:t xml:space="preserve"> that “by the time that we get to the fall, we will be approaching a degree of normality”); </w:t>
      </w:r>
      <w:r>
        <w:t>Sigal</w:t>
      </w:r>
      <w:r>
        <w:t xml:space="preserve"> Samuel, </w:t>
      </w:r>
      <w:r>
        <w:rPr>
          <w:i/>
          <w:iCs/>
        </w:rPr>
        <w:t>Once You and Your Friends are Vaccinated, Can You Quit Social Distancing?</w:t>
      </w:r>
      <w:r>
        <w:t xml:space="preserve">, Vox (Jan. 12, 2021), </w:t>
      </w:r>
      <w:hyperlink r:id="rId13" w:history="1">
        <w:r w:rsidRPr="003177E7" w:rsidR="00866285">
          <w:rPr>
            <w:rStyle w:val="Hyperlink"/>
          </w:rPr>
          <w:t>https://www.vox.com/future-perfect/22219362/end-of-covid-19-pandemic-social-distancing-masking</w:t>
        </w:r>
      </w:hyperlink>
      <w:r>
        <w:t xml:space="preserve">.  </w:t>
      </w:r>
    </w:p>
  </w:footnote>
  <w:footnote w:id="17">
    <w:p w:rsidR="008B5F09" w:rsidP="008B5F09" w14:paraId="6C37AC77" w14:textId="6F7B9AC8">
      <w:pPr>
        <w:pStyle w:val="FootnoteText"/>
      </w:pPr>
      <w:r>
        <w:rPr>
          <w:rStyle w:val="FootnoteReference"/>
        </w:rPr>
        <w:footnoteRef/>
      </w:r>
      <w:r>
        <w:t xml:space="preserve"> </w:t>
      </w:r>
      <w:r w:rsidRPr="00CF3046">
        <w:t xml:space="preserve">Although the U.S. Food and Drug Administration (FDA) approved two vaccines in December 2020, </w:t>
      </w:r>
      <w:r>
        <w:t xml:space="preserve">due to supply limitations </w:t>
      </w:r>
      <w:r w:rsidRPr="00CF3046">
        <w:t xml:space="preserve">the Centers for Disease Control </w:t>
      </w:r>
      <w:r>
        <w:t xml:space="preserve">has </w:t>
      </w:r>
      <w:r w:rsidRPr="00CF3046">
        <w:t xml:space="preserve">recommended a phased roll-out of the vaccines, </w:t>
      </w:r>
      <w:r>
        <w:t xml:space="preserve">and it appears unlikely that vaccination will be available to all before the second half of 2021.  </w:t>
      </w:r>
      <w:r>
        <w:rPr>
          <w:i/>
          <w:iCs/>
        </w:rPr>
        <w:t xml:space="preserve">See </w:t>
      </w:r>
      <w:r>
        <w:t xml:space="preserve">Centers for Disease Control and Prevention, </w:t>
      </w:r>
      <w:r w:rsidRPr="00527186" w:rsidR="004C1BC0">
        <w:rPr>
          <w:i/>
          <w:iCs/>
        </w:rPr>
        <w:t>CDC’s COVID-19</w:t>
      </w:r>
      <w:r w:rsidR="004C1BC0">
        <w:t xml:space="preserve"> </w:t>
      </w:r>
      <w:r w:rsidRPr="00527186">
        <w:rPr>
          <w:i/>
          <w:iCs/>
        </w:rPr>
        <w:t>Vaccine Rollout Recommendations</w:t>
      </w:r>
      <w:r>
        <w:t xml:space="preserve">, </w:t>
      </w:r>
      <w:hyperlink r:id="rId14" w:history="1">
        <w:r w:rsidRPr="003177E7" w:rsidR="004C1BC0">
          <w:rPr>
            <w:rStyle w:val="Hyperlink"/>
          </w:rPr>
          <w:t>https://www.cdc.gov/coronavirus/2019-ncov/vaccines/recommendations.html</w:t>
        </w:r>
      </w:hyperlink>
      <w:r w:rsidR="004C1BC0">
        <w:t xml:space="preserve"> </w:t>
      </w:r>
      <w:hyperlink r:id="rId15" w:history="1"/>
      <w:r w:rsidR="00866285">
        <w:t>(last visited Feb. 17, 2021).</w:t>
      </w:r>
    </w:p>
  </w:footnote>
  <w:footnote w:id="18">
    <w:p w:rsidR="008B5F09" w:rsidP="008B5F09" w14:paraId="2EE05149" w14:textId="77777777">
      <w:pPr>
        <w:pStyle w:val="FootnoteText"/>
      </w:pPr>
      <w:r>
        <w:rPr>
          <w:rStyle w:val="FootnoteReference"/>
        </w:rPr>
        <w:footnoteRef/>
      </w:r>
      <w:r>
        <w:t xml:space="preserve"> </w:t>
      </w:r>
      <w:r w:rsidRPr="0061690E">
        <w:rPr>
          <w:i/>
          <w:iCs/>
        </w:rPr>
        <w:t>See Dec</w:t>
      </w:r>
      <w:r>
        <w:rPr>
          <w:i/>
          <w:iCs/>
        </w:rPr>
        <w:t>ember</w:t>
      </w:r>
      <w:r w:rsidRPr="0061690E">
        <w:rPr>
          <w:i/>
          <w:iCs/>
        </w:rPr>
        <w:t xml:space="preserve"> 18 TRS Waiver Order</w:t>
      </w:r>
      <w:r w:rsidRPr="0061690E">
        <w:t xml:space="preserve">, 35 FCC </w:t>
      </w:r>
      <w:r w:rsidRPr="0061690E">
        <w:t>Rcd</w:t>
      </w:r>
      <w:r w:rsidRPr="0061690E">
        <w:t xml:space="preserve"> at 14638, para. 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6597263A" w14:textId="2916FB1C">
    <w:pPr>
      <w:pStyle w:val="Header"/>
      <w:rPr>
        <w:b w:val="0"/>
      </w:rPr>
    </w:pPr>
    <w:r>
      <w:tab/>
      <w:t>Federal Communications Commission</w:t>
    </w:r>
    <w:r>
      <w:tab/>
    </w:r>
    <w:r w:rsidR="00AB5FD6">
      <w:t>DA</w:t>
    </w:r>
    <w:r w:rsidR="008B5F09">
      <w:t xml:space="preserve"> 21-</w:t>
    </w:r>
    <w:r w:rsidR="00AB5FD6">
      <w:t>195</w:t>
    </w:r>
  </w:p>
  <w:p w:rsidR="00D25FB5" w14:paraId="72A26066" w14:textId="77777777">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14:paraId="5A592762"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05EC4FD7" w14:textId="11B45CF9">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AB5FD6">
      <w:rPr>
        <w:spacing w:val="-2"/>
      </w:rPr>
      <w:t>DA</w:t>
    </w:r>
    <w:r w:rsidR="008B5F09">
      <w:rPr>
        <w:spacing w:val="-2"/>
      </w:rPr>
      <w:t xml:space="preserve"> 21-</w:t>
    </w:r>
    <w:r w:rsidR="00AB5FD6">
      <w:rPr>
        <w:spacing w:val="-2"/>
      </w:rPr>
      <w:t>195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05"/>
    <w:rsid w:val="00036039"/>
    <w:rsid w:val="00037F90"/>
    <w:rsid w:val="000450E8"/>
    <w:rsid w:val="00051286"/>
    <w:rsid w:val="000875BF"/>
    <w:rsid w:val="00093F95"/>
    <w:rsid w:val="00096D8C"/>
    <w:rsid w:val="000A7805"/>
    <w:rsid w:val="000C0B65"/>
    <w:rsid w:val="000E05FE"/>
    <w:rsid w:val="000E3D42"/>
    <w:rsid w:val="000F26D1"/>
    <w:rsid w:val="00122BD5"/>
    <w:rsid w:val="00133F79"/>
    <w:rsid w:val="00194A66"/>
    <w:rsid w:val="001C2D87"/>
    <w:rsid w:val="001D6BCF"/>
    <w:rsid w:val="001E01CA"/>
    <w:rsid w:val="001F3BA7"/>
    <w:rsid w:val="001F6B09"/>
    <w:rsid w:val="00214DF5"/>
    <w:rsid w:val="00275CF5"/>
    <w:rsid w:val="00276CFF"/>
    <w:rsid w:val="0028301F"/>
    <w:rsid w:val="00285017"/>
    <w:rsid w:val="002A2D2E"/>
    <w:rsid w:val="002C00E8"/>
    <w:rsid w:val="002E5BC8"/>
    <w:rsid w:val="003177E7"/>
    <w:rsid w:val="00343749"/>
    <w:rsid w:val="003660ED"/>
    <w:rsid w:val="00392C08"/>
    <w:rsid w:val="003B0550"/>
    <w:rsid w:val="003B694F"/>
    <w:rsid w:val="003F171C"/>
    <w:rsid w:val="00412FC5"/>
    <w:rsid w:val="00415EC3"/>
    <w:rsid w:val="00422276"/>
    <w:rsid w:val="004242F1"/>
    <w:rsid w:val="00445A00"/>
    <w:rsid w:val="00451B0F"/>
    <w:rsid w:val="004C1BC0"/>
    <w:rsid w:val="004C2EE3"/>
    <w:rsid w:val="004D6688"/>
    <w:rsid w:val="004E4A22"/>
    <w:rsid w:val="00511968"/>
    <w:rsid w:val="00527186"/>
    <w:rsid w:val="0055614C"/>
    <w:rsid w:val="00566D06"/>
    <w:rsid w:val="005E14C2"/>
    <w:rsid w:val="00607BA5"/>
    <w:rsid w:val="0061180A"/>
    <w:rsid w:val="0061690E"/>
    <w:rsid w:val="00626EB6"/>
    <w:rsid w:val="00655D03"/>
    <w:rsid w:val="006769E5"/>
    <w:rsid w:val="00683388"/>
    <w:rsid w:val="00683F84"/>
    <w:rsid w:val="006A6A81"/>
    <w:rsid w:val="006F0252"/>
    <w:rsid w:val="006F2D07"/>
    <w:rsid w:val="006F7393"/>
    <w:rsid w:val="0070224F"/>
    <w:rsid w:val="007115F7"/>
    <w:rsid w:val="007705EF"/>
    <w:rsid w:val="00785689"/>
    <w:rsid w:val="0079754B"/>
    <w:rsid w:val="007A1E6D"/>
    <w:rsid w:val="007B0EB2"/>
    <w:rsid w:val="00810B6F"/>
    <w:rsid w:val="00822CE0"/>
    <w:rsid w:val="00832E26"/>
    <w:rsid w:val="00841AB1"/>
    <w:rsid w:val="0084403A"/>
    <w:rsid w:val="00866285"/>
    <w:rsid w:val="008B5F09"/>
    <w:rsid w:val="008B7B1F"/>
    <w:rsid w:val="008C68F1"/>
    <w:rsid w:val="00921803"/>
    <w:rsid w:val="00925062"/>
    <w:rsid w:val="00926503"/>
    <w:rsid w:val="00931377"/>
    <w:rsid w:val="0093322E"/>
    <w:rsid w:val="00971034"/>
    <w:rsid w:val="009726D8"/>
    <w:rsid w:val="00972727"/>
    <w:rsid w:val="009D7308"/>
    <w:rsid w:val="009F76DB"/>
    <w:rsid w:val="00A02390"/>
    <w:rsid w:val="00A26ACD"/>
    <w:rsid w:val="00A32C3B"/>
    <w:rsid w:val="00A3782A"/>
    <w:rsid w:val="00A45F4F"/>
    <w:rsid w:val="00A600A9"/>
    <w:rsid w:val="00A647C9"/>
    <w:rsid w:val="00A80A2E"/>
    <w:rsid w:val="00AA55B7"/>
    <w:rsid w:val="00AA5B9E"/>
    <w:rsid w:val="00AB2407"/>
    <w:rsid w:val="00AB53DF"/>
    <w:rsid w:val="00AB5FD6"/>
    <w:rsid w:val="00B0104F"/>
    <w:rsid w:val="00B07E5C"/>
    <w:rsid w:val="00B415A9"/>
    <w:rsid w:val="00B811F7"/>
    <w:rsid w:val="00BA5DC6"/>
    <w:rsid w:val="00BA6196"/>
    <w:rsid w:val="00BC1855"/>
    <w:rsid w:val="00BC6D8C"/>
    <w:rsid w:val="00C34006"/>
    <w:rsid w:val="00C36B4C"/>
    <w:rsid w:val="00C426B1"/>
    <w:rsid w:val="00C66160"/>
    <w:rsid w:val="00C721AC"/>
    <w:rsid w:val="00C90D6A"/>
    <w:rsid w:val="00CA247E"/>
    <w:rsid w:val="00CA6D21"/>
    <w:rsid w:val="00CC72B6"/>
    <w:rsid w:val="00CD14B5"/>
    <w:rsid w:val="00CD1F05"/>
    <w:rsid w:val="00CF2A5A"/>
    <w:rsid w:val="00CF3046"/>
    <w:rsid w:val="00D0218D"/>
    <w:rsid w:val="00D15E20"/>
    <w:rsid w:val="00D17513"/>
    <w:rsid w:val="00D25FB5"/>
    <w:rsid w:val="00D44223"/>
    <w:rsid w:val="00D4524F"/>
    <w:rsid w:val="00DA2529"/>
    <w:rsid w:val="00DB130A"/>
    <w:rsid w:val="00DB2EBB"/>
    <w:rsid w:val="00DC10A1"/>
    <w:rsid w:val="00DC655F"/>
    <w:rsid w:val="00DD0B59"/>
    <w:rsid w:val="00DD7EBD"/>
    <w:rsid w:val="00DF62B6"/>
    <w:rsid w:val="00E07225"/>
    <w:rsid w:val="00E11CAE"/>
    <w:rsid w:val="00E5409F"/>
    <w:rsid w:val="00E56024"/>
    <w:rsid w:val="00E838FA"/>
    <w:rsid w:val="00EE6488"/>
    <w:rsid w:val="00F021FA"/>
    <w:rsid w:val="00F05BF8"/>
    <w:rsid w:val="00F62E97"/>
    <w:rsid w:val="00F64209"/>
    <w:rsid w:val="00F93BF5"/>
    <w:rsid w:val="00FF24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88D6622-132C-42C2-A1AB-A43F3738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 Char,Footnote Text Char Char Char Char,Footnote Text Char1,Footnote Text Char2 Char Char2 Char2 Char Char,Footnote Text Char4 Char Char1 Char Char,Footnote Text Char5 Char,Footnote Text Char5 Char Char"/>
    <w:link w:val="FootnoteTextChar"/>
    <w:rsid w:val="000E3D42"/>
    <w:pPr>
      <w:spacing w:after="120"/>
    </w:p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uiPriority w:val="99"/>
    <w:rsid w:val="002A2D2E"/>
    <w:rPr>
      <w:color w:val="0000FF"/>
      <w:u w:val="single"/>
    </w:rPr>
  </w:style>
  <w:style w:type="character" w:customStyle="1" w:styleId="FooterChar">
    <w:name w:val="Footer Char"/>
    <w:link w:val="Footer"/>
    <w:uiPriority w:val="99"/>
    <w:rsid w:val="009D7308"/>
    <w:rPr>
      <w:snapToGrid w:val="0"/>
      <w:kern w:val="28"/>
      <w:sz w:val="22"/>
    </w:rPr>
  </w:style>
  <w:style w:type="character" w:customStyle="1" w:styleId="FootnoteTextChar">
    <w:name w:val="Footnote Text Char"/>
    <w:aliases w:val="Footnote Text Char Char Char,Footnote Text Char Char Char Char Char,Footnote Text Char1 Char,Footnote Text Char2 Char Char2 Char2 Char Char Char,Footnote Text Char4 Char Char1 Char Char Char,Footnote Text Char5 Char Char1"/>
    <w:link w:val="FootnoteText"/>
    <w:rsid w:val="008B5F09"/>
  </w:style>
  <w:style w:type="character" w:customStyle="1" w:styleId="UnresolvedMention">
    <w:name w:val="Unresolved Mention"/>
    <w:uiPriority w:val="99"/>
    <w:semiHidden/>
    <w:unhideWhenUsed/>
    <w:rsid w:val="00866285"/>
    <w:rPr>
      <w:color w:val="605E5C"/>
      <w:shd w:val="clear" w:color="auto" w:fill="E1DFDD"/>
    </w:rPr>
  </w:style>
  <w:style w:type="paragraph" w:styleId="BalloonText">
    <w:name w:val="Balloon Text"/>
    <w:basedOn w:val="Normal"/>
    <w:link w:val="BalloonTextChar"/>
    <w:rsid w:val="00866285"/>
    <w:rPr>
      <w:rFonts w:ascii="Segoe UI" w:hAnsi="Segoe UI" w:cs="Segoe UI"/>
      <w:sz w:val="18"/>
      <w:szCs w:val="18"/>
    </w:rPr>
  </w:style>
  <w:style w:type="character" w:customStyle="1" w:styleId="BalloonTextChar">
    <w:name w:val="Balloon Text Char"/>
    <w:link w:val="BalloonText"/>
    <w:rsid w:val="00866285"/>
    <w:rPr>
      <w:rFonts w:ascii="Segoe UI" w:hAnsi="Segoe UI" w:cs="Segoe UI"/>
      <w:snapToGrid w:val="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Halie.Peacher@fcc.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whitehouse.gov/briefing-room/speeches-remarks/2021/01/26/remarks-by-president-biden-on-the-fight-to-contain-the-covid-19-pandemic/" TargetMode="External" /><Relationship Id="rId10" Type="http://schemas.openxmlformats.org/officeDocument/2006/relationships/hyperlink" Target="https://abcnews.go.com/Health/white-house-warns-loosening-covid-restrictions-states/story?id=75760261" TargetMode="External" /><Relationship Id="rId11" Type="http://schemas.openxmlformats.org/officeDocument/2006/relationships/hyperlink" Target="https://www.cbsnews.com/news/covid-vaccine-anyone-get/" TargetMode="External" /><Relationship Id="rId12" Type="http://schemas.openxmlformats.org/officeDocument/2006/relationships/hyperlink" Target="https://www.nytimes.com/live/2021/01/21/world/covid-19-coronavirus" TargetMode="External" /><Relationship Id="rId13" Type="http://schemas.openxmlformats.org/officeDocument/2006/relationships/hyperlink" Target="https://www.vox.com/future-perfect/22219362/end-of-covid-19-pandemic-social-distancing-masking" TargetMode="External" /><Relationship Id="rId14" Type="http://schemas.openxmlformats.org/officeDocument/2006/relationships/hyperlink" Target="https://www.cdc.gov/coronavirus/2019-ncov/vaccines/recommendations.html" TargetMode="External" /><Relationship Id="rId15" Type="http://schemas.openxmlformats.org/officeDocument/2006/relationships/hyperlink" Target="https://www.cdc.gov/coronavirus/2019ncov/vaccines/recommendations.html" TargetMode="External" /><Relationship Id="rId2" Type="http://schemas.openxmlformats.org/officeDocument/2006/relationships/hyperlink" Target="https://www.whitehouse.gov/briefing-room/presidential-actions/2021/01/21/executive-order-ensuring-an-equitable-pandemic-response-and-recovery/" TargetMode="External" /><Relationship Id="rId3" Type="http://schemas.openxmlformats.org/officeDocument/2006/relationships/hyperlink" Target="https://www.usatoday.com/storytelling/coronavirus-reopening-america-map/" TargetMode="External" /><Relationship Id="rId4" Type="http://schemas.openxmlformats.org/officeDocument/2006/relationships/hyperlink" Target="https://www.nytimes.com/interactive/2020/us/states-reopen-map-coronavirus.html?auth=login-email&amp;login=email" TargetMode="External" /><Relationship Id="rId5" Type="http://schemas.openxmlformats.org/officeDocument/2006/relationships/hyperlink" Target="https://www.usnews.com/news/education-news/articles/2021-01-26/bidens-bid-to-reopen-schools-plagued-by-setbacks" TargetMode="External" /><Relationship Id="rId6" Type="http://schemas.openxmlformats.org/officeDocument/2006/relationships/hyperlink" Target="https://www.businessinsider.com/cdc-officials-recommend-opening-schools-closing-indoor-dining-gyms-2021-1" TargetMode="External" /><Relationship Id="rId7" Type="http://schemas.openxmlformats.org/officeDocument/2006/relationships/hyperlink" Target="https://ecfsapi.fcc.gov/file/101290363115775/Hamilton%20Report%20on%20call%20takeover%20procedures%2C%20January%202021.pdf" TargetMode="External" /><Relationship Id="rId8" Type="http://schemas.openxmlformats.org/officeDocument/2006/relationships/hyperlink" Target="https://ecfsapi.fcc.gov/file/10202204580684/Call%20Takeover%20FCC%20Report%20Jan%202021.pdf" TargetMode="External" /><Relationship Id="rId9" Type="http://schemas.openxmlformats.org/officeDocument/2006/relationships/hyperlink" Target="https://www.cdc.gov/coronavirus/2019-ncov/transmission/variant.html"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