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41499F" w:rsidRPr="00944002" w:rsidP="0041499F" w14:paraId="2925090F" w14:textId="641A11CF">
      <w:pPr>
        <w:jc w:val="right"/>
        <w:rPr>
          <w:b/>
          <w:sz w:val="24"/>
          <w:szCs w:val="24"/>
        </w:rPr>
      </w:pPr>
      <w:r>
        <w:rPr>
          <w:b/>
          <w:sz w:val="24"/>
        </w:rPr>
        <w:t>DA 21-</w:t>
      </w:r>
      <w:bookmarkStart w:id="0" w:name="_Hlk72393790"/>
      <w:r w:rsidRPr="00944002">
        <w:rPr>
          <w:b/>
          <w:sz w:val="24"/>
          <w:szCs w:val="24"/>
        </w:rPr>
        <w:t>593</w:t>
      </w:r>
    </w:p>
    <w:bookmarkEnd w:id="0"/>
    <w:p w:rsidR="00F32A28" w:rsidP="00F32A28" w14:paraId="34597C2B" w14:textId="652DE706">
      <w:pPr>
        <w:jc w:val="right"/>
        <w:rPr>
          <w:b/>
          <w:sz w:val="24"/>
        </w:rPr>
      </w:pPr>
      <w:r>
        <w:rPr>
          <w:b/>
          <w:sz w:val="24"/>
        </w:rPr>
        <w:t xml:space="preserve">Released: </w:t>
      </w:r>
      <w:r w:rsidR="00F53F3A">
        <w:rPr>
          <w:b/>
          <w:sz w:val="24"/>
        </w:rPr>
        <w:t xml:space="preserve">May </w:t>
      </w:r>
      <w:r w:rsidR="0041499F">
        <w:rPr>
          <w:b/>
          <w:sz w:val="24"/>
        </w:rPr>
        <w:t>25</w:t>
      </w:r>
      <w:r w:rsidR="00F53F3A">
        <w:rPr>
          <w:b/>
          <w:sz w:val="24"/>
        </w:rPr>
        <w:t>, 2021</w:t>
      </w:r>
    </w:p>
    <w:p w:rsidR="00F32A28" w:rsidP="00F32A28" w14:paraId="67FD5DE7" w14:textId="36F70C56">
      <w:pPr>
        <w:jc w:val="right"/>
        <w:rPr>
          <w:sz w:val="24"/>
        </w:rPr>
      </w:pPr>
    </w:p>
    <w:p w:rsidR="00F32A28" w:rsidP="00F32A28" w14:paraId="2001E91F" w14:textId="77777777">
      <w:pPr>
        <w:jc w:val="center"/>
        <w:rPr>
          <w:b/>
          <w:szCs w:val="22"/>
        </w:rPr>
      </w:pPr>
      <w:r>
        <w:rPr>
          <w:b/>
          <w:szCs w:val="22"/>
        </w:rPr>
        <w:t xml:space="preserve">PUBLIC SAFETY AND HOMELAND SECURITY BUREAU ANNOUNCES </w:t>
      </w:r>
    </w:p>
    <w:p w:rsidR="00F32A28" w:rsidP="00F32A28" w14:paraId="0459126C" w14:textId="77777777">
      <w:pPr>
        <w:jc w:val="center"/>
        <w:rPr>
          <w:b/>
          <w:bCs/>
          <w:caps/>
          <w:szCs w:val="22"/>
        </w:rPr>
      </w:pPr>
      <w:r>
        <w:rPr>
          <w:b/>
          <w:szCs w:val="22"/>
        </w:rPr>
        <w:t xml:space="preserve">THE </w:t>
      </w:r>
      <w:r w:rsidRPr="00A633B0">
        <w:rPr>
          <w:b/>
          <w:bCs/>
          <w:caps/>
        </w:rPr>
        <w:t>Alert Reporting System (ARS) i</w:t>
      </w:r>
      <w:r w:rsidRPr="00A633B0">
        <w:rPr>
          <w:b/>
          <w:bCs/>
          <w:caps/>
          <w:szCs w:val="22"/>
        </w:rPr>
        <w:t xml:space="preserve">s </w:t>
      </w:r>
      <w:r>
        <w:rPr>
          <w:b/>
          <w:bCs/>
          <w:caps/>
          <w:szCs w:val="22"/>
        </w:rPr>
        <w:t xml:space="preserve">AVAILABLE </w:t>
      </w:r>
      <w:r w:rsidRPr="00A633B0">
        <w:rPr>
          <w:b/>
          <w:bCs/>
          <w:caps/>
          <w:szCs w:val="22"/>
        </w:rPr>
        <w:t xml:space="preserve">for filing </w:t>
      </w:r>
    </w:p>
    <w:p w:rsidR="00F32A28" w:rsidRPr="00A633B0" w:rsidP="00F32A28" w14:paraId="682469A3" w14:textId="77777777">
      <w:pPr>
        <w:jc w:val="center"/>
        <w:rPr>
          <w:b/>
          <w:bCs/>
          <w:caps/>
          <w:szCs w:val="22"/>
        </w:rPr>
      </w:pPr>
      <w:r w:rsidRPr="00A633B0">
        <w:rPr>
          <w:b/>
          <w:bCs/>
          <w:caps/>
          <w:szCs w:val="22"/>
        </w:rPr>
        <w:t xml:space="preserve">of </w:t>
      </w:r>
      <w:r w:rsidRPr="00A633B0">
        <w:rPr>
          <w:b/>
          <w:bCs/>
          <w:caps/>
        </w:rPr>
        <w:t>State Emergency Alert System Plans</w:t>
      </w:r>
    </w:p>
    <w:p w:rsidR="00F32A28" w:rsidP="00F32A28" w14:paraId="57F57917" w14:textId="77777777">
      <w:pPr>
        <w:jc w:val="center"/>
        <w:rPr>
          <w:b/>
          <w:szCs w:val="22"/>
        </w:rPr>
      </w:pPr>
    </w:p>
    <w:p w:rsidR="00F32A28" w:rsidP="00F32A28" w14:paraId="7F335040" w14:textId="0DE1AB2E">
      <w:pPr>
        <w:jc w:val="center"/>
        <w:rPr>
          <w:b/>
          <w:szCs w:val="22"/>
        </w:rPr>
      </w:pPr>
      <w:r>
        <w:rPr>
          <w:b/>
          <w:szCs w:val="22"/>
        </w:rPr>
        <w:t>PS Docket No</w:t>
      </w:r>
      <w:r w:rsidRPr="000906C2">
        <w:rPr>
          <w:b/>
          <w:szCs w:val="22"/>
        </w:rPr>
        <w:t xml:space="preserve">. </w:t>
      </w:r>
      <w:r w:rsidRPr="000906C2">
        <w:rPr>
          <w:b/>
        </w:rPr>
        <w:t>15-94</w:t>
      </w:r>
    </w:p>
    <w:p w:rsidR="00F32A28" w:rsidP="00F32A28" w14:paraId="6E9AB2D7" w14:textId="1D0BB1A8">
      <w:pPr>
        <w:jc w:val="center"/>
        <w:rPr>
          <w:b/>
          <w:sz w:val="24"/>
          <w:szCs w:val="24"/>
        </w:rPr>
      </w:pPr>
    </w:p>
    <w:p w:rsidR="00693917" w:rsidRPr="00173315" w:rsidP="00F32A28" w14:paraId="64AB4110" w14:textId="77777777">
      <w:pPr>
        <w:jc w:val="center"/>
        <w:rPr>
          <w:b/>
          <w:sz w:val="24"/>
          <w:szCs w:val="24"/>
        </w:rPr>
      </w:pPr>
    </w:p>
    <w:p w:rsidR="00693917" w:rsidP="006349A5" w14:paraId="355F96FA" w14:textId="5A50916C">
      <w:pPr>
        <w:ind w:firstLine="720"/>
        <w:rPr>
          <w:szCs w:val="22"/>
        </w:rPr>
      </w:pPr>
      <w:r w:rsidRPr="005F4B66">
        <w:rPr>
          <w:szCs w:val="22"/>
        </w:rPr>
        <w:t xml:space="preserve">By this Public Notice, the Public Safety and Homeland Security Bureau (Bureau) announces </w:t>
      </w:r>
      <w:bookmarkStart w:id="1" w:name="_Hlk72399241"/>
      <w:r w:rsidRPr="005F4B66">
        <w:rPr>
          <w:szCs w:val="22"/>
        </w:rPr>
        <w:t xml:space="preserve">that the Federal Communications Commission’s </w:t>
      </w:r>
      <w:r w:rsidR="0018376A">
        <w:rPr>
          <w:szCs w:val="22"/>
        </w:rPr>
        <w:t xml:space="preserve">(FCC) </w:t>
      </w:r>
      <w:r w:rsidRPr="005F4B66">
        <w:rPr>
          <w:szCs w:val="22"/>
        </w:rPr>
        <w:t xml:space="preserve">Alert Reporting System (ARS) is now open for the filing of </w:t>
      </w:r>
      <w:r w:rsidR="00A5678D">
        <w:rPr>
          <w:szCs w:val="22"/>
        </w:rPr>
        <w:t>S</w:t>
      </w:r>
      <w:r w:rsidRPr="005F4B66">
        <w:rPr>
          <w:szCs w:val="22"/>
        </w:rPr>
        <w:t xml:space="preserve">tate Emergency Alert System </w:t>
      </w:r>
      <w:r w:rsidR="00A5678D">
        <w:rPr>
          <w:szCs w:val="22"/>
        </w:rPr>
        <w:t xml:space="preserve">(EAS) </w:t>
      </w:r>
      <w:r w:rsidRPr="005F4B66">
        <w:rPr>
          <w:szCs w:val="22"/>
        </w:rPr>
        <w:t>Plans</w:t>
      </w:r>
      <w:bookmarkEnd w:id="1"/>
      <w:r w:rsidRPr="005F4B66">
        <w:rPr>
          <w:szCs w:val="22"/>
        </w:rPr>
        <w:t>.</w:t>
      </w:r>
      <w:r>
        <w:rPr>
          <w:rStyle w:val="FootnoteReference"/>
          <w:szCs w:val="22"/>
        </w:rPr>
        <w:footnoteReference w:id="3"/>
      </w:r>
      <w:r w:rsidRPr="00173315">
        <w:rPr>
          <w:szCs w:val="22"/>
        </w:rPr>
        <w:t xml:space="preserve"> </w:t>
      </w:r>
      <w:r w:rsidRPr="005F4B66">
        <w:rPr>
          <w:szCs w:val="22"/>
        </w:rPr>
        <w:t xml:space="preserve"> </w:t>
      </w:r>
      <w:r w:rsidRPr="005F4B66" w:rsidR="00A5678D">
        <w:rPr>
          <w:szCs w:val="22"/>
        </w:rPr>
        <w:t xml:space="preserve">The </w:t>
      </w:r>
      <w:r w:rsidR="00A5678D">
        <w:rPr>
          <w:szCs w:val="22"/>
        </w:rPr>
        <w:t>EAS</w:t>
      </w:r>
      <w:r w:rsidRPr="005F4B66" w:rsidR="00A5678D">
        <w:rPr>
          <w:szCs w:val="22"/>
        </w:rPr>
        <w:t xml:space="preserve"> is a national public warning system used by </w:t>
      </w:r>
      <w:r w:rsidR="00F37949">
        <w:rPr>
          <w:szCs w:val="22"/>
        </w:rPr>
        <w:t>state, local</w:t>
      </w:r>
      <w:r w:rsidR="001A0619">
        <w:rPr>
          <w:szCs w:val="22"/>
        </w:rPr>
        <w:t>,</w:t>
      </w:r>
      <w:r w:rsidR="00F37949">
        <w:rPr>
          <w:szCs w:val="22"/>
        </w:rPr>
        <w:t xml:space="preserve"> federal</w:t>
      </w:r>
      <w:r w:rsidR="001A0619">
        <w:rPr>
          <w:szCs w:val="22"/>
        </w:rPr>
        <w:t>, Tribal and territorial</w:t>
      </w:r>
      <w:r w:rsidR="00F37949">
        <w:rPr>
          <w:szCs w:val="22"/>
        </w:rPr>
        <w:t xml:space="preserve"> alert originators</w:t>
      </w:r>
      <w:r w:rsidRPr="005F4B66" w:rsidR="00F37949">
        <w:rPr>
          <w:szCs w:val="22"/>
        </w:rPr>
        <w:t xml:space="preserve"> </w:t>
      </w:r>
      <w:r w:rsidRPr="005F4B66" w:rsidR="00A5678D">
        <w:rPr>
          <w:szCs w:val="22"/>
        </w:rPr>
        <w:t>to deliver emergency alerts to the public.</w:t>
      </w:r>
      <w:r>
        <w:rPr>
          <w:rStyle w:val="FootnoteReference"/>
          <w:szCs w:val="22"/>
        </w:rPr>
        <w:footnoteReference w:id="4"/>
      </w:r>
      <w:r w:rsidRPr="005F4B66" w:rsidR="00A5678D">
        <w:rPr>
          <w:szCs w:val="22"/>
        </w:rPr>
        <w:t xml:space="preserve"> </w:t>
      </w:r>
      <w:r w:rsidR="00A5678D">
        <w:rPr>
          <w:szCs w:val="22"/>
        </w:rPr>
        <w:t xml:space="preserve"> </w:t>
      </w:r>
      <w:bookmarkStart w:id="2" w:name="_Hlk72778743"/>
      <w:r w:rsidR="00A5678D">
        <w:t xml:space="preserve">The ARS is a comprehensive online filing system for EAS by combining the existing </w:t>
      </w:r>
      <w:r w:rsidR="0018376A">
        <w:t xml:space="preserve">FCC </w:t>
      </w:r>
      <w:r w:rsidR="00A5678D">
        <w:t xml:space="preserve">EAS Test Reporting </w:t>
      </w:r>
      <w:r w:rsidR="0018376A">
        <w:t xml:space="preserve">System </w:t>
      </w:r>
      <w:r w:rsidR="00A5678D">
        <w:t>(ETRS) with a new, streamlined electronic system for the filing of State EAS Plans</w:t>
      </w:r>
      <w:bookmarkEnd w:id="2"/>
      <w:r w:rsidR="00A5678D">
        <w:t>.  State EAS Plans must describe state and local EAS operations and contain guidelines that must be followed to activate the EAS.</w:t>
      </w:r>
      <w:r>
        <w:rPr>
          <w:rStyle w:val="FootnoteReference"/>
        </w:rPr>
        <w:footnoteReference w:id="5"/>
      </w:r>
      <w:r w:rsidR="004670E0">
        <w:t xml:space="preserve">  </w:t>
      </w:r>
      <w:r w:rsidRPr="005F4B66">
        <w:rPr>
          <w:szCs w:val="22"/>
        </w:rPr>
        <w:t xml:space="preserve">Electronic submission of </w:t>
      </w:r>
      <w:r w:rsidR="00A5678D">
        <w:rPr>
          <w:szCs w:val="22"/>
        </w:rPr>
        <w:t>S</w:t>
      </w:r>
      <w:r w:rsidRPr="005F4B66">
        <w:rPr>
          <w:szCs w:val="22"/>
        </w:rPr>
        <w:t xml:space="preserve">tate EAS </w:t>
      </w:r>
      <w:r w:rsidR="00A5678D">
        <w:rPr>
          <w:szCs w:val="22"/>
        </w:rPr>
        <w:t>P</w:t>
      </w:r>
      <w:r w:rsidRPr="005F4B66">
        <w:rPr>
          <w:szCs w:val="22"/>
        </w:rPr>
        <w:t xml:space="preserve">lans in ARS </w:t>
      </w:r>
      <w:r w:rsidR="008A03C0">
        <w:rPr>
          <w:szCs w:val="22"/>
        </w:rPr>
        <w:t>will be</w:t>
      </w:r>
      <w:r w:rsidRPr="005F4B66">
        <w:rPr>
          <w:szCs w:val="22"/>
        </w:rPr>
        <w:t xml:space="preserve"> required within one year of publication in the </w:t>
      </w:r>
      <w:r w:rsidRPr="005F4B66">
        <w:rPr>
          <w:i/>
          <w:szCs w:val="22"/>
        </w:rPr>
        <w:t>Federal Register</w:t>
      </w:r>
      <w:r w:rsidRPr="005F4B66">
        <w:rPr>
          <w:szCs w:val="22"/>
        </w:rPr>
        <w:t xml:space="preserve"> of a </w:t>
      </w:r>
      <w:r w:rsidR="00F53F3A">
        <w:rPr>
          <w:szCs w:val="22"/>
        </w:rPr>
        <w:t>p</w:t>
      </w:r>
      <w:r w:rsidRPr="005F4B66">
        <w:rPr>
          <w:szCs w:val="22"/>
        </w:rPr>
        <w:t xml:space="preserve">ublic </w:t>
      </w:r>
      <w:r w:rsidR="00F53F3A">
        <w:rPr>
          <w:szCs w:val="22"/>
        </w:rPr>
        <w:t>n</w:t>
      </w:r>
      <w:r w:rsidRPr="005F4B66">
        <w:rPr>
          <w:szCs w:val="22"/>
        </w:rPr>
        <w:t>otice announcing the availability of the ARS to receive such information.</w:t>
      </w:r>
      <w:r>
        <w:rPr>
          <w:rStyle w:val="FootnoteReference"/>
          <w:szCs w:val="22"/>
        </w:rPr>
        <w:footnoteReference w:id="6"/>
      </w:r>
      <w:r w:rsidRPr="005F4B66">
        <w:rPr>
          <w:szCs w:val="22"/>
        </w:rPr>
        <w:t xml:space="preserve">  </w:t>
      </w:r>
      <w:r w:rsidR="008A03C0">
        <w:rPr>
          <w:szCs w:val="22"/>
        </w:rPr>
        <w:t>Following such</w:t>
      </w:r>
      <w:r w:rsidRPr="005F4B66" w:rsidR="008A03C0">
        <w:rPr>
          <w:szCs w:val="22"/>
        </w:rPr>
        <w:t xml:space="preserve"> </w:t>
      </w:r>
      <w:r w:rsidRPr="005F4B66">
        <w:rPr>
          <w:szCs w:val="22"/>
        </w:rPr>
        <w:t>publication</w:t>
      </w:r>
      <w:r w:rsidRPr="005F4B66">
        <w:rPr>
          <w:i/>
          <w:iCs/>
          <w:szCs w:val="22"/>
        </w:rPr>
        <w:t xml:space="preserve">, </w:t>
      </w:r>
      <w:r w:rsidRPr="005F4B66">
        <w:rPr>
          <w:szCs w:val="22"/>
        </w:rPr>
        <w:t xml:space="preserve">the </w:t>
      </w:r>
      <w:r w:rsidR="00F53F3A">
        <w:rPr>
          <w:szCs w:val="22"/>
        </w:rPr>
        <w:t>Bureau</w:t>
      </w:r>
      <w:r w:rsidRPr="005F4B66">
        <w:rPr>
          <w:szCs w:val="22"/>
        </w:rPr>
        <w:t xml:space="preserve"> will release a public notice announcing the </w:t>
      </w:r>
      <w:r w:rsidR="00F53F3A">
        <w:rPr>
          <w:szCs w:val="22"/>
        </w:rPr>
        <w:t xml:space="preserve">one-year </w:t>
      </w:r>
      <w:r w:rsidRPr="005F4B66">
        <w:rPr>
          <w:szCs w:val="22"/>
        </w:rPr>
        <w:t xml:space="preserve">filing deadline for submission of </w:t>
      </w:r>
      <w:r w:rsidR="004B034F">
        <w:rPr>
          <w:szCs w:val="22"/>
        </w:rPr>
        <w:t>S</w:t>
      </w:r>
      <w:r w:rsidRPr="005F4B66">
        <w:rPr>
          <w:szCs w:val="22"/>
        </w:rPr>
        <w:t xml:space="preserve">tate EAS </w:t>
      </w:r>
      <w:r w:rsidR="004B034F">
        <w:rPr>
          <w:szCs w:val="22"/>
        </w:rPr>
        <w:t>P</w:t>
      </w:r>
      <w:r w:rsidRPr="005F4B66">
        <w:rPr>
          <w:szCs w:val="22"/>
        </w:rPr>
        <w:t>lans in ARS.</w:t>
      </w:r>
      <w:r>
        <w:rPr>
          <w:rStyle w:val="FootnoteReference"/>
          <w:szCs w:val="22"/>
        </w:rPr>
        <w:footnoteReference w:id="7"/>
      </w:r>
      <w:r w:rsidRPr="005F4B66">
        <w:rPr>
          <w:szCs w:val="22"/>
        </w:rPr>
        <w:t xml:space="preserve">  </w:t>
      </w:r>
      <w:r w:rsidR="00CE338F">
        <w:rPr>
          <w:szCs w:val="22"/>
        </w:rPr>
        <w:t xml:space="preserve">Authorized State Emergency Communications Committee </w:t>
      </w:r>
      <w:r w:rsidR="00CB241E">
        <w:rPr>
          <w:szCs w:val="22"/>
        </w:rPr>
        <w:t xml:space="preserve">(SECC) </w:t>
      </w:r>
      <w:r w:rsidR="00CE338F">
        <w:rPr>
          <w:szCs w:val="22"/>
        </w:rPr>
        <w:t>members</w:t>
      </w:r>
      <w:r w:rsidRPr="005F4B66">
        <w:rPr>
          <w:szCs w:val="22"/>
        </w:rPr>
        <w:t xml:space="preserve"> </w:t>
      </w:r>
      <w:r w:rsidR="008B4A13">
        <w:rPr>
          <w:szCs w:val="22"/>
        </w:rPr>
        <w:t>may access the ARS at</w:t>
      </w:r>
      <w:r w:rsidR="008A03C0">
        <w:rPr>
          <w:szCs w:val="22"/>
        </w:rPr>
        <w:t xml:space="preserve"> </w:t>
      </w:r>
      <w:r w:rsidRPr="00F37949" w:rsidR="00F37949">
        <w:rPr>
          <w:szCs w:val="22"/>
        </w:rPr>
        <w:t>https://www.fcc.gov/licensing-databases/fcc-user-login</w:t>
      </w:r>
      <w:hyperlink w:history="1"/>
      <w:r w:rsidRPr="005F4B66">
        <w:rPr>
          <w:szCs w:val="22"/>
        </w:rPr>
        <w:t>.</w:t>
      </w:r>
      <w:r>
        <w:rPr>
          <w:rStyle w:val="FootnoteReference"/>
          <w:szCs w:val="22"/>
        </w:rPr>
        <w:footnoteReference w:id="8"/>
      </w:r>
      <w:r w:rsidRPr="005F4B66">
        <w:rPr>
          <w:szCs w:val="22"/>
        </w:rPr>
        <w:t xml:space="preserve">  </w:t>
      </w:r>
    </w:p>
    <w:p w:rsidR="00693917" w:rsidP="00A5678D" w14:paraId="3385E3D0" w14:textId="77777777">
      <w:pPr>
        <w:ind w:firstLine="720"/>
        <w:rPr>
          <w:szCs w:val="22"/>
        </w:rPr>
      </w:pPr>
    </w:p>
    <w:p w:rsidR="00693917" w:rsidP="00F32A28" w14:paraId="569C8C23" w14:textId="6540CF76">
      <w:pPr>
        <w:ind w:firstLine="720"/>
        <w:rPr>
          <w:snapToGrid w:val="0"/>
          <w:kern w:val="28"/>
          <w:szCs w:val="22"/>
        </w:rPr>
      </w:pPr>
      <w:r>
        <w:t xml:space="preserve">When the Commission adopted the ARS, it also amended </w:t>
      </w:r>
      <w:r w:rsidR="009F15DF">
        <w:t xml:space="preserve">its rules </w:t>
      </w:r>
      <w:r w:rsidR="00FC0625">
        <w:t xml:space="preserve">regarding </w:t>
      </w:r>
      <w:r w:rsidR="00F37949">
        <w:t>S</w:t>
      </w:r>
      <w:r w:rsidR="00FC0625">
        <w:t xml:space="preserve">tate EAS </w:t>
      </w:r>
      <w:r w:rsidR="00867444">
        <w:t>P</w:t>
      </w:r>
      <w:r w:rsidR="00FC0625">
        <w:t xml:space="preserve">lan content and defined </w:t>
      </w:r>
      <w:r w:rsidRPr="005F4B66">
        <w:rPr>
          <w:snapToGrid w:val="0"/>
          <w:kern w:val="28"/>
          <w:szCs w:val="22"/>
        </w:rPr>
        <w:t xml:space="preserve">current EAS designations </w:t>
      </w:r>
      <w:r w:rsidR="00FC0625">
        <w:rPr>
          <w:snapToGrid w:val="0"/>
          <w:kern w:val="28"/>
          <w:szCs w:val="22"/>
        </w:rPr>
        <w:t>to</w:t>
      </w:r>
      <w:r w:rsidRPr="005F4B66">
        <w:rPr>
          <w:snapToGrid w:val="0"/>
          <w:kern w:val="28"/>
          <w:szCs w:val="22"/>
        </w:rPr>
        <w:t xml:space="preserve"> ensure that SECCs are able to use those designations </w:t>
      </w:r>
      <w:r w:rsidR="000B3178">
        <w:rPr>
          <w:snapToGrid w:val="0"/>
          <w:kern w:val="28"/>
          <w:szCs w:val="22"/>
        </w:rPr>
        <w:t>to</w:t>
      </w:r>
      <w:r w:rsidRPr="005F4B66">
        <w:rPr>
          <w:snapToGrid w:val="0"/>
          <w:kern w:val="28"/>
          <w:szCs w:val="22"/>
        </w:rPr>
        <w:t xml:space="preserve"> help them describe their respective state’s EAS alert distribution hierarchies in their </w:t>
      </w:r>
      <w:r w:rsidR="00A5678D">
        <w:rPr>
          <w:snapToGrid w:val="0"/>
          <w:kern w:val="28"/>
          <w:szCs w:val="22"/>
        </w:rPr>
        <w:t>S</w:t>
      </w:r>
      <w:r w:rsidRPr="005F4B66">
        <w:rPr>
          <w:snapToGrid w:val="0"/>
          <w:kern w:val="28"/>
          <w:szCs w:val="22"/>
        </w:rPr>
        <w:t xml:space="preserve">tate EAS </w:t>
      </w:r>
      <w:r w:rsidR="00A5678D">
        <w:rPr>
          <w:snapToGrid w:val="0"/>
          <w:kern w:val="28"/>
          <w:szCs w:val="22"/>
        </w:rPr>
        <w:t>P</w:t>
      </w:r>
      <w:r w:rsidRPr="005F4B66">
        <w:rPr>
          <w:snapToGrid w:val="0"/>
          <w:kern w:val="28"/>
          <w:szCs w:val="22"/>
        </w:rPr>
        <w:t>lans.</w:t>
      </w:r>
      <w:r>
        <w:rPr>
          <w:rStyle w:val="FootnoteReference"/>
          <w:snapToGrid w:val="0"/>
          <w:kern w:val="28"/>
          <w:szCs w:val="22"/>
        </w:rPr>
        <w:footnoteReference w:id="9"/>
      </w:r>
      <w:r w:rsidRPr="005F4B66">
        <w:rPr>
          <w:snapToGrid w:val="0"/>
          <w:kern w:val="28"/>
          <w:szCs w:val="22"/>
        </w:rPr>
        <w:t xml:space="preserve">  </w:t>
      </w:r>
      <w:r w:rsidR="004E1583">
        <w:rPr>
          <w:snapToGrid w:val="0"/>
          <w:kern w:val="28"/>
          <w:szCs w:val="22"/>
        </w:rPr>
        <w:t xml:space="preserve">Compliance </w:t>
      </w:r>
      <w:r w:rsidR="00C868DA">
        <w:rPr>
          <w:snapToGrid w:val="0"/>
          <w:kern w:val="28"/>
          <w:szCs w:val="22"/>
        </w:rPr>
        <w:t xml:space="preserve">with the new </w:t>
      </w:r>
      <w:r w:rsidR="00F37949">
        <w:rPr>
          <w:snapToGrid w:val="0"/>
          <w:kern w:val="28"/>
          <w:szCs w:val="22"/>
        </w:rPr>
        <w:t>S</w:t>
      </w:r>
      <w:r w:rsidR="00C868DA">
        <w:rPr>
          <w:snapToGrid w:val="0"/>
          <w:kern w:val="28"/>
          <w:szCs w:val="22"/>
        </w:rPr>
        <w:t xml:space="preserve">tate EAS Plan content rules and EAS designations </w:t>
      </w:r>
      <w:r w:rsidR="00FC0625">
        <w:rPr>
          <w:snapToGrid w:val="0"/>
          <w:kern w:val="28"/>
          <w:szCs w:val="22"/>
        </w:rPr>
        <w:t xml:space="preserve">will </w:t>
      </w:r>
      <w:r w:rsidR="00C868DA">
        <w:rPr>
          <w:snapToGrid w:val="0"/>
          <w:kern w:val="28"/>
          <w:szCs w:val="22"/>
        </w:rPr>
        <w:t xml:space="preserve">become </w:t>
      </w:r>
      <w:r w:rsidR="004E1583">
        <w:rPr>
          <w:snapToGrid w:val="0"/>
          <w:kern w:val="28"/>
          <w:szCs w:val="22"/>
        </w:rPr>
        <w:t xml:space="preserve">required </w:t>
      </w:r>
      <w:r w:rsidR="000B3178">
        <w:rPr>
          <w:szCs w:val="22"/>
        </w:rPr>
        <w:t xml:space="preserve">at the same time as the filing deadline for </w:t>
      </w:r>
      <w:r>
        <w:rPr>
          <w:szCs w:val="22"/>
        </w:rPr>
        <w:t xml:space="preserve">electronic </w:t>
      </w:r>
      <w:r w:rsidR="000B3178">
        <w:rPr>
          <w:szCs w:val="22"/>
        </w:rPr>
        <w:t>submission of State EAS Plans in the ARS</w:t>
      </w:r>
      <w:r w:rsidRPr="005F4B66" w:rsidR="004E3525">
        <w:rPr>
          <w:szCs w:val="22"/>
        </w:rPr>
        <w:t>.</w:t>
      </w:r>
      <w:r>
        <w:rPr>
          <w:rStyle w:val="FootnoteReference"/>
          <w:snapToGrid w:val="0"/>
          <w:kern w:val="28"/>
          <w:szCs w:val="22"/>
        </w:rPr>
        <w:footnoteReference w:id="10"/>
      </w:r>
      <w:r w:rsidR="009F2AD0">
        <w:rPr>
          <w:snapToGrid w:val="0"/>
          <w:kern w:val="28"/>
          <w:szCs w:val="22"/>
        </w:rPr>
        <w:t xml:space="preserve"> </w:t>
      </w:r>
    </w:p>
    <w:p w:rsidR="00693917" w:rsidRPr="00173315" w:rsidP="00F32A28" w14:paraId="2B12DE2A" w14:textId="77777777">
      <w:pPr>
        <w:ind w:firstLine="720"/>
        <w:rPr>
          <w:szCs w:val="22"/>
        </w:rPr>
      </w:pPr>
    </w:p>
    <w:p w:rsidR="00F32A28" w:rsidRPr="005F4B66" w:rsidP="00516519" w14:paraId="4DFEB30A" w14:textId="387399CF">
      <w:pPr>
        <w:keepNext/>
        <w:ind w:firstLine="720"/>
        <w:rPr>
          <w:szCs w:val="22"/>
        </w:rPr>
      </w:pPr>
      <w:r w:rsidRPr="001A6D05">
        <w:rPr>
          <w:szCs w:val="22"/>
        </w:rPr>
        <w:t>For further information about ARS and/or the filing process</w:t>
      </w:r>
      <w:r w:rsidRPr="00173315">
        <w:rPr>
          <w:szCs w:val="22"/>
        </w:rPr>
        <w:t>, please contact David Munson at (202) 418-</w:t>
      </w:r>
      <w:r w:rsidRPr="001A6D05">
        <w:rPr>
          <w:szCs w:val="22"/>
        </w:rPr>
        <w:t xml:space="preserve">2921 or </w:t>
      </w:r>
      <w:hyperlink r:id="rId5" w:history="1">
        <w:r w:rsidRPr="005F4B66">
          <w:rPr>
            <w:rStyle w:val="Hyperlink"/>
            <w:szCs w:val="22"/>
          </w:rPr>
          <w:t>David.Munson@fcc.gov</w:t>
        </w:r>
      </w:hyperlink>
      <w:r w:rsidRPr="00173315">
        <w:rPr>
          <w:szCs w:val="22"/>
        </w:rPr>
        <w:t xml:space="preserve">. </w:t>
      </w:r>
    </w:p>
    <w:p w:rsidR="00F32A28" w:rsidP="00F32A28" w14:paraId="3F27748E" w14:textId="77777777">
      <w:pPr>
        <w:ind w:firstLine="720"/>
        <w:rPr>
          <w:szCs w:val="22"/>
        </w:rPr>
      </w:pPr>
    </w:p>
    <w:p w:rsidR="00F32A28" w:rsidP="00F32A28" w14:paraId="67AF30F8" w14:textId="77777777">
      <w:pPr>
        <w:ind w:firstLine="720"/>
        <w:rPr>
          <w:szCs w:val="22"/>
        </w:rPr>
      </w:pPr>
    </w:p>
    <w:p w:rsidR="00F32A28" w:rsidP="00F32A28" w14:paraId="46F67B93" w14:textId="77777777">
      <w:pPr>
        <w:ind w:firstLine="720"/>
        <w:jc w:val="center"/>
        <w:rPr>
          <w:b/>
          <w:szCs w:val="22"/>
        </w:rPr>
      </w:pPr>
      <w:r>
        <w:rPr>
          <w:b/>
          <w:szCs w:val="22"/>
        </w:rPr>
        <w:t>-FCC-</w:t>
      </w:r>
    </w:p>
    <w:p w:rsidR="00F32A28" w:rsidP="00F32A28" w14:paraId="78EF9C4D" w14:textId="77777777">
      <w:pPr>
        <w:ind w:firstLine="720"/>
        <w:rPr>
          <w:szCs w:val="22"/>
        </w:rPr>
      </w:pPr>
    </w:p>
    <w:p w:rsidR="00F32A28" w:rsidP="00F32A28" w14:paraId="1B4C3760" w14:textId="77777777">
      <w:pPr>
        <w:ind w:firstLine="720"/>
        <w:rPr>
          <w:rFonts w:eastAsia="Calibri"/>
          <w:b/>
          <w:szCs w:val="22"/>
        </w:rPr>
      </w:pPr>
    </w:p>
    <w:p w:rsidR="007612F9" w14:paraId="3CA108D6" w14:textId="77777777">
      <w:pPr>
        <w:jc w:val="right"/>
        <w:rPr>
          <w:sz w:val="24"/>
        </w:rPr>
      </w:pPr>
    </w:p>
    <w:sectPr>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2F9" w14:paraId="19596BFC" w14:textId="77777777">
    <w:pPr>
      <w:pStyle w:val="Footer"/>
      <w:framePr w:wrap="around" w:vAnchor="text" w:hAnchor="margin" w:xAlign="center" w:y="1"/>
    </w:pPr>
    <w:r>
      <w:fldChar w:fldCharType="begin"/>
    </w:r>
    <w:r>
      <w:instrText xml:space="preserve">PAGE  </w:instrText>
    </w:r>
    <w:r>
      <w:fldChar w:fldCharType="separate"/>
    </w:r>
    <w:r>
      <w:fldChar w:fldCharType="end"/>
    </w:r>
  </w:p>
  <w:p w:rsidR="007612F9" w14:paraId="169051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2F9" w14:paraId="6D3087ED"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2F9" w14:paraId="2AA7D287"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53B67" w14:paraId="241F22F5" w14:textId="77777777">
      <w:r>
        <w:separator/>
      </w:r>
    </w:p>
  </w:footnote>
  <w:footnote w:type="continuationSeparator" w:id="1">
    <w:p w:rsidR="00053B67" w14:paraId="0BE10BC0" w14:textId="77777777">
      <w:pPr>
        <w:rPr>
          <w:sz w:val="20"/>
        </w:rPr>
      </w:pPr>
      <w:r>
        <w:rPr>
          <w:sz w:val="20"/>
        </w:rPr>
        <w:t xml:space="preserve">(Continued from previous page)  </w:t>
      </w:r>
      <w:r>
        <w:rPr>
          <w:sz w:val="20"/>
        </w:rPr>
        <w:separator/>
      </w:r>
    </w:p>
  </w:footnote>
  <w:footnote w:type="continuationNotice" w:id="2">
    <w:p w:rsidR="00053B67" w14:paraId="506889AC" w14:textId="77777777">
      <w:pPr>
        <w:jc w:val="right"/>
        <w:rPr>
          <w:sz w:val="20"/>
        </w:rPr>
      </w:pPr>
      <w:r>
        <w:rPr>
          <w:sz w:val="20"/>
        </w:rPr>
        <w:t>(continued….)</w:t>
      </w:r>
    </w:p>
  </w:footnote>
  <w:footnote w:id="3">
    <w:p w:rsidR="00F32A28" w:rsidRPr="00693917" w:rsidP="00693917" w14:paraId="13781106" w14:textId="1CF1874E">
      <w:pPr>
        <w:pStyle w:val="FootnoteText"/>
      </w:pPr>
      <w:r w:rsidRPr="00693917">
        <w:rPr>
          <w:rStyle w:val="FootnoteReference"/>
          <w:sz w:val="20"/>
        </w:rPr>
        <w:footnoteRef/>
      </w:r>
      <w:r w:rsidRPr="00693917">
        <w:t xml:space="preserve"> </w:t>
      </w:r>
      <w:r w:rsidRPr="00693917">
        <w:rPr>
          <w:i/>
        </w:rPr>
        <w:t xml:space="preserve">See </w:t>
      </w:r>
      <w:r w:rsidRPr="006349A5">
        <w:rPr>
          <w:i/>
          <w:iCs/>
          <w:spacing w:val="-2"/>
        </w:rPr>
        <w:t>Amendment of Part 11 of the Commission’s Rules Regarding the Emergency Alert System</w:t>
      </w:r>
      <w:r w:rsidRPr="00693917">
        <w:rPr>
          <w:spacing w:val="-2"/>
        </w:rPr>
        <w:t xml:space="preserve">, Report and Order, PS Docket No. 15-94, </w:t>
      </w:r>
      <w:r w:rsidRPr="00693917">
        <w:t xml:space="preserve">33 FCC </w:t>
      </w:r>
      <w:r w:rsidRPr="00693917">
        <w:t>Rcd</w:t>
      </w:r>
      <w:r w:rsidRPr="00693917">
        <w:t xml:space="preserve"> 3627</w:t>
      </w:r>
      <w:r w:rsidR="008A03C0">
        <w:t xml:space="preserve">, </w:t>
      </w:r>
      <w:r w:rsidRPr="002D7140" w:rsidR="008A03C0">
        <w:t>3645-46, para. 54</w:t>
      </w:r>
      <w:r w:rsidRPr="00693917">
        <w:t xml:space="preserve"> (2018) (</w:t>
      </w:r>
      <w:r w:rsidRPr="00693917">
        <w:rPr>
          <w:i/>
          <w:iCs/>
        </w:rPr>
        <w:t>Report and Order</w:t>
      </w:r>
      <w:r w:rsidRPr="00693917">
        <w:t xml:space="preserve">).  </w:t>
      </w:r>
      <w:r w:rsidRPr="00693917" w:rsidR="00AA2891">
        <w:t xml:space="preserve">  </w:t>
      </w:r>
    </w:p>
  </w:footnote>
  <w:footnote w:id="4">
    <w:p w:rsidR="00A5678D" w:rsidRPr="00693917" w:rsidP="00A5678D" w14:paraId="43B79109" w14:textId="764F1DC3">
      <w:pPr>
        <w:pStyle w:val="FootnoteText"/>
      </w:pPr>
      <w:r w:rsidRPr="00693917">
        <w:rPr>
          <w:rStyle w:val="FootnoteReference"/>
        </w:rPr>
        <w:footnoteRef/>
      </w:r>
      <w:r w:rsidRPr="00693917">
        <w:t xml:space="preserve"> </w:t>
      </w:r>
      <w:r w:rsidR="00443E89">
        <w:rPr>
          <w:i/>
          <w:iCs/>
        </w:rPr>
        <w:t xml:space="preserve">See </w:t>
      </w:r>
      <w:r w:rsidRPr="00731380">
        <w:rPr>
          <w:i/>
          <w:iCs/>
        </w:rPr>
        <w:t>Report and Order</w:t>
      </w:r>
      <w:r w:rsidRPr="00693917">
        <w:t xml:space="preserve"> at 33 FCC </w:t>
      </w:r>
      <w:r w:rsidRPr="00693917">
        <w:t>Rcd</w:t>
      </w:r>
      <w:r w:rsidRPr="00693917">
        <w:t xml:space="preserve"> 3638, para. 2.</w:t>
      </w:r>
    </w:p>
  </w:footnote>
  <w:footnote w:id="5">
    <w:p w:rsidR="00A5678D" w:rsidRPr="00693917" w14:paraId="59005061" w14:textId="522B613E">
      <w:pPr>
        <w:pStyle w:val="FootnoteText"/>
      </w:pPr>
      <w:r w:rsidRPr="00693917">
        <w:rPr>
          <w:rStyle w:val="FootnoteReference"/>
        </w:rPr>
        <w:footnoteRef/>
      </w:r>
      <w:r w:rsidRPr="00693917">
        <w:t xml:space="preserve"> </w:t>
      </w:r>
      <w:r w:rsidR="00F37949">
        <w:rPr>
          <w:i/>
          <w:iCs/>
        </w:rPr>
        <w:t xml:space="preserve">See </w:t>
      </w:r>
      <w:r w:rsidRPr="00693917">
        <w:t>47 CFR § 11.21.</w:t>
      </w:r>
    </w:p>
  </w:footnote>
  <w:footnote w:id="6">
    <w:p w:rsidR="00F32A28" w:rsidRPr="00693917" w:rsidP="00F32A28" w14:paraId="0031D86B" w14:textId="3C46C309">
      <w:pPr>
        <w:pStyle w:val="FootnoteText"/>
      </w:pPr>
      <w:r w:rsidRPr="00693917">
        <w:rPr>
          <w:rStyle w:val="FootnoteReference"/>
        </w:rPr>
        <w:footnoteRef/>
      </w:r>
      <w:r w:rsidRPr="00693917">
        <w:t xml:space="preserve"> </w:t>
      </w:r>
      <w:r w:rsidRPr="004B034F" w:rsidR="004B034F">
        <w:rPr>
          <w:i/>
          <w:iCs/>
        </w:rPr>
        <w:t>See</w:t>
      </w:r>
      <w:r w:rsidR="004B034F">
        <w:t xml:space="preserve"> </w:t>
      </w:r>
      <w:r w:rsidRPr="00045D8A">
        <w:rPr>
          <w:i/>
          <w:iCs/>
        </w:rPr>
        <w:t>Report and Order</w:t>
      </w:r>
      <w:r w:rsidRPr="00693917">
        <w:rPr>
          <w:i/>
          <w:iCs/>
        </w:rPr>
        <w:t xml:space="preserve"> </w:t>
      </w:r>
      <w:r w:rsidRPr="00693917">
        <w:t xml:space="preserve">at 33 FCC </w:t>
      </w:r>
      <w:r w:rsidRPr="00693917">
        <w:t>Rcd</w:t>
      </w:r>
      <w:r w:rsidRPr="00693917">
        <w:t xml:space="preserve"> 3645-46, para</w:t>
      </w:r>
      <w:r w:rsidR="001A0619">
        <w:t>.</w:t>
      </w:r>
      <w:r w:rsidRPr="00693917">
        <w:t xml:space="preserve"> 54</w:t>
      </w:r>
      <w:r w:rsidRPr="00693917">
        <w:rPr>
          <w:i/>
          <w:iCs/>
        </w:rPr>
        <w:t>.</w:t>
      </w:r>
      <w:r w:rsidRPr="00693917" w:rsidR="000B3178">
        <w:t xml:space="preserve">  </w:t>
      </w:r>
    </w:p>
  </w:footnote>
  <w:footnote w:id="7">
    <w:p w:rsidR="008A03C0" w14:paraId="0368B350" w14:textId="31235FB9">
      <w:pPr>
        <w:pStyle w:val="FootnoteText"/>
      </w:pPr>
      <w:r>
        <w:rPr>
          <w:rStyle w:val="FootnoteReference"/>
        </w:rPr>
        <w:footnoteRef/>
      </w:r>
      <w:r>
        <w:t xml:space="preserve"> </w:t>
      </w:r>
      <w:r w:rsidRPr="002D7140">
        <w:t xml:space="preserve">In the </w:t>
      </w:r>
      <w:r>
        <w:rPr>
          <w:i/>
          <w:iCs/>
        </w:rPr>
        <w:t>Report and Order</w:t>
      </w:r>
      <w:r w:rsidRPr="002D7140">
        <w:t>, the Commission</w:t>
      </w:r>
      <w:r>
        <w:t xml:space="preserve"> stated that the electronic submission of State EAS Plans would be required via ARS </w:t>
      </w:r>
      <w:r w:rsidRPr="002D7140">
        <w:t xml:space="preserve">“within one year of publication in the </w:t>
      </w:r>
      <w:r w:rsidRPr="004651FB">
        <w:rPr>
          <w:i/>
          <w:iCs/>
        </w:rPr>
        <w:t>Federal</w:t>
      </w:r>
      <w:r w:rsidRPr="002D7140">
        <w:t xml:space="preserve"> </w:t>
      </w:r>
      <w:r w:rsidRPr="004651FB">
        <w:rPr>
          <w:i/>
          <w:iCs/>
        </w:rPr>
        <w:t>Register</w:t>
      </w:r>
      <w:r w:rsidRPr="002D7140">
        <w:t xml:space="preserve"> of a Public Notice announcing: (</w:t>
      </w:r>
      <w:r w:rsidRPr="002D7140">
        <w:t>i</w:t>
      </w:r>
      <w:r w:rsidRPr="002D7140">
        <w:t xml:space="preserve">) OMB approval of ARS information collection requirements or (ii) the availability of the ARS to receive such information, whichever is later.”  </w:t>
      </w:r>
      <w:r w:rsidRPr="004651FB">
        <w:rPr>
          <w:i/>
          <w:iCs/>
        </w:rPr>
        <w:t xml:space="preserve">See </w:t>
      </w:r>
      <w:r w:rsidR="004B034F">
        <w:rPr>
          <w:i/>
          <w:iCs/>
        </w:rPr>
        <w:t>id.</w:t>
      </w:r>
      <w:r w:rsidRPr="002D7140">
        <w:t xml:space="preserve">, 33 FCC </w:t>
      </w:r>
      <w:r w:rsidRPr="002D7140">
        <w:t>Rcd</w:t>
      </w:r>
      <w:r w:rsidRPr="002D7140">
        <w:t xml:space="preserve"> 3645-46, para. 54.  On July 23, 2019, notice of OMB’s approval of the information collection requirements was published in the </w:t>
      </w:r>
      <w:r w:rsidRPr="004651FB">
        <w:rPr>
          <w:i/>
          <w:iCs/>
        </w:rPr>
        <w:t>Federal Register</w:t>
      </w:r>
      <w:r>
        <w:t>.</w:t>
      </w:r>
      <w:r w:rsidRPr="002D7140">
        <w:t xml:space="preserve">  </w:t>
      </w:r>
      <w:r w:rsidRPr="004651FB">
        <w:rPr>
          <w:i/>
          <w:iCs/>
        </w:rPr>
        <w:t>See</w:t>
      </w:r>
      <w:r w:rsidRPr="002D7140">
        <w:t xml:space="preserve"> Federal Communications Commission, Emergency Alert System; Wireless Emergency Alerts, 84 Fed. Reg. 35334 (July 23, 2019).  Accordingly, </w:t>
      </w:r>
      <w:r>
        <w:t xml:space="preserve">publication of this Public Notice </w:t>
      </w:r>
      <w:r w:rsidRPr="002D7140">
        <w:t xml:space="preserve">in the </w:t>
      </w:r>
      <w:r w:rsidRPr="004651FB">
        <w:rPr>
          <w:i/>
          <w:iCs/>
        </w:rPr>
        <w:t>Federal Register</w:t>
      </w:r>
      <w:r w:rsidRPr="002D7140">
        <w:t xml:space="preserve"> </w:t>
      </w:r>
      <w:r>
        <w:t>will trigger the one-year ARS filing obligation.</w:t>
      </w:r>
    </w:p>
  </w:footnote>
  <w:footnote w:id="8">
    <w:p w:rsidR="0056155A" w14:paraId="59D83E57" w14:textId="031BDCF5">
      <w:pPr>
        <w:pStyle w:val="FootnoteText"/>
      </w:pPr>
      <w:r>
        <w:rPr>
          <w:rStyle w:val="FootnoteReference"/>
        </w:rPr>
        <w:footnoteRef/>
      </w:r>
      <w:r>
        <w:t xml:space="preserve"> </w:t>
      </w:r>
      <w:r w:rsidR="00867444">
        <w:t xml:space="preserve">This link will </w:t>
      </w:r>
      <w:r w:rsidR="001A0619">
        <w:t xml:space="preserve">bring up a menu with links to several databases; </w:t>
      </w:r>
      <w:r w:rsidR="00867444">
        <w:t xml:space="preserve">clicking the </w:t>
      </w:r>
      <w:r w:rsidRPr="001A0619" w:rsidR="001A0619">
        <w:t>ETRS</w:t>
      </w:r>
      <w:r w:rsidR="002C5B66">
        <w:t xml:space="preserve"> </w:t>
      </w:r>
      <w:r w:rsidR="001A0619">
        <w:t xml:space="preserve">icon will bring up the ETRS </w:t>
      </w:r>
      <w:r w:rsidRPr="001A0619" w:rsidR="001A0619">
        <w:t>homepage</w:t>
      </w:r>
      <w:r w:rsidR="001A0619">
        <w:t xml:space="preserve"> (or the FCC User Sign-In page, if not already signed in, completion of which will bring up the ETRS homepage) wherein the </w:t>
      </w:r>
      <w:r w:rsidR="00867444">
        <w:t>link</w:t>
      </w:r>
      <w:r w:rsidR="004B034F">
        <w:t xml:space="preserve"> to the ARS homepage is located.  A</w:t>
      </w:r>
      <w:r>
        <w:t>uthorized SECC members will be able to access ARS by clicking on the ARS link</w:t>
      </w:r>
      <w:r w:rsidR="004B034F">
        <w:t xml:space="preserve"> on the ETRS homepage</w:t>
      </w:r>
      <w:r>
        <w:t>.  This link will only be visible to authorized SECC members.  Authorized SECC members that do not see this link should contact Bureau staff.</w:t>
      </w:r>
    </w:p>
  </w:footnote>
  <w:footnote w:id="9">
    <w:p w:rsidR="00974690" w:rsidRPr="00693917" w:rsidP="00974690" w14:paraId="4EF3686F" w14:textId="75855C1A">
      <w:pPr>
        <w:pStyle w:val="FootnoteText"/>
      </w:pPr>
      <w:r w:rsidRPr="00693917">
        <w:rPr>
          <w:rStyle w:val="FootnoteReference"/>
        </w:rPr>
        <w:footnoteRef/>
      </w:r>
      <w:r w:rsidRPr="00693917">
        <w:t xml:space="preserve"> </w:t>
      </w:r>
      <w:r w:rsidRPr="00867444" w:rsidR="00867444">
        <w:rPr>
          <w:i/>
          <w:iCs/>
        </w:rPr>
        <w:t>See</w:t>
      </w:r>
      <w:r w:rsidR="00867444">
        <w:t xml:space="preserve"> </w:t>
      </w:r>
      <w:r w:rsidRPr="00731380" w:rsidR="008645DF">
        <w:rPr>
          <w:i/>
          <w:iCs/>
        </w:rPr>
        <w:t>Report and Order</w:t>
      </w:r>
      <w:r w:rsidRPr="00693917" w:rsidR="008645DF">
        <w:t xml:space="preserve"> at </w:t>
      </w:r>
      <w:r w:rsidRPr="00693917" w:rsidR="002B44AC">
        <w:t xml:space="preserve">33 FCC </w:t>
      </w:r>
      <w:r w:rsidRPr="00693917" w:rsidR="002B44AC">
        <w:t>Rcd</w:t>
      </w:r>
      <w:r w:rsidRPr="00693917" w:rsidR="002B44AC">
        <w:t xml:space="preserve"> </w:t>
      </w:r>
      <w:r w:rsidRPr="00693917" w:rsidR="008645DF">
        <w:t>3635, 36</w:t>
      </w:r>
      <w:r w:rsidRPr="00693917" w:rsidR="00637D77">
        <w:t>38-3643</w:t>
      </w:r>
      <w:r w:rsidRPr="00693917" w:rsidR="008645DF">
        <w:t>, paras. 19, 35-47</w:t>
      </w:r>
      <w:r w:rsidR="004C38E3">
        <w:t xml:space="preserve"> respectively</w:t>
      </w:r>
      <w:r w:rsidR="00693917">
        <w:t>;</w:t>
      </w:r>
      <w:r w:rsidRPr="00693917" w:rsidR="008645DF">
        <w:t xml:space="preserve"> </w:t>
      </w:r>
      <w:r w:rsidR="004C38E3">
        <w:rPr>
          <w:i/>
          <w:iCs/>
        </w:rPr>
        <w:t xml:space="preserve">see also </w:t>
      </w:r>
      <w:r w:rsidRPr="00693917">
        <w:t xml:space="preserve">47 CFR </w:t>
      </w:r>
      <w:r w:rsidRPr="001A0619" w:rsidR="001A0619">
        <w:t>§§</w:t>
      </w:r>
      <w:r w:rsidRPr="00693917">
        <w:t xml:space="preserve"> 11.18</w:t>
      </w:r>
      <w:r w:rsidRPr="00693917" w:rsidR="008645DF">
        <w:t xml:space="preserve"> and 11.21</w:t>
      </w:r>
      <w:r w:rsidR="001A0619">
        <w:t>,</w:t>
      </w:r>
      <w:r w:rsidRPr="00693917" w:rsidR="008645DF">
        <w:t xml:space="preserve"> respectively</w:t>
      </w:r>
      <w:r w:rsidRPr="00693917">
        <w:t xml:space="preserve">.  </w:t>
      </w:r>
    </w:p>
  </w:footnote>
  <w:footnote w:id="10">
    <w:p w:rsidR="009F2AD0" w:rsidRPr="009F2AD0" w14:paraId="15C1AD18" w14:textId="73F73582">
      <w:pPr>
        <w:pStyle w:val="FootnoteText"/>
      </w:pPr>
      <w:r w:rsidRPr="00693917">
        <w:rPr>
          <w:rStyle w:val="FootnoteReference"/>
        </w:rPr>
        <w:footnoteRef/>
      </w:r>
      <w:r w:rsidR="00F14FD2">
        <w:t xml:space="preserve"> </w:t>
      </w:r>
      <w:r w:rsidRPr="00867444" w:rsidR="00867444">
        <w:rPr>
          <w:i/>
          <w:iCs/>
        </w:rPr>
        <w:t>See</w:t>
      </w:r>
      <w:r w:rsidR="00867444">
        <w:t xml:space="preserve"> </w:t>
      </w:r>
      <w:r w:rsidRPr="00731380" w:rsidR="0041499F">
        <w:rPr>
          <w:i/>
          <w:iCs/>
        </w:rPr>
        <w:t>Report and Order</w:t>
      </w:r>
      <w:r w:rsidRPr="00693917" w:rsidR="0041499F">
        <w:rPr>
          <w:i/>
          <w:iCs/>
        </w:rPr>
        <w:t xml:space="preserve"> </w:t>
      </w:r>
      <w:r w:rsidRPr="00693917" w:rsidR="0041499F">
        <w:t xml:space="preserve">at </w:t>
      </w:r>
      <w:r w:rsidRPr="00693917" w:rsidR="00637D77">
        <w:t xml:space="preserve">33 FCC </w:t>
      </w:r>
      <w:r w:rsidRPr="00693917" w:rsidR="00637D77">
        <w:t>Rcd</w:t>
      </w:r>
      <w:r w:rsidRPr="00693917" w:rsidR="00637D77">
        <w:t xml:space="preserve"> 3645-3646, paras. 54-55.</w:t>
      </w:r>
      <w:r>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2F9" w14:paraId="5B7576F9" w14:textId="3E0FEA39">
    <w:pPr>
      <w:tabs>
        <w:tab w:val="center" w:pos="4680"/>
        <w:tab w:val="right" w:pos="9360"/>
      </w:tabs>
    </w:pPr>
    <w:r>
      <w:rPr>
        <w:b/>
      </w:rPr>
      <w:tab/>
      <w:t>Federal Communications Commission</w:t>
    </w:r>
    <w:r>
      <w:rPr>
        <w:b/>
      </w:rPr>
      <w:tab/>
    </w:r>
    <w:r w:rsidRPr="0041499F" w:rsidR="0041499F">
      <w:rPr>
        <w:b/>
      </w:rPr>
      <w:t>DA 21-593</w:t>
    </w:r>
  </w:p>
  <w:p w:rsidR="007612F9" w14:paraId="44620AD8" w14:textId="37B0BCD7">
    <w:pPr>
      <w:tabs>
        <w:tab w:val="left" w:pos="-720"/>
      </w:tabs>
      <w:suppressAutoHyphens/>
      <w:spacing w:line="19" w:lineRule="exact"/>
      <w:rPr>
        <w:spacing w:val="-2"/>
      </w:rPr>
    </w:pPr>
    <w:r>
      <w:rPr>
        <w:noProof/>
      </w:rPr>
      <mc:AlternateContent>
        <mc:Choice Requires="wps">
          <w:drawing>
            <wp:anchor distT="0" distB="0" distL="114300" distR="114300" simplePos="0" relativeHeight="251659264"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8240" o:allowincell="f" fillcolor="black" stroked="f" strokeweight="0.05pt">
              <w10:wrap anchorx="margin"/>
            </v:rect>
          </w:pict>
        </mc:Fallback>
      </mc:AlternateContent>
    </w:r>
  </w:p>
  <w:p w:rsidR="007612F9" w14:paraId="0046D8E3"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2F9" w14:paraId="72162857" w14:textId="7B29FEAE">
    <w:pPr>
      <w:pStyle w:val="Header"/>
      <w:rPr>
        <w:noProof/>
      </w:rPr>
    </w:pPr>
    <w:r>
      <w:rPr>
        <w:noProof/>
      </w:rPr>
      <w:drawing>
        <wp:inline distT="0" distB="0" distL="0" distR="0">
          <wp:extent cx="6575425" cy="140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575425" cy="1406525"/>
                  </a:xfrm>
                  <a:prstGeom prst="rect">
                    <a:avLst/>
                  </a:prstGeom>
                  <a:noFill/>
                  <a:ln>
                    <a:noFill/>
                  </a:ln>
                </pic:spPr>
              </pic:pic>
            </a:graphicData>
          </a:graphic>
        </wp:inline>
      </w:drawing>
    </w:r>
  </w:p>
  <w:p w:rsidR="007612F9" w14:paraId="571697CD"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28"/>
    <w:rsid w:val="00000BFF"/>
    <w:rsid w:val="00045D8A"/>
    <w:rsid w:val="000518B0"/>
    <w:rsid w:val="00053B67"/>
    <w:rsid w:val="000906C2"/>
    <w:rsid w:val="000B3178"/>
    <w:rsid w:val="001543D7"/>
    <w:rsid w:val="00173315"/>
    <w:rsid w:val="00181BB6"/>
    <w:rsid w:val="0018376A"/>
    <w:rsid w:val="001A0619"/>
    <w:rsid w:val="001A6D05"/>
    <w:rsid w:val="001A799E"/>
    <w:rsid w:val="00253F89"/>
    <w:rsid w:val="002A5B4E"/>
    <w:rsid w:val="002B19B4"/>
    <w:rsid w:val="002B44AC"/>
    <w:rsid w:val="002C5B66"/>
    <w:rsid w:val="002D7140"/>
    <w:rsid w:val="00353C5C"/>
    <w:rsid w:val="003E493F"/>
    <w:rsid w:val="0041499F"/>
    <w:rsid w:val="00443E89"/>
    <w:rsid w:val="00447141"/>
    <w:rsid w:val="004651FB"/>
    <w:rsid w:val="004670E0"/>
    <w:rsid w:val="00481297"/>
    <w:rsid w:val="0048634D"/>
    <w:rsid w:val="00495333"/>
    <w:rsid w:val="004B034F"/>
    <w:rsid w:val="004C38E3"/>
    <w:rsid w:val="004E1583"/>
    <w:rsid w:val="004E3525"/>
    <w:rsid w:val="004F6EF3"/>
    <w:rsid w:val="00516519"/>
    <w:rsid w:val="005225CF"/>
    <w:rsid w:val="0056155A"/>
    <w:rsid w:val="005F4B66"/>
    <w:rsid w:val="006349A5"/>
    <w:rsid w:val="00637D77"/>
    <w:rsid w:val="006662C3"/>
    <w:rsid w:val="006808E5"/>
    <w:rsid w:val="00693917"/>
    <w:rsid w:val="006F5446"/>
    <w:rsid w:val="00730421"/>
    <w:rsid w:val="00731380"/>
    <w:rsid w:val="007612F9"/>
    <w:rsid w:val="007A3733"/>
    <w:rsid w:val="007C0CED"/>
    <w:rsid w:val="00863391"/>
    <w:rsid w:val="008645DF"/>
    <w:rsid w:val="00867444"/>
    <w:rsid w:val="008A03C0"/>
    <w:rsid w:val="008A1C1A"/>
    <w:rsid w:val="008A2C9E"/>
    <w:rsid w:val="008B2993"/>
    <w:rsid w:val="008B4A13"/>
    <w:rsid w:val="009152C4"/>
    <w:rsid w:val="00944002"/>
    <w:rsid w:val="00974690"/>
    <w:rsid w:val="00996677"/>
    <w:rsid w:val="009C6A91"/>
    <w:rsid w:val="009E69DE"/>
    <w:rsid w:val="009F15DF"/>
    <w:rsid w:val="009F2AD0"/>
    <w:rsid w:val="00A06C0C"/>
    <w:rsid w:val="00A14FCA"/>
    <w:rsid w:val="00A5678D"/>
    <w:rsid w:val="00A633B0"/>
    <w:rsid w:val="00A94902"/>
    <w:rsid w:val="00AA2891"/>
    <w:rsid w:val="00AD10FE"/>
    <w:rsid w:val="00AD70F3"/>
    <w:rsid w:val="00B11AB4"/>
    <w:rsid w:val="00B20FC5"/>
    <w:rsid w:val="00B26E77"/>
    <w:rsid w:val="00C46916"/>
    <w:rsid w:val="00C63459"/>
    <w:rsid w:val="00C868DA"/>
    <w:rsid w:val="00CB241E"/>
    <w:rsid w:val="00CD468E"/>
    <w:rsid w:val="00CE338F"/>
    <w:rsid w:val="00D06CC2"/>
    <w:rsid w:val="00E024EF"/>
    <w:rsid w:val="00E16511"/>
    <w:rsid w:val="00E42573"/>
    <w:rsid w:val="00E60369"/>
    <w:rsid w:val="00E71804"/>
    <w:rsid w:val="00ED1B64"/>
    <w:rsid w:val="00EF52FB"/>
    <w:rsid w:val="00F04017"/>
    <w:rsid w:val="00F14FD2"/>
    <w:rsid w:val="00F32A28"/>
    <w:rsid w:val="00F37949"/>
    <w:rsid w:val="00F50D15"/>
    <w:rsid w:val="00F53F3A"/>
    <w:rsid w:val="00FA5EA3"/>
    <w:rsid w:val="00FC0625"/>
    <w:rsid w:val="00FD32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C298CB"/>
  <w15:chartTrackingRefBased/>
  <w15:docId w15:val="{EA7950C3-E65F-4CAF-852C-B0B66F91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A28"/>
    <w:rPr>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 Char,Footnote Text Char Char1,Footnote Text Char Char1 Char Char,Footnote Text Char1,Footnote Text Char1 Char Char Char1 Char Cha,Footnote Text Char2,Footnote Text Char2 Char Char1 Char Char,Footnote Text Char3 Char Char"/>
    <w:link w:val="FootnoteTextChar"/>
    <w:semiHidden/>
    <w:pPr>
      <w:spacing w:after="120"/>
    </w:pPr>
  </w:style>
  <w:style w:type="character" w:styleId="FootnoteReference">
    <w:name w:val="footnote reference"/>
    <w:aliases w:val="(NECG) Footnote Reference,Appel note de bas de p,FR,Footnote Reference/,Style 12,Style 124,Style 13,Style 17,Style 3,Style 6,fr,o"/>
    <w:semiHidden/>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ind w:hanging="99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styleId="CommentReference">
    <w:name w:val="annotation reference"/>
    <w:rsid w:val="00F32A28"/>
    <w:rPr>
      <w:rFonts w:cs="Times New Roman"/>
      <w:sz w:val="16"/>
      <w:szCs w:val="16"/>
    </w:rPr>
  </w:style>
  <w:style w:type="paragraph" w:styleId="CommentText">
    <w:name w:val="annotation text"/>
    <w:basedOn w:val="Normal"/>
    <w:link w:val="CommentTextChar"/>
    <w:rsid w:val="00F32A28"/>
    <w:rPr>
      <w:sz w:val="20"/>
    </w:rPr>
  </w:style>
  <w:style w:type="character" w:customStyle="1" w:styleId="CommentTextChar">
    <w:name w:val="Comment Text Char"/>
    <w:basedOn w:val="DefaultParagraphFont"/>
    <w:link w:val="CommentText"/>
    <w:rsid w:val="00F32A28"/>
  </w:style>
  <w:style w:type="character" w:customStyle="1" w:styleId="FootnoteTextChar">
    <w:name w:val="Footnote Text Char"/>
    <w:aliases w:val="Footnote Text Char Char Char,Footnote Text Char Char1 Char,Footnote Text Char Char1 Char Char Char,Footnote Text Char1 Char,Footnote Text Char2 Char,Footnote Text Char2 Char Char1 Char Char Char,Footnote Text Char3 Char Char Char"/>
    <w:link w:val="FootnoteText"/>
    <w:semiHidden/>
    <w:rsid w:val="00F32A28"/>
  </w:style>
  <w:style w:type="paragraph" w:styleId="BalloonText">
    <w:name w:val="Balloon Text"/>
    <w:basedOn w:val="Normal"/>
    <w:link w:val="BalloonTextChar"/>
    <w:uiPriority w:val="99"/>
    <w:semiHidden/>
    <w:unhideWhenUsed/>
    <w:rsid w:val="00F32A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A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6916"/>
    <w:rPr>
      <w:b/>
      <w:bCs/>
    </w:rPr>
  </w:style>
  <w:style w:type="character" w:customStyle="1" w:styleId="CommentSubjectChar">
    <w:name w:val="Comment Subject Char"/>
    <w:basedOn w:val="CommentTextChar"/>
    <w:link w:val="CommentSubject"/>
    <w:uiPriority w:val="99"/>
    <w:semiHidden/>
    <w:rsid w:val="00C46916"/>
    <w:rPr>
      <w:b/>
      <w:bCs/>
    </w:rPr>
  </w:style>
  <w:style w:type="character" w:customStyle="1" w:styleId="UnresolvedMention">
    <w:name w:val="Unresolved Mention"/>
    <w:basedOn w:val="DefaultParagraphFont"/>
    <w:uiPriority w:val="99"/>
    <w:semiHidden/>
    <w:unhideWhenUsed/>
    <w:rsid w:val="000518B0"/>
    <w:rPr>
      <w:color w:val="605E5C"/>
      <w:shd w:val="clear" w:color="auto" w:fill="E1DFDD"/>
    </w:rPr>
  </w:style>
  <w:style w:type="paragraph" w:styleId="Revision">
    <w:name w:val="Revision"/>
    <w:hidden/>
    <w:uiPriority w:val="99"/>
    <w:semiHidden/>
    <w:rsid w:val="006808E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David.Munson@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