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7B4C78" w14:paraId="43B05350" w14:textId="77777777">
      <w:pPr>
        <w:spacing w:before="120" w:after="240"/>
        <w:rPr>
          <w:b/>
          <w:sz w:val="24"/>
        </w:rPr>
      </w:pPr>
    </w:p>
    <w:p w:rsidR="007B4C78" w14:paraId="5E78EA6B" w14:textId="280F895E">
      <w:pPr>
        <w:jc w:val="right"/>
        <w:rPr>
          <w:b/>
          <w:sz w:val="24"/>
        </w:rPr>
      </w:pPr>
      <w:r>
        <w:rPr>
          <w:b/>
          <w:sz w:val="24"/>
        </w:rPr>
        <w:t>DA 22-1330</w:t>
      </w:r>
    </w:p>
    <w:p w:rsidR="007B4C78" w14:paraId="5FC5FA37" w14:textId="47044D67">
      <w:pPr>
        <w:spacing w:before="60"/>
        <w:jc w:val="right"/>
        <w:rPr>
          <w:b/>
          <w:sz w:val="24"/>
        </w:rPr>
      </w:pPr>
      <w:r>
        <w:rPr>
          <w:b/>
          <w:sz w:val="24"/>
        </w:rPr>
        <w:t xml:space="preserve">Released:  </w:t>
      </w:r>
      <w:r w:rsidR="00A8775D">
        <w:rPr>
          <w:b/>
          <w:sz w:val="24"/>
        </w:rPr>
        <w:t>December 15, 2022</w:t>
      </w:r>
    </w:p>
    <w:p w:rsidR="007B4C78" w14:paraId="491CE6AC" w14:textId="77777777">
      <w:pPr>
        <w:jc w:val="right"/>
        <w:rPr>
          <w:sz w:val="24"/>
        </w:rPr>
      </w:pPr>
    </w:p>
    <w:p w:rsidR="007B4C78" w:rsidP="007508EB" w14:paraId="74CA3464" w14:textId="569B4EF3">
      <w:pPr>
        <w:spacing w:after="240"/>
        <w:jc w:val="center"/>
        <w:rPr>
          <w:b/>
          <w:sz w:val="24"/>
        </w:rPr>
      </w:pPr>
      <w:r>
        <w:rPr>
          <w:rFonts w:ascii="Times New Roman Bold" w:hAnsi="Times New Roman Bold"/>
          <w:b/>
          <w:caps/>
          <w:sz w:val="24"/>
        </w:rPr>
        <w:t>P</w:t>
      </w:r>
      <w:r w:rsidR="00565463">
        <w:rPr>
          <w:rFonts w:ascii="Times New Roman Bold" w:hAnsi="Times New Roman Bold"/>
          <w:b/>
          <w:caps/>
          <w:sz w:val="24"/>
        </w:rPr>
        <w:t xml:space="preserve">UBLIC SAFETY AND HOMELAND SECURITY BUREAU </w:t>
      </w:r>
      <w:r w:rsidR="002B0EA7">
        <w:rPr>
          <w:rFonts w:ascii="Times New Roman Bold" w:hAnsi="Times New Roman Bold"/>
          <w:b/>
          <w:caps/>
          <w:sz w:val="24"/>
        </w:rPr>
        <w:t xml:space="preserve">Establishes </w:t>
      </w:r>
      <w:r w:rsidR="00A60EB2">
        <w:rPr>
          <w:rFonts w:ascii="Times New Roman Bold" w:hAnsi="Times New Roman Bold"/>
          <w:b/>
          <w:caps/>
          <w:sz w:val="24"/>
        </w:rPr>
        <w:t xml:space="preserve">February 28, </w:t>
      </w:r>
      <w:r w:rsidR="002B0EA7">
        <w:rPr>
          <w:rFonts w:ascii="Times New Roman Bold" w:hAnsi="Times New Roman Bold"/>
          <w:b/>
          <w:caps/>
          <w:sz w:val="24"/>
        </w:rPr>
        <w:t>2023</w:t>
      </w:r>
      <w:r w:rsidR="002B0EA7">
        <w:rPr>
          <w:rFonts w:ascii="Times New Roman Bold" w:hAnsi="Times New Roman Bold"/>
          <w:b/>
          <w:caps/>
          <w:sz w:val="24"/>
        </w:rPr>
        <w:t xml:space="preserve"> </w:t>
      </w:r>
      <w:r w:rsidR="00E8504F">
        <w:rPr>
          <w:rFonts w:ascii="Times New Roman Bold" w:hAnsi="Times New Roman Bold"/>
          <w:b/>
          <w:caps/>
          <w:sz w:val="24"/>
        </w:rPr>
        <w:t xml:space="preserve">Deadline </w:t>
      </w:r>
      <w:r w:rsidR="002B0EA7">
        <w:rPr>
          <w:rFonts w:ascii="Times New Roman Bold" w:hAnsi="Times New Roman Bold"/>
          <w:b/>
          <w:caps/>
          <w:sz w:val="24"/>
        </w:rPr>
        <w:t xml:space="preserve">for annual </w:t>
      </w:r>
      <w:r w:rsidR="0043196E">
        <w:rPr>
          <w:rFonts w:ascii="Times New Roman Bold" w:hAnsi="Times New Roman Bold"/>
          <w:b/>
          <w:caps/>
          <w:sz w:val="24"/>
        </w:rPr>
        <w:t xml:space="preserve">filing of form one in the </w:t>
      </w:r>
      <w:r w:rsidR="006514F8">
        <w:rPr>
          <w:rFonts w:ascii="Times New Roman Bold" w:hAnsi="Times New Roman Bold"/>
          <w:b/>
          <w:caps/>
          <w:sz w:val="24"/>
        </w:rPr>
        <w:br/>
      </w:r>
      <w:r>
        <w:rPr>
          <w:rFonts w:ascii="Times New Roman Bold" w:hAnsi="Times New Roman Bold"/>
          <w:b/>
          <w:caps/>
          <w:sz w:val="24"/>
        </w:rPr>
        <w:t xml:space="preserve">eas test reporting system </w:t>
      </w:r>
    </w:p>
    <w:p w:rsidR="007B4C78" w14:paraId="0C48CD5A" w14:textId="77777777">
      <w:pPr>
        <w:jc w:val="center"/>
        <w:rPr>
          <w:b/>
          <w:sz w:val="24"/>
        </w:rPr>
      </w:pPr>
      <w:r>
        <w:rPr>
          <w:b/>
          <w:sz w:val="24"/>
        </w:rPr>
        <w:t>PS Docket</w:t>
      </w:r>
      <w:r w:rsidR="00810157">
        <w:rPr>
          <w:b/>
          <w:sz w:val="24"/>
        </w:rPr>
        <w:t>s</w:t>
      </w:r>
      <w:r>
        <w:rPr>
          <w:b/>
          <w:sz w:val="24"/>
        </w:rPr>
        <w:t xml:space="preserve"> 15-94</w:t>
      </w:r>
      <w:r w:rsidR="00810157">
        <w:rPr>
          <w:b/>
          <w:sz w:val="24"/>
        </w:rPr>
        <w:t xml:space="preserve"> and</w:t>
      </w:r>
      <w:r>
        <w:rPr>
          <w:b/>
          <w:sz w:val="24"/>
        </w:rPr>
        <w:t xml:space="preserve"> 15-91 </w:t>
      </w:r>
    </w:p>
    <w:p w:rsidR="007B4C78" w14:paraId="5FFAB442" w14:textId="77777777">
      <w:bookmarkStart w:id="0" w:name="TOChere"/>
    </w:p>
    <w:p w:rsidR="007B4C78" w14:paraId="2FE23B84" w14:textId="77777777"/>
    <w:p w:rsidR="00A60EB2" w:rsidP="0017519C" w14:paraId="01C7D680" w14:textId="284D352C">
      <w:pPr>
        <w:pStyle w:val="ParaNum"/>
        <w:numPr>
          <w:ilvl w:val="0"/>
          <w:numId w:val="0"/>
        </w:numPr>
        <w:snapToGrid w:val="0"/>
        <w:ind w:firstLine="720"/>
      </w:pPr>
      <w:r>
        <w:t>By this Public Notice</w:t>
      </w:r>
      <w:r w:rsidR="009B1F43">
        <w:t>,</w:t>
      </w:r>
      <w:r>
        <w:t xml:space="preserve"> the </w:t>
      </w:r>
      <w:r w:rsidR="00F12987">
        <w:t>Public Safety and Homeland Security Bureau</w:t>
      </w:r>
      <w:r>
        <w:t xml:space="preserve"> </w:t>
      </w:r>
      <w:r w:rsidR="009B1F43">
        <w:t xml:space="preserve">(Bureau) </w:t>
      </w:r>
      <w:r w:rsidR="00966CB4">
        <w:t xml:space="preserve">directs </w:t>
      </w:r>
      <w:r w:rsidR="009A3050">
        <w:t>parties subject to the Emergency Alert System (EAS) rules</w:t>
      </w:r>
      <w:r>
        <w:rPr>
          <w:rStyle w:val="FootnoteReference"/>
        </w:rPr>
        <w:footnoteReference w:id="3"/>
      </w:r>
      <w:r w:rsidR="009A3050">
        <w:t xml:space="preserve"> to submit their annual </w:t>
      </w:r>
      <w:r w:rsidR="005213EE">
        <w:t xml:space="preserve">Form One </w:t>
      </w:r>
      <w:r w:rsidR="009A3050">
        <w:t xml:space="preserve">filings </w:t>
      </w:r>
      <w:r w:rsidR="00C16C9C">
        <w:t xml:space="preserve">for calendar year 2022 </w:t>
      </w:r>
      <w:r w:rsidR="009A3050">
        <w:t xml:space="preserve">in the </w:t>
      </w:r>
      <w:r w:rsidR="00EC2B1A">
        <w:t xml:space="preserve">online </w:t>
      </w:r>
      <w:r w:rsidR="009B1F43">
        <w:t xml:space="preserve">EAS Test Reporting System (ETRS) </w:t>
      </w:r>
      <w:r w:rsidR="00966CB4">
        <w:t xml:space="preserve">by no later than </w:t>
      </w:r>
      <w:r>
        <w:t xml:space="preserve">February 28, </w:t>
      </w:r>
      <w:r>
        <w:t xml:space="preserve">2023. </w:t>
      </w:r>
      <w:r w:rsidR="009B1F43">
        <w:t xml:space="preserve"> </w:t>
      </w:r>
      <w:r w:rsidR="009A3050">
        <w:t xml:space="preserve">The </w:t>
      </w:r>
      <w:r w:rsidR="005213EE">
        <w:t xml:space="preserve">ETRS is an online filing system by which EAS Participants submit information regarding their performance on </w:t>
      </w:r>
      <w:r w:rsidR="003F3080">
        <w:t xml:space="preserve">nationwide tests of the EAS </w:t>
      </w:r>
      <w:r w:rsidR="005213EE">
        <w:t xml:space="preserve">that the Federal Emergency Management Agency (FEMA) and the Commission conduct regularly </w:t>
      </w:r>
      <w:r w:rsidR="003F3080">
        <w:t xml:space="preserve">to assess the reliability and effectiveness of the nation’s alert and warning infrastructure.  </w:t>
      </w:r>
    </w:p>
    <w:p w:rsidR="00431194" w:rsidP="00431194" w14:paraId="39859916" w14:textId="37BD6FC5">
      <w:pPr>
        <w:pStyle w:val="ParaNum"/>
        <w:numPr>
          <w:ilvl w:val="0"/>
          <w:numId w:val="0"/>
        </w:numPr>
        <w:snapToGrid w:val="0"/>
      </w:pPr>
      <w:r>
        <w:tab/>
      </w:r>
      <w:r w:rsidR="008443BE">
        <w:t>Section 11.61(a) of t</w:t>
      </w:r>
      <w:r w:rsidR="003F3080">
        <w:t xml:space="preserve">he Commission’s rules </w:t>
      </w:r>
      <w:r w:rsidR="00F20B15">
        <w:t>require</w:t>
      </w:r>
      <w:r w:rsidR="008443BE">
        <w:t>s</w:t>
      </w:r>
      <w:r w:rsidR="00F20B15">
        <w:t xml:space="preserve"> </w:t>
      </w:r>
      <w:r w:rsidR="003F3080">
        <w:t xml:space="preserve">EAS Participants </w:t>
      </w:r>
      <w:r w:rsidR="00F20B15">
        <w:t xml:space="preserve">to </w:t>
      </w:r>
      <w:r w:rsidR="003F3080">
        <w:t xml:space="preserve">renew their identifying information </w:t>
      </w:r>
      <w:r w:rsidR="00404564">
        <w:t xml:space="preserve">“on a </w:t>
      </w:r>
      <w:r w:rsidR="003F3080">
        <w:t xml:space="preserve">yearly </w:t>
      </w:r>
      <w:r w:rsidR="00404564">
        <w:t xml:space="preserve">basis” </w:t>
      </w:r>
      <w:r w:rsidR="005213EE">
        <w:t xml:space="preserve">by filing </w:t>
      </w:r>
      <w:r w:rsidR="0099466D">
        <w:t xml:space="preserve">an updated </w:t>
      </w:r>
      <w:r w:rsidR="005213EE">
        <w:t xml:space="preserve">Form One </w:t>
      </w:r>
      <w:r w:rsidR="003F3080">
        <w:t>in ETRS</w:t>
      </w:r>
      <w:r w:rsidR="000568AB">
        <w:t>.</w:t>
      </w:r>
      <w:r>
        <w:rPr>
          <w:rStyle w:val="FootnoteReference"/>
        </w:rPr>
        <w:footnoteReference w:id="4"/>
      </w:r>
      <w:r w:rsidR="000568AB">
        <w:t xml:space="preserve">  T</w:t>
      </w:r>
      <w:r w:rsidR="004E16E1">
        <w:t>o the extent that th</w:t>
      </w:r>
      <w:r w:rsidR="005F62D1">
        <w:t xml:space="preserve">is requirement </w:t>
      </w:r>
      <w:r w:rsidR="00C70BF8">
        <w:t xml:space="preserve">necessitates </w:t>
      </w:r>
      <w:r w:rsidR="005A749D">
        <w:t xml:space="preserve">filing </w:t>
      </w:r>
      <w:r w:rsidR="00391EC4">
        <w:t xml:space="preserve">of </w:t>
      </w:r>
      <w:r w:rsidR="002C0181">
        <w:t xml:space="preserve">Form One </w:t>
      </w:r>
      <w:r w:rsidR="005A749D">
        <w:t xml:space="preserve">within calendar year </w:t>
      </w:r>
      <w:r w:rsidR="00E70980">
        <w:t>2022, t</w:t>
      </w:r>
      <w:r w:rsidR="000568AB">
        <w:t xml:space="preserve">he Bureau </w:t>
      </w:r>
      <w:r w:rsidR="00313F9D">
        <w:t>find</w:t>
      </w:r>
      <w:r w:rsidR="000568AB">
        <w:t>s</w:t>
      </w:r>
      <w:r w:rsidR="00313F9D">
        <w:t xml:space="preserve"> </w:t>
      </w:r>
      <w:r w:rsidR="00E70980">
        <w:t xml:space="preserve">good cause to waive the rule </w:t>
      </w:r>
      <w:r w:rsidR="00EF00A3">
        <w:t xml:space="preserve">on its own motion </w:t>
      </w:r>
      <w:r w:rsidR="00E70980">
        <w:t xml:space="preserve">and </w:t>
      </w:r>
      <w:r w:rsidR="0041165C">
        <w:t xml:space="preserve">extend </w:t>
      </w:r>
      <w:r w:rsidR="00C16C9C">
        <w:t xml:space="preserve">the </w:t>
      </w:r>
      <w:r w:rsidR="000F490B">
        <w:t xml:space="preserve">filing </w:t>
      </w:r>
      <w:r w:rsidR="00313F9D">
        <w:t xml:space="preserve">deadline </w:t>
      </w:r>
      <w:r w:rsidR="0041165C">
        <w:t>to</w:t>
      </w:r>
      <w:r w:rsidR="00BE45FF">
        <w:t xml:space="preserve"> February </w:t>
      </w:r>
      <w:r w:rsidR="00B02589">
        <w:t>28, 2023.</w:t>
      </w:r>
      <w:r>
        <w:rPr>
          <w:rStyle w:val="FootnoteReference"/>
        </w:rPr>
        <w:footnoteReference w:id="5"/>
      </w:r>
      <w:r w:rsidR="00B02589">
        <w:t xml:space="preserve">  </w:t>
      </w:r>
      <w:r w:rsidR="00982047">
        <w:t>First, i</w:t>
      </w:r>
      <w:r w:rsidR="004C47FD">
        <w:t>t is</w:t>
      </w:r>
      <w:r w:rsidR="00CC0EA1">
        <w:t xml:space="preserve"> </w:t>
      </w:r>
      <w:r w:rsidR="004C47FD">
        <w:t xml:space="preserve">important that EAS </w:t>
      </w:r>
      <w:r w:rsidR="00087292">
        <w:t xml:space="preserve">Participants </w:t>
      </w:r>
      <w:r w:rsidR="005E1745">
        <w:t xml:space="preserve">confirm that the information they enter is accurate and </w:t>
      </w:r>
      <w:r w:rsidR="00B461F1">
        <w:t xml:space="preserve">that they </w:t>
      </w:r>
      <w:r w:rsidR="005E1745">
        <w:t>correct any past filing errors</w:t>
      </w:r>
      <w:r w:rsidR="0014781A">
        <w:t>.</w:t>
      </w:r>
      <w:r>
        <w:rPr>
          <w:rStyle w:val="FootnoteReference"/>
        </w:rPr>
        <w:footnoteReference w:id="6"/>
      </w:r>
      <w:r w:rsidR="005E1745">
        <w:t xml:space="preserve"> </w:t>
      </w:r>
      <w:r w:rsidR="00B4396A">
        <w:t xml:space="preserve"> </w:t>
      </w:r>
      <w:r w:rsidR="00BD7109">
        <w:t xml:space="preserve">Extending the filing deadline for </w:t>
      </w:r>
      <w:r w:rsidR="002C4789">
        <w:t xml:space="preserve">a </w:t>
      </w:r>
      <w:r w:rsidR="00BD7109">
        <w:t xml:space="preserve">brief period will </w:t>
      </w:r>
      <w:r w:rsidR="00DA0C82">
        <w:t xml:space="preserve">afford EAS Participants additional time to </w:t>
      </w:r>
      <w:r w:rsidR="00DE7696">
        <w:t>gather the necessary information</w:t>
      </w:r>
      <w:r w:rsidR="00DA0C82">
        <w:t xml:space="preserve"> and </w:t>
      </w:r>
      <w:r w:rsidR="00C25746">
        <w:t xml:space="preserve">will </w:t>
      </w:r>
      <w:r w:rsidR="00B328C1">
        <w:t>avoid</w:t>
      </w:r>
      <w:r w:rsidR="005032F4">
        <w:t xml:space="preserve"> a rush to file</w:t>
      </w:r>
      <w:r w:rsidR="009D017D">
        <w:t xml:space="preserve"> </w:t>
      </w:r>
      <w:r w:rsidR="005032F4">
        <w:t xml:space="preserve">before </w:t>
      </w:r>
      <w:r w:rsidR="00C35E3A">
        <w:t xml:space="preserve">-- </w:t>
      </w:r>
      <w:r w:rsidR="005032F4">
        <w:t xml:space="preserve">or a burden to file during </w:t>
      </w:r>
      <w:r w:rsidR="00C35E3A">
        <w:t xml:space="preserve">-- </w:t>
      </w:r>
      <w:r w:rsidR="009D017D">
        <w:t xml:space="preserve">the </w:t>
      </w:r>
      <w:r w:rsidR="00E162DB">
        <w:t xml:space="preserve">winter </w:t>
      </w:r>
      <w:r w:rsidR="009D017D">
        <w:t xml:space="preserve">holidays. </w:t>
      </w:r>
      <w:r w:rsidR="00C25746">
        <w:t xml:space="preserve"> Second, we have </w:t>
      </w:r>
      <w:r w:rsidR="0027151B">
        <w:t xml:space="preserve">become aware that FEMA does not </w:t>
      </w:r>
      <w:r w:rsidR="00166219">
        <w:t>plan</w:t>
      </w:r>
      <w:r w:rsidR="00FF63ED">
        <w:t xml:space="preserve"> </w:t>
      </w:r>
      <w:r w:rsidR="00166219">
        <w:t xml:space="preserve">to conduct a </w:t>
      </w:r>
      <w:r w:rsidR="00FF63ED">
        <w:t xml:space="preserve">nationwide EAS </w:t>
      </w:r>
      <w:r w:rsidR="00166219">
        <w:t xml:space="preserve">test in the remainder of </w:t>
      </w:r>
      <w:r w:rsidR="002762E5">
        <w:t xml:space="preserve">2022, </w:t>
      </w:r>
      <w:r w:rsidR="0084331D">
        <w:t xml:space="preserve">nor has FEMA announced a test date for 2023.  </w:t>
      </w:r>
      <w:r w:rsidR="008E476C">
        <w:t>Thus, extending</w:t>
      </w:r>
      <w:r w:rsidR="003837ED">
        <w:t xml:space="preserve"> the Form One </w:t>
      </w:r>
      <w:r w:rsidR="005E1745">
        <w:t xml:space="preserve">deadline </w:t>
      </w:r>
      <w:r w:rsidR="00A13B3F">
        <w:t xml:space="preserve">provides </w:t>
      </w:r>
      <w:r w:rsidR="002C26E8">
        <w:t>time</w:t>
      </w:r>
      <w:r w:rsidR="007A0D74">
        <w:t xml:space="preserve"> for</w:t>
      </w:r>
      <w:r w:rsidR="002C26E8">
        <w:t xml:space="preserve"> </w:t>
      </w:r>
      <w:r w:rsidR="007A0D74">
        <w:t xml:space="preserve">EAS Participants </w:t>
      </w:r>
      <w:r w:rsidR="002C26E8">
        <w:t xml:space="preserve">to collect </w:t>
      </w:r>
      <w:r w:rsidR="00710E74">
        <w:t xml:space="preserve">accurate </w:t>
      </w:r>
      <w:r w:rsidR="002C26E8">
        <w:t xml:space="preserve">identifying information before </w:t>
      </w:r>
      <w:r w:rsidRPr="00D52198" w:rsidR="002C26E8">
        <w:t xml:space="preserve">the </w:t>
      </w:r>
      <w:r w:rsidR="00C45FC7">
        <w:t xml:space="preserve">announcement or </w:t>
      </w:r>
      <w:r w:rsidRPr="00D52198" w:rsidR="002C26E8">
        <w:t xml:space="preserve">conduct of </w:t>
      </w:r>
      <w:r w:rsidR="00C45FC7">
        <w:t xml:space="preserve">the next </w:t>
      </w:r>
      <w:r w:rsidRPr="00D52198" w:rsidR="002C26E8">
        <w:t>natio</w:t>
      </w:r>
      <w:r w:rsidR="001665D5">
        <w:t>nwide</w:t>
      </w:r>
      <w:r w:rsidRPr="00D52198" w:rsidR="002C26E8">
        <w:t xml:space="preserve"> </w:t>
      </w:r>
      <w:r w:rsidR="002C26E8">
        <w:t xml:space="preserve">EAS </w:t>
      </w:r>
      <w:r w:rsidRPr="00D52198" w:rsidR="002C26E8">
        <w:t>test</w:t>
      </w:r>
      <w:r w:rsidR="000E5616">
        <w:t>.</w:t>
      </w:r>
      <w:r>
        <w:rPr>
          <w:rStyle w:val="FootnoteReference"/>
        </w:rPr>
        <w:footnoteReference w:id="7"/>
      </w:r>
      <w:r w:rsidR="000E5616">
        <w:t xml:space="preserve">  </w:t>
      </w:r>
      <w:r w:rsidR="00817A38">
        <w:t xml:space="preserve">Finally, the extension </w:t>
      </w:r>
      <w:r w:rsidR="00D2028B">
        <w:t xml:space="preserve">will enable </w:t>
      </w:r>
      <w:r w:rsidR="00817A38">
        <w:t xml:space="preserve">the </w:t>
      </w:r>
      <w:r>
        <w:t xml:space="preserve">Bureau </w:t>
      </w:r>
      <w:r w:rsidR="00817A38">
        <w:t xml:space="preserve">to </w:t>
      </w:r>
      <w:r w:rsidR="00D2028B">
        <w:t xml:space="preserve">implement certain </w:t>
      </w:r>
      <w:r w:rsidR="00F56759">
        <w:t xml:space="preserve">technical improvements to ETRS </w:t>
      </w:r>
      <w:r w:rsidR="00346DE0">
        <w:t xml:space="preserve">before </w:t>
      </w:r>
      <w:r w:rsidR="00D8734A">
        <w:t xml:space="preserve">opening it for filing.  </w:t>
      </w:r>
      <w:r w:rsidR="007A0D74">
        <w:t>T</w:t>
      </w:r>
      <w:r w:rsidR="00D62916">
        <w:t xml:space="preserve">he Bureau </w:t>
      </w:r>
      <w:r w:rsidR="003672EC">
        <w:t xml:space="preserve">plans to </w:t>
      </w:r>
      <w:r w:rsidR="00EC20A0">
        <w:t xml:space="preserve">open </w:t>
      </w:r>
      <w:r>
        <w:t xml:space="preserve">ETRS for Form One filings on January </w:t>
      </w:r>
      <w:r w:rsidR="00D01CFB">
        <w:t>3</w:t>
      </w:r>
      <w:r>
        <w:t>, 2023</w:t>
      </w:r>
      <w:r w:rsidR="000E71AD">
        <w:t xml:space="preserve"> and will provide details by future Public Notice</w:t>
      </w:r>
      <w:r>
        <w:t xml:space="preserve">. </w:t>
      </w:r>
    </w:p>
    <w:p w:rsidR="00810157" w:rsidP="00E162DB" w14:paraId="0685A23C" w14:textId="47BA9E07">
      <w:pPr>
        <w:pStyle w:val="ParaNum"/>
        <w:numPr>
          <w:ilvl w:val="0"/>
          <w:numId w:val="0"/>
        </w:numPr>
        <w:snapToGrid w:val="0"/>
        <w:ind w:firstLine="720"/>
      </w:pPr>
      <w:r w:rsidRPr="00810157">
        <w:t>For questions regarding this Public Notice, please contact</w:t>
      </w:r>
      <w:r>
        <w:t xml:space="preserve"> Maureen Bizhko, </w:t>
      </w:r>
      <w:r w:rsidR="00135797">
        <w:t xml:space="preserve">Attorney-Advisor, Policy and Licensing Division, Public Safety and Homeland Security Bureau, </w:t>
      </w:r>
      <w:r>
        <w:t xml:space="preserve">at (202) 418-0011, or </w:t>
      </w:r>
      <w:hyperlink r:id="rId5" w:history="1">
        <w:r w:rsidRPr="007C2ED2">
          <w:rPr>
            <w:rStyle w:val="Hyperlink"/>
          </w:rPr>
          <w:t>Maureen.Bizhko@fcc.gov</w:t>
        </w:r>
      </w:hyperlink>
      <w:r>
        <w:t xml:space="preserve">. </w:t>
      </w:r>
    </w:p>
    <w:p w:rsidR="00810157" w14:paraId="4FAD90F7" w14:textId="77777777"/>
    <w:p w:rsidR="00810157" w14:paraId="509F4446" w14:textId="77777777"/>
    <w:p w:rsidR="007B4C78" w:rsidRPr="00810157" w:rsidP="00810157" w14:paraId="090B0487" w14:textId="77777777">
      <w:pPr>
        <w:jc w:val="center"/>
        <w:rPr>
          <w:b/>
          <w:bCs/>
        </w:rPr>
      </w:pPr>
      <w:r w:rsidRPr="00810157">
        <w:rPr>
          <w:b/>
          <w:bCs/>
        </w:rPr>
        <w:t>- FCC -</w:t>
      </w:r>
      <w:bookmarkEnd w:id="0"/>
    </w:p>
    <w:sectPr>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4C78" w14:paraId="33A2B1AE" w14:textId="77777777">
    <w:pPr>
      <w:pStyle w:val="Footer"/>
      <w:framePr w:wrap="around" w:vAnchor="text" w:hAnchor="margin" w:xAlign="center" w:y="1"/>
    </w:pPr>
    <w:r>
      <w:fldChar w:fldCharType="begin"/>
    </w:r>
    <w:r>
      <w:instrText xml:space="preserve">PAGE  </w:instrText>
    </w:r>
    <w:r>
      <w:fldChar w:fldCharType="separate"/>
    </w:r>
    <w:r>
      <w:fldChar w:fldCharType="end"/>
    </w:r>
  </w:p>
  <w:p w:rsidR="007B4C78" w14:paraId="038737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4C78" w14:paraId="7FA8D603" w14:textId="231E8432">
    <w:pPr>
      <w:pStyle w:val="Footer"/>
      <w:jc w:val="center"/>
    </w:pPr>
    <w:r>
      <w:fldChar w:fldCharType="begin"/>
    </w:r>
    <w:r>
      <w:instrText xml:space="preserve"> PAGE   \* MERGEFORMAT </w:instrText>
    </w:r>
    <w:r>
      <w:fldChar w:fldCharType="separate"/>
    </w:r>
    <w:r w:rsidR="004A5F0D">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4C78" w14:paraId="0A9AF80D"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E556B" w14:paraId="333E1B2F" w14:textId="77777777">
      <w:r>
        <w:separator/>
      </w:r>
    </w:p>
  </w:footnote>
  <w:footnote w:type="continuationSeparator" w:id="1">
    <w:p w:rsidR="004E556B" w14:paraId="1FEE29F1" w14:textId="77777777">
      <w:pPr>
        <w:rPr>
          <w:sz w:val="20"/>
        </w:rPr>
      </w:pPr>
      <w:r>
        <w:rPr>
          <w:sz w:val="20"/>
        </w:rPr>
        <w:t xml:space="preserve">(Continued from previous page)  </w:t>
      </w:r>
      <w:r>
        <w:rPr>
          <w:sz w:val="20"/>
        </w:rPr>
        <w:separator/>
      </w:r>
    </w:p>
  </w:footnote>
  <w:footnote w:type="continuationNotice" w:id="2">
    <w:p w:rsidR="004E556B" w14:paraId="393DEEC4" w14:textId="77777777">
      <w:pPr>
        <w:jc w:val="right"/>
        <w:rPr>
          <w:sz w:val="20"/>
        </w:rPr>
      </w:pPr>
      <w:r>
        <w:rPr>
          <w:sz w:val="20"/>
        </w:rPr>
        <w:t>(</w:t>
      </w:r>
      <w:r>
        <w:rPr>
          <w:sz w:val="20"/>
        </w:rPr>
        <w:t>continued</w:t>
      </w:r>
      <w:r>
        <w:rPr>
          <w:sz w:val="20"/>
        </w:rPr>
        <w:t>….)</w:t>
      </w:r>
    </w:p>
  </w:footnote>
  <w:footnote w:id="3">
    <w:p w:rsidR="009A3050" w:rsidP="009A3050" w14:paraId="342A69F8" w14:textId="77777777">
      <w:pPr>
        <w:pStyle w:val="FootnoteText"/>
      </w:pPr>
      <w:r>
        <w:rPr>
          <w:rStyle w:val="FootnoteReference"/>
        </w:rPr>
        <w:footnoteRef/>
      </w:r>
      <w:r>
        <w:t xml:space="preserve"> </w:t>
      </w:r>
      <w:r>
        <w:rPr>
          <w:i/>
          <w:iCs/>
        </w:rPr>
        <w:t xml:space="preserve">See </w:t>
      </w:r>
      <w:r>
        <w:t>47 CFR §§ 11.2(b), 11.11(a) (defining EAS Participants as entities that are required to comply with the Commission’s EAS rules and identifying such entities to include analog radio and television stations, wired and wireless cable television systems, digital broadcast systems, digital television broadcast stations, Satellite Digital Audio Radio Service, digital cable and digital audio broadcasting systems, and wireline video systems</w:t>
      </w:r>
      <w:r w:rsidR="005D6E36">
        <w:t>)</w:t>
      </w:r>
      <w:r>
        <w:t xml:space="preserve">.  </w:t>
      </w:r>
    </w:p>
  </w:footnote>
  <w:footnote w:id="4">
    <w:p w:rsidR="000568AB" w:rsidRPr="000568AB" w:rsidP="0017519C" w14:paraId="052EE409" w14:textId="166C9E78">
      <w:pPr>
        <w:pStyle w:val="FootnoteText"/>
      </w:pPr>
      <w:r>
        <w:rPr>
          <w:rStyle w:val="FootnoteReference"/>
        </w:rPr>
        <w:footnoteRef/>
      </w:r>
      <w:r>
        <w:t xml:space="preserve"> </w:t>
      </w:r>
      <w:r w:rsidR="0017519C">
        <w:t>47 CF</w:t>
      </w:r>
      <w:r w:rsidR="00C32025">
        <w:t xml:space="preserve">R § 11.61(a)(3)(iv)(A).  </w:t>
      </w:r>
      <w:r w:rsidR="007A0D74">
        <w:t xml:space="preserve">Additional information about the ETRS and Form One can be viewed on the Commission’s website.  </w:t>
      </w:r>
      <w:r w:rsidR="007A0D74">
        <w:rPr>
          <w:i/>
          <w:iCs/>
        </w:rPr>
        <w:t xml:space="preserve">See </w:t>
      </w:r>
      <w:hyperlink r:id="rId1" w:history="1">
        <w:r w:rsidRPr="00F62C42" w:rsidR="007A0D74">
          <w:rPr>
            <w:rStyle w:val="Hyperlink"/>
          </w:rPr>
          <w:t>https://www.fcc.gov/general/eas-test-reporting-system</w:t>
        </w:r>
      </w:hyperlink>
      <w:r w:rsidR="007A0D74">
        <w:t>.</w:t>
      </w:r>
    </w:p>
  </w:footnote>
  <w:footnote w:id="5">
    <w:p w:rsidR="00587982" w14:paraId="04DA2573" w14:textId="1B100CC9">
      <w:pPr>
        <w:pStyle w:val="FootnoteText"/>
      </w:pPr>
      <w:r>
        <w:rPr>
          <w:rStyle w:val="FootnoteReference"/>
        </w:rPr>
        <w:footnoteRef/>
      </w:r>
      <w:r>
        <w:t xml:space="preserve"> </w:t>
      </w:r>
      <w:r w:rsidR="00811A81">
        <w:rPr>
          <w:i/>
          <w:iCs/>
        </w:rPr>
        <w:t xml:space="preserve">See </w:t>
      </w:r>
      <w:r w:rsidR="00811A81">
        <w:t xml:space="preserve">47 CFR § 1.3.  </w:t>
      </w:r>
    </w:p>
  </w:footnote>
  <w:footnote w:id="6">
    <w:p w:rsidR="00990C1B" w:rsidP="00CB04FC" w14:paraId="31412771" w14:textId="0E76674E">
      <w:pPr>
        <w:pStyle w:val="FootnoteText"/>
      </w:pPr>
      <w:r>
        <w:rPr>
          <w:rStyle w:val="FootnoteReference"/>
        </w:rPr>
        <w:footnoteRef/>
      </w:r>
      <w:r>
        <w:t xml:space="preserve"> </w:t>
      </w:r>
      <w:r w:rsidR="00E162DB">
        <w:rPr>
          <w:i/>
          <w:iCs/>
        </w:rPr>
        <w:t xml:space="preserve">See </w:t>
      </w:r>
      <w:r w:rsidR="00DF1556">
        <w:t>FCC</w:t>
      </w:r>
      <w:r w:rsidR="00E162DB">
        <w:t xml:space="preserve"> Public Safety and Homeland Security Bureau</w:t>
      </w:r>
      <w:r w:rsidR="00DF1556">
        <w:t>, Report: August 11, 2021</w:t>
      </w:r>
      <w:r w:rsidR="00784BFD">
        <w:t>,</w:t>
      </w:r>
      <w:r w:rsidR="00DF1556">
        <w:t xml:space="preserve"> Nationwide </w:t>
      </w:r>
      <w:r w:rsidR="00E162DB">
        <w:t xml:space="preserve">Emergency Alert System </w:t>
      </w:r>
      <w:r w:rsidR="00DF1556">
        <w:t xml:space="preserve">Test at </w:t>
      </w:r>
      <w:r w:rsidR="00A82B2E">
        <w:t>6-10</w:t>
      </w:r>
      <w:r w:rsidR="00DF1556">
        <w:t xml:space="preserve"> (</w:t>
      </w:r>
      <w:r w:rsidR="00E162DB">
        <w:t xml:space="preserve">Dec. 30, </w:t>
      </w:r>
      <w:r w:rsidR="00DF1556">
        <w:t xml:space="preserve">2021), </w:t>
      </w:r>
      <w:hyperlink r:id="rId2" w:history="1">
        <w:r w:rsidRPr="00F62C42" w:rsidR="00E210A1">
          <w:rPr>
            <w:rStyle w:val="Hyperlink"/>
          </w:rPr>
          <w:t>https://docs.fcc.gov/public/attachments/DOC-378861A1.pdf</w:t>
        </w:r>
      </w:hyperlink>
      <w:r w:rsidR="00EF0985">
        <w:t xml:space="preserve"> (</w:t>
      </w:r>
      <w:r w:rsidR="007B08E0">
        <w:t xml:space="preserve">documenting issues relating to </w:t>
      </w:r>
      <w:r w:rsidR="00F95881">
        <w:t xml:space="preserve">completion </w:t>
      </w:r>
      <w:r w:rsidR="007B08E0">
        <w:t xml:space="preserve">and </w:t>
      </w:r>
      <w:r w:rsidR="00B425CC">
        <w:t>accuracy of ETRS filings).</w:t>
      </w:r>
    </w:p>
  </w:footnote>
  <w:footnote w:id="7">
    <w:p w:rsidR="000E5616" w:rsidP="000E5616" w14:paraId="3A34C8B8" w14:textId="51752F6F">
      <w:pPr>
        <w:pStyle w:val="FootnoteText"/>
      </w:pPr>
      <w:r>
        <w:rPr>
          <w:rStyle w:val="FootnoteReference"/>
        </w:rPr>
        <w:footnoteRef/>
      </w:r>
      <w:r>
        <w:t xml:space="preserve"> </w:t>
      </w:r>
      <w:r>
        <w:rPr>
          <w:i/>
          <w:iCs/>
        </w:rPr>
        <w:t xml:space="preserve">See </w:t>
      </w:r>
      <w:r>
        <w:t>47 C.F.R §11.61(a)(3)(iii) (</w:t>
      </w:r>
      <w:r w:rsidR="007A0D74">
        <w:t xml:space="preserve">requiring notice to </w:t>
      </w:r>
      <w:r>
        <w:t>EAS Participants at least two months before a national EAS test).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4C78" w14:paraId="4A0ED42B" w14:textId="0CEDCE0D">
    <w:pPr>
      <w:tabs>
        <w:tab w:val="center" w:pos="4680"/>
        <w:tab w:val="right" w:pos="9360"/>
      </w:tabs>
    </w:pPr>
    <w:r>
      <w:rPr>
        <w:b/>
      </w:rPr>
      <w:tab/>
      <w:t>Federal Communications Commission</w:t>
    </w:r>
    <w:r>
      <w:rPr>
        <w:b/>
      </w:rPr>
      <w:tab/>
    </w:r>
    <w:r w:rsidR="00A217B9">
      <w:rPr>
        <w:b/>
      </w:rPr>
      <w:t>DA 22-1330</w:t>
    </w:r>
  </w:p>
  <w:p w:rsidR="007B4C78" w14:paraId="35EE6471" w14:textId="3D5407A4">
    <w:pPr>
      <w:tabs>
        <w:tab w:val="left" w:pos="-720"/>
      </w:tabs>
      <w:suppressAutoHyphens/>
      <w:spacing w:line="19" w:lineRule="exact"/>
      <w:rPr>
        <w:spacing w:val="-2"/>
      </w:rPr>
    </w:pPr>
    <w:r>
      <w:rPr>
        <w:noProof/>
        <w:lang w:bidi="he-IL"/>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7B4C78" w14:paraId="15900F55"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4C78" w14:paraId="7B9A84F8" w14:textId="46D1E221">
    <w:pPr>
      <w:pStyle w:val="Header"/>
    </w:pPr>
    <w:r>
      <w:rPr>
        <w:noProof/>
        <w:snapToGrid/>
        <w:lang w:bidi="he-IL"/>
      </w:rPr>
      <w:drawing>
        <wp:inline distT="0" distB="0" distL="0" distR="0">
          <wp:extent cx="59499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995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5"/>
    <w:lvlOverride w:ilvl="0">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00"/>
    <w:rsid w:val="00001138"/>
    <w:rsid w:val="00017215"/>
    <w:rsid w:val="00054B60"/>
    <w:rsid w:val="000568AB"/>
    <w:rsid w:val="00087292"/>
    <w:rsid w:val="000A5A73"/>
    <w:rsid w:val="000A7541"/>
    <w:rsid w:val="000A7645"/>
    <w:rsid w:val="000C32BE"/>
    <w:rsid w:val="000D2E79"/>
    <w:rsid w:val="000D640A"/>
    <w:rsid w:val="000E5616"/>
    <w:rsid w:val="000E71AD"/>
    <w:rsid w:val="000F490B"/>
    <w:rsid w:val="00101435"/>
    <w:rsid w:val="00107ABE"/>
    <w:rsid w:val="00110950"/>
    <w:rsid w:val="00135797"/>
    <w:rsid w:val="00142D2C"/>
    <w:rsid w:val="0014781A"/>
    <w:rsid w:val="001568FB"/>
    <w:rsid w:val="00166219"/>
    <w:rsid w:val="001665D5"/>
    <w:rsid w:val="00172795"/>
    <w:rsid w:val="0017519C"/>
    <w:rsid w:val="001A6ED0"/>
    <w:rsid w:val="001B3900"/>
    <w:rsid w:val="001F4891"/>
    <w:rsid w:val="00203555"/>
    <w:rsid w:val="0023043D"/>
    <w:rsid w:val="002578A0"/>
    <w:rsid w:val="0027151B"/>
    <w:rsid w:val="00271FA1"/>
    <w:rsid w:val="002762E5"/>
    <w:rsid w:val="00290AC6"/>
    <w:rsid w:val="002B0EA7"/>
    <w:rsid w:val="002C0181"/>
    <w:rsid w:val="002C26E8"/>
    <w:rsid w:val="002C411C"/>
    <w:rsid w:val="002C4789"/>
    <w:rsid w:val="002E04DA"/>
    <w:rsid w:val="002F42AB"/>
    <w:rsid w:val="0030192C"/>
    <w:rsid w:val="00313F9D"/>
    <w:rsid w:val="00317433"/>
    <w:rsid w:val="003312A7"/>
    <w:rsid w:val="00346DE0"/>
    <w:rsid w:val="00361A8C"/>
    <w:rsid w:val="003672EC"/>
    <w:rsid w:val="00373480"/>
    <w:rsid w:val="003837ED"/>
    <w:rsid w:val="00391EC4"/>
    <w:rsid w:val="003C59A8"/>
    <w:rsid w:val="003F3080"/>
    <w:rsid w:val="003F542F"/>
    <w:rsid w:val="003F78BD"/>
    <w:rsid w:val="00404564"/>
    <w:rsid w:val="0041165C"/>
    <w:rsid w:val="004116BB"/>
    <w:rsid w:val="00422C1E"/>
    <w:rsid w:val="00431194"/>
    <w:rsid w:val="0043196E"/>
    <w:rsid w:val="00467568"/>
    <w:rsid w:val="00492898"/>
    <w:rsid w:val="004A055C"/>
    <w:rsid w:val="004A5F0D"/>
    <w:rsid w:val="004C47FD"/>
    <w:rsid w:val="004E0743"/>
    <w:rsid w:val="004E16E1"/>
    <w:rsid w:val="004E1879"/>
    <w:rsid w:val="004E556B"/>
    <w:rsid w:val="005032F4"/>
    <w:rsid w:val="00512FB3"/>
    <w:rsid w:val="005213EE"/>
    <w:rsid w:val="0055626B"/>
    <w:rsid w:val="0056095F"/>
    <w:rsid w:val="00565463"/>
    <w:rsid w:val="00584835"/>
    <w:rsid w:val="00587982"/>
    <w:rsid w:val="0059528F"/>
    <w:rsid w:val="005A2BA3"/>
    <w:rsid w:val="005A749D"/>
    <w:rsid w:val="005C353C"/>
    <w:rsid w:val="005C3D7E"/>
    <w:rsid w:val="005D6E36"/>
    <w:rsid w:val="005E1745"/>
    <w:rsid w:val="005F62D1"/>
    <w:rsid w:val="0060125A"/>
    <w:rsid w:val="006243CD"/>
    <w:rsid w:val="00632194"/>
    <w:rsid w:val="006514F8"/>
    <w:rsid w:val="00654E81"/>
    <w:rsid w:val="00655294"/>
    <w:rsid w:val="00655735"/>
    <w:rsid w:val="00661AE0"/>
    <w:rsid w:val="00691506"/>
    <w:rsid w:val="00693B22"/>
    <w:rsid w:val="00694BEB"/>
    <w:rsid w:val="006E7D01"/>
    <w:rsid w:val="006F271E"/>
    <w:rsid w:val="006F5DD0"/>
    <w:rsid w:val="006F6649"/>
    <w:rsid w:val="00710E74"/>
    <w:rsid w:val="00712959"/>
    <w:rsid w:val="00735247"/>
    <w:rsid w:val="007508EB"/>
    <w:rsid w:val="00765101"/>
    <w:rsid w:val="00765614"/>
    <w:rsid w:val="00771A4A"/>
    <w:rsid w:val="00784BFD"/>
    <w:rsid w:val="007A0D74"/>
    <w:rsid w:val="007B08E0"/>
    <w:rsid w:val="007B4C78"/>
    <w:rsid w:val="007C2ED2"/>
    <w:rsid w:val="007E0F8E"/>
    <w:rsid w:val="00810157"/>
    <w:rsid w:val="00811A81"/>
    <w:rsid w:val="00817A38"/>
    <w:rsid w:val="008405E5"/>
    <w:rsid w:val="00840F9A"/>
    <w:rsid w:val="00841E1B"/>
    <w:rsid w:val="0084331D"/>
    <w:rsid w:val="008443BE"/>
    <w:rsid w:val="0086227B"/>
    <w:rsid w:val="008846C6"/>
    <w:rsid w:val="00890D7A"/>
    <w:rsid w:val="008B3AEB"/>
    <w:rsid w:val="008E476C"/>
    <w:rsid w:val="00901DDC"/>
    <w:rsid w:val="00927D3B"/>
    <w:rsid w:val="00962822"/>
    <w:rsid w:val="00966CB4"/>
    <w:rsid w:val="00977158"/>
    <w:rsid w:val="0098203D"/>
    <w:rsid w:val="00982047"/>
    <w:rsid w:val="00990C1B"/>
    <w:rsid w:val="0099466D"/>
    <w:rsid w:val="009A3050"/>
    <w:rsid w:val="009A31F1"/>
    <w:rsid w:val="009B1F43"/>
    <w:rsid w:val="009B68FD"/>
    <w:rsid w:val="009D017D"/>
    <w:rsid w:val="009D7E18"/>
    <w:rsid w:val="009F5A93"/>
    <w:rsid w:val="00A13B3F"/>
    <w:rsid w:val="00A217B9"/>
    <w:rsid w:val="00A32C22"/>
    <w:rsid w:val="00A35F08"/>
    <w:rsid w:val="00A60EB2"/>
    <w:rsid w:val="00A626FC"/>
    <w:rsid w:val="00A82B2E"/>
    <w:rsid w:val="00A87035"/>
    <w:rsid w:val="00A8775D"/>
    <w:rsid w:val="00AE185B"/>
    <w:rsid w:val="00B02589"/>
    <w:rsid w:val="00B16B23"/>
    <w:rsid w:val="00B25954"/>
    <w:rsid w:val="00B328C1"/>
    <w:rsid w:val="00B425CC"/>
    <w:rsid w:val="00B4396A"/>
    <w:rsid w:val="00B461F1"/>
    <w:rsid w:val="00BD7109"/>
    <w:rsid w:val="00BE45FF"/>
    <w:rsid w:val="00BF4B03"/>
    <w:rsid w:val="00BF5973"/>
    <w:rsid w:val="00C0522D"/>
    <w:rsid w:val="00C16C9C"/>
    <w:rsid w:val="00C23695"/>
    <w:rsid w:val="00C25746"/>
    <w:rsid w:val="00C32025"/>
    <w:rsid w:val="00C35E3A"/>
    <w:rsid w:val="00C45FC7"/>
    <w:rsid w:val="00C543BF"/>
    <w:rsid w:val="00C5762A"/>
    <w:rsid w:val="00C6573B"/>
    <w:rsid w:val="00C70BF8"/>
    <w:rsid w:val="00CB04FC"/>
    <w:rsid w:val="00CB7FCA"/>
    <w:rsid w:val="00CC0EA1"/>
    <w:rsid w:val="00CF53F0"/>
    <w:rsid w:val="00CF6BD5"/>
    <w:rsid w:val="00D01CFB"/>
    <w:rsid w:val="00D06AAE"/>
    <w:rsid w:val="00D2028B"/>
    <w:rsid w:val="00D46044"/>
    <w:rsid w:val="00D52198"/>
    <w:rsid w:val="00D53E1A"/>
    <w:rsid w:val="00D62916"/>
    <w:rsid w:val="00D75387"/>
    <w:rsid w:val="00D8015E"/>
    <w:rsid w:val="00D8734A"/>
    <w:rsid w:val="00D91EDB"/>
    <w:rsid w:val="00DA0C82"/>
    <w:rsid w:val="00DD06EB"/>
    <w:rsid w:val="00DE7696"/>
    <w:rsid w:val="00DF1556"/>
    <w:rsid w:val="00E04706"/>
    <w:rsid w:val="00E162DB"/>
    <w:rsid w:val="00E210A1"/>
    <w:rsid w:val="00E21FA0"/>
    <w:rsid w:val="00E330E2"/>
    <w:rsid w:val="00E36354"/>
    <w:rsid w:val="00E64C34"/>
    <w:rsid w:val="00E70980"/>
    <w:rsid w:val="00E8504F"/>
    <w:rsid w:val="00E87002"/>
    <w:rsid w:val="00EC20A0"/>
    <w:rsid w:val="00EC2B1A"/>
    <w:rsid w:val="00EE1DBE"/>
    <w:rsid w:val="00EE4D35"/>
    <w:rsid w:val="00EE75DD"/>
    <w:rsid w:val="00EF00A3"/>
    <w:rsid w:val="00EF0797"/>
    <w:rsid w:val="00EF0985"/>
    <w:rsid w:val="00F12987"/>
    <w:rsid w:val="00F20150"/>
    <w:rsid w:val="00F20B15"/>
    <w:rsid w:val="00F21529"/>
    <w:rsid w:val="00F56759"/>
    <w:rsid w:val="00F62C42"/>
    <w:rsid w:val="00F74C66"/>
    <w:rsid w:val="00F75B61"/>
    <w:rsid w:val="00F937A5"/>
    <w:rsid w:val="00F95629"/>
    <w:rsid w:val="00F95881"/>
    <w:rsid w:val="00FD1ADA"/>
    <w:rsid w:val="00FE00B9"/>
    <w:rsid w:val="00FE2A5E"/>
    <w:rsid w:val="00FF3300"/>
    <w:rsid w:val="00FF63ED"/>
    <w:rsid w:val="00FF7494"/>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26483A43"/>
  <w15:chartTrackingRefBased/>
  <w15:docId w15:val="{791586D2-B9E9-4508-800B-32259612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pPr>
      <w:numPr>
        <w:numId w:val="2"/>
      </w:numPr>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Footnote Text Char Char Char Char Char,Footnote Text Char1 Char,Footnote Text Char1 Char Char Char,Footnote Text Char2,Footnote Text Char2 Char Char Char Char Char,Footnote Text Char2 Char1 Char,Footnote Text Char2 Char3,f,fn"/>
    <w:link w:val="FootnoteTextChar"/>
    <w:semiHidden/>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semiHidden/>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customStyle="1" w:styleId="UnresolvedMention1">
    <w:name w:val="Unresolved Mention1"/>
    <w:uiPriority w:val="99"/>
    <w:semiHidden/>
    <w:unhideWhenUsed/>
    <w:rPr>
      <w:color w:val="605E5C"/>
      <w:shd w:val="clear" w:color="auto" w:fill="E1DFDD"/>
    </w:rPr>
  </w:style>
  <w:style w:type="character" w:customStyle="1" w:styleId="FootnoteTextChar">
    <w:name w:val="Footnote Text Char"/>
    <w:aliases w:val="ALTS FOOTNOT Char,Footnote Text Char Char Char Char Char Char,Footnote Text Char1 Char Char,Footnote Text Char1 Char Char Char Char,Footnote Text Char2 Char,Footnote Text Char2 Char Char Char Char Char Char,f Char,fn Char"/>
    <w:basedOn w:val="DefaultParagraphFont"/>
    <w:link w:val="FootnoteText"/>
    <w:semiHidden/>
    <w:locked/>
    <w:rsid w:val="003F3080"/>
  </w:style>
  <w:style w:type="character" w:customStyle="1" w:styleId="ParaNumChar">
    <w:name w:val="ParaNum Char"/>
    <w:link w:val="ParaNum"/>
    <w:locked/>
    <w:rsid w:val="003F3080"/>
    <w:rPr>
      <w:snapToGrid w:val="0"/>
      <w:kern w:val="28"/>
      <w:sz w:val="22"/>
    </w:rPr>
  </w:style>
  <w:style w:type="paragraph" w:styleId="Revision">
    <w:name w:val="Revision"/>
    <w:hidden/>
    <w:uiPriority w:val="99"/>
    <w:semiHidden/>
    <w:rsid w:val="009A3050"/>
    <w:rPr>
      <w:snapToGrid w:val="0"/>
      <w:kern w:val="28"/>
      <w:sz w:val="22"/>
    </w:rPr>
  </w:style>
  <w:style w:type="character" w:styleId="CommentReference">
    <w:name w:val="annotation reference"/>
    <w:uiPriority w:val="99"/>
    <w:semiHidden/>
    <w:unhideWhenUsed/>
    <w:rsid w:val="00901DDC"/>
    <w:rPr>
      <w:sz w:val="16"/>
      <w:szCs w:val="16"/>
    </w:rPr>
  </w:style>
  <w:style w:type="paragraph" w:styleId="CommentText">
    <w:name w:val="annotation text"/>
    <w:basedOn w:val="Normal"/>
    <w:link w:val="CommentTextChar"/>
    <w:uiPriority w:val="99"/>
    <w:unhideWhenUsed/>
    <w:rsid w:val="00901DDC"/>
    <w:rPr>
      <w:sz w:val="20"/>
    </w:rPr>
  </w:style>
  <w:style w:type="character" w:customStyle="1" w:styleId="CommentTextChar">
    <w:name w:val="Comment Text Char"/>
    <w:link w:val="CommentText"/>
    <w:uiPriority w:val="99"/>
    <w:rsid w:val="00901DDC"/>
    <w:rPr>
      <w:snapToGrid w:val="0"/>
      <w:kern w:val="28"/>
    </w:rPr>
  </w:style>
  <w:style w:type="paragraph" w:styleId="CommentSubject">
    <w:name w:val="annotation subject"/>
    <w:basedOn w:val="CommentText"/>
    <w:next w:val="CommentText"/>
    <w:link w:val="CommentSubjectChar"/>
    <w:uiPriority w:val="99"/>
    <w:semiHidden/>
    <w:unhideWhenUsed/>
    <w:rsid w:val="00901DDC"/>
    <w:rPr>
      <w:b/>
      <w:bCs/>
    </w:rPr>
  </w:style>
  <w:style w:type="character" w:customStyle="1" w:styleId="CommentSubjectChar">
    <w:name w:val="Comment Subject Char"/>
    <w:link w:val="CommentSubject"/>
    <w:uiPriority w:val="99"/>
    <w:semiHidden/>
    <w:rsid w:val="00901DDC"/>
    <w:rPr>
      <w:b/>
      <w:bCs/>
      <w:snapToGrid w:val="0"/>
      <w:kern w:val="28"/>
    </w:rPr>
  </w:style>
  <w:style w:type="paragraph" w:styleId="BalloonText">
    <w:name w:val="Balloon Text"/>
    <w:basedOn w:val="Normal"/>
    <w:link w:val="BalloonTextChar"/>
    <w:uiPriority w:val="99"/>
    <w:semiHidden/>
    <w:unhideWhenUsed/>
    <w:rsid w:val="00A60E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EB2"/>
    <w:rPr>
      <w:rFonts w:ascii="Segoe UI" w:hAnsi="Segoe UI" w:cs="Segoe UI"/>
      <w:snapToGrid w:val="0"/>
      <w:kern w:val="28"/>
      <w:sz w:val="18"/>
      <w:szCs w:val="18"/>
    </w:rPr>
  </w:style>
  <w:style w:type="character" w:customStyle="1" w:styleId="UnresolvedMention2">
    <w:name w:val="Unresolved Mention2"/>
    <w:basedOn w:val="DefaultParagraphFont"/>
    <w:uiPriority w:val="99"/>
    <w:semiHidden/>
    <w:unhideWhenUsed/>
    <w:rsid w:val="00E210A1"/>
    <w:rPr>
      <w:color w:val="605E5C"/>
      <w:shd w:val="clear" w:color="auto" w:fill="E1DFDD"/>
    </w:rPr>
  </w:style>
  <w:style w:type="character" w:styleId="FollowedHyperlink">
    <w:name w:val="FollowedHyperlink"/>
    <w:basedOn w:val="DefaultParagraphFont"/>
    <w:uiPriority w:val="99"/>
    <w:semiHidden/>
    <w:unhideWhenUsed/>
    <w:rsid w:val="002E0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Maureen.Bizhko@fcc.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general/eas-test-reporting-system" TargetMode="External" /><Relationship Id="rId2" Type="http://schemas.openxmlformats.org/officeDocument/2006/relationships/hyperlink" Target="https://docs.fcc.gov/public/attachments/DOC-378861A1.pdf"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ureen.bizhko.FCCNET\Downloads\Public%20Notice%20Form%20One%20Filing%20Deadline%202022%20clean%20to%20DF%20+%20dlf.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Form One Filing Deadline 2022 clean to DF + dlf</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