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9B08D7" w:rsidRPr="002126E5" w:rsidP="002126E5" w14:paraId="443ED79D" w14:textId="77777777"/>
    <w:p w:rsidR="003A3527" w:rsidRPr="003A3527" w:rsidP="003A3527" w14:paraId="3F13142A" w14:textId="14917729">
      <w:pPr>
        <w:jc w:val="right"/>
        <w:rPr>
          <w:b/>
          <w:szCs w:val="22"/>
        </w:rPr>
      </w:pPr>
      <w:bookmarkStart w:id="0" w:name="TOChere"/>
      <w:r w:rsidRPr="003A3527">
        <w:rPr>
          <w:b/>
          <w:szCs w:val="22"/>
        </w:rPr>
        <w:t>DA 22-</w:t>
      </w:r>
      <w:r w:rsidR="00373448">
        <w:rPr>
          <w:b/>
          <w:szCs w:val="22"/>
        </w:rPr>
        <w:t>310</w:t>
      </w:r>
    </w:p>
    <w:p w:rsidR="003A3527" w:rsidRPr="003A3527" w:rsidP="003A3527" w14:paraId="59F95ADC" w14:textId="77777777">
      <w:pPr>
        <w:spacing w:before="60"/>
        <w:jc w:val="right"/>
        <w:rPr>
          <w:b/>
          <w:szCs w:val="22"/>
        </w:rPr>
      </w:pPr>
      <w:r w:rsidRPr="003A3527">
        <w:rPr>
          <w:b/>
          <w:szCs w:val="22"/>
        </w:rPr>
        <w:t>Released:  March 23, 2022</w:t>
      </w:r>
    </w:p>
    <w:p w:rsidR="003A3527" w:rsidRPr="003A3527" w:rsidP="003A3527" w14:paraId="4E1F8E53" w14:textId="77777777">
      <w:pPr>
        <w:jc w:val="right"/>
        <w:rPr>
          <w:szCs w:val="22"/>
        </w:rPr>
      </w:pPr>
    </w:p>
    <w:p w:rsidR="003A3527" w:rsidRPr="003A3527" w:rsidP="003A3527" w14:paraId="2BA3EF47" w14:textId="77777777">
      <w:pPr>
        <w:jc w:val="center"/>
        <w:rPr>
          <w:b/>
          <w:caps/>
          <w:szCs w:val="22"/>
        </w:rPr>
      </w:pPr>
      <w:r w:rsidRPr="003A3527">
        <w:rPr>
          <w:b/>
          <w:caps/>
          <w:szCs w:val="22"/>
        </w:rPr>
        <w:t>grant of conditional certification For</w:t>
      </w:r>
    </w:p>
    <w:p w:rsidR="003A3527" w:rsidRPr="003A3527" w:rsidP="003A3527" w14:paraId="4B1F4A90" w14:textId="77777777">
      <w:pPr>
        <w:jc w:val="center"/>
        <w:rPr>
          <w:b/>
          <w:caps/>
          <w:szCs w:val="22"/>
        </w:rPr>
      </w:pPr>
      <w:r w:rsidRPr="003A3527">
        <w:rPr>
          <w:b/>
          <w:caps/>
          <w:szCs w:val="22"/>
        </w:rPr>
        <w:t xml:space="preserve"> sorenson communications, llc, to provide video relay service</w:t>
      </w:r>
    </w:p>
    <w:p w:rsidR="003A3527" w:rsidRPr="003A3527" w:rsidP="003A3527" w14:paraId="0A7C5301" w14:textId="77777777">
      <w:pPr>
        <w:jc w:val="center"/>
        <w:rPr>
          <w:b/>
          <w:caps/>
          <w:szCs w:val="22"/>
        </w:rPr>
      </w:pPr>
      <w:r w:rsidRPr="003A3527">
        <w:rPr>
          <w:b/>
          <w:caps/>
          <w:szCs w:val="22"/>
        </w:rPr>
        <w:t>after its acquisition by ariel GP HoldcO, LLC</w:t>
      </w:r>
    </w:p>
    <w:p w:rsidR="003A3527" w:rsidRPr="003A3527" w:rsidP="003A3527" w14:paraId="5E88F4ED" w14:textId="77777777">
      <w:pPr>
        <w:jc w:val="center"/>
        <w:rPr>
          <w:b/>
          <w:caps/>
          <w:szCs w:val="22"/>
        </w:rPr>
      </w:pPr>
    </w:p>
    <w:p w:rsidR="003A3527" w:rsidRPr="003A3527" w:rsidP="003A3527" w14:paraId="4728FE57" w14:textId="77777777">
      <w:pPr>
        <w:jc w:val="center"/>
        <w:rPr>
          <w:b/>
          <w:szCs w:val="22"/>
        </w:rPr>
      </w:pPr>
      <w:r w:rsidRPr="003A3527">
        <w:rPr>
          <w:b/>
          <w:szCs w:val="22"/>
        </w:rPr>
        <w:t>CG Docket Nos. 03-123 and 10-51</w:t>
      </w:r>
    </w:p>
    <w:p w:rsidR="003A3527" w:rsidRPr="003A3527" w:rsidP="003A3527" w14:paraId="0AB22C12" w14:textId="77777777"/>
    <w:p w:rsidR="003A3527" w:rsidRPr="003A3527" w:rsidP="003A3527" w14:paraId="7051678F" w14:textId="77777777">
      <w:r w:rsidRPr="003A3527">
        <w:t>By the Chief, Consumer and Governmental Affairs Bureau:</w:t>
      </w:r>
    </w:p>
    <w:p w:rsidR="003A3527" w:rsidRPr="003A3527" w:rsidP="003A3527" w14:paraId="7DFEBB8D" w14:textId="77777777"/>
    <w:p w:rsidR="003A3527" w:rsidRPr="003A3527" w:rsidP="003A3527" w14:paraId="306E11ED" w14:textId="77777777">
      <w:pPr>
        <w:widowControl/>
        <w:autoSpaceDE w:val="0"/>
        <w:autoSpaceDN w:val="0"/>
        <w:adjustRightInd w:val="0"/>
        <w:ind w:firstLine="720"/>
        <w:rPr>
          <w:rFonts w:ascii="TimesNewRoman" w:hAnsi="TimesNewRoman" w:cs="TimesNewRoman"/>
          <w:snapToGrid/>
          <w:kern w:val="0"/>
          <w:szCs w:val="22"/>
        </w:rPr>
      </w:pPr>
      <w:r w:rsidRPr="003A3527">
        <w:rPr>
          <w:rFonts w:ascii="TimesNewRoman" w:hAnsi="TimesNewRoman" w:cs="TimesNewRoman"/>
          <w:snapToGrid/>
          <w:kern w:val="0"/>
          <w:szCs w:val="22"/>
        </w:rPr>
        <w:t>Conditional certification is granted to Sorenson Communications, LLC (Sorenson), to continue to provide video relay service (VRS)</w:t>
      </w:r>
      <w:r>
        <w:rPr>
          <w:kern w:val="0"/>
          <w:sz w:val="20"/>
          <w:vertAlign w:val="superscript"/>
        </w:rPr>
        <w:footnoteReference w:id="3"/>
      </w:r>
      <w:r w:rsidRPr="003A3527">
        <w:rPr>
          <w:rFonts w:ascii="TimesNewRoman" w:hAnsi="TimesNewRoman" w:cs="TimesNewRoman"/>
          <w:snapToGrid/>
          <w:kern w:val="0"/>
          <w:szCs w:val="22"/>
        </w:rPr>
        <w:t xml:space="preserve"> supported by the Interstate Telecommunications Relay Service Fund</w:t>
      </w:r>
      <w:r w:rsidRPr="003A3527">
        <w:rPr>
          <w:rFonts w:ascii="TimesNewRoman" w:hAnsi="TimesNewRoman" w:cs="TimesNewRoman"/>
          <w:snapToGrid/>
          <w:kern w:val="0"/>
          <w:szCs w:val="22"/>
        </w:rPr>
        <w:t xml:space="preserve"> </w:t>
      </w:r>
      <w:r w:rsidRPr="003A3527">
        <w:rPr>
          <w:rFonts w:ascii="TimesNewRoman" w:hAnsi="TimesNewRoman" w:cs="TimesNewRoman"/>
          <w:snapToGrid/>
          <w:kern w:val="0"/>
          <w:szCs w:val="22"/>
        </w:rPr>
        <w:t>(TRS Fund)</w:t>
      </w:r>
      <w:r>
        <w:rPr>
          <w:kern w:val="0"/>
          <w:sz w:val="20"/>
          <w:vertAlign w:val="superscript"/>
        </w:rPr>
        <w:footnoteReference w:id="4"/>
      </w:r>
      <w:r w:rsidRPr="003A3527">
        <w:rPr>
          <w:rFonts w:ascii="TimesNewRoman" w:hAnsi="TimesNewRoman" w:cs="TimesNewRoman"/>
          <w:snapToGrid/>
          <w:kern w:val="0"/>
          <w:szCs w:val="22"/>
        </w:rPr>
        <w:t xml:space="preserve"> following the acquisition of majority ownership of Sorenson by Ariel GP Holdco, LLC (Ariel).  By this action, Sorenson, which currently holds a conditional certification to provide VRS,</w:t>
      </w:r>
      <w:r>
        <w:rPr>
          <w:kern w:val="0"/>
          <w:sz w:val="20"/>
          <w:vertAlign w:val="superscript"/>
        </w:rPr>
        <w:footnoteReference w:id="5"/>
      </w:r>
      <w:r w:rsidRPr="003A3527">
        <w:rPr>
          <w:rFonts w:ascii="TimesNewRoman" w:hAnsi="TimesNewRoman" w:cs="TimesNewRoman"/>
          <w:snapToGrid/>
          <w:kern w:val="0"/>
          <w:szCs w:val="22"/>
        </w:rPr>
        <w:t xml:space="preserve"> will remain eligible for compensation from the TRS Fund after the change in ownership, pending Commission action on an application for full certification of the post-merger entity.  We find it to be in the public interest to grant such conditional certification to ensure the uninterrupted provision of service pending a full determination of Sorenson’s qualifications. </w:t>
      </w:r>
    </w:p>
    <w:p w:rsidR="003A3527" w:rsidRPr="003A3527" w:rsidP="003A3527" w14:paraId="09B274C3" w14:textId="77777777">
      <w:pPr>
        <w:widowControl/>
        <w:autoSpaceDE w:val="0"/>
        <w:autoSpaceDN w:val="0"/>
        <w:adjustRightInd w:val="0"/>
        <w:ind w:firstLine="720"/>
        <w:rPr>
          <w:rFonts w:ascii="TimesNewRoman" w:hAnsi="TimesNewRoman" w:cs="TimesNewRoman"/>
          <w:snapToGrid/>
          <w:kern w:val="0"/>
          <w:szCs w:val="22"/>
        </w:rPr>
      </w:pPr>
    </w:p>
    <w:p w:rsidR="003A3527" w:rsidRPr="003A3527" w:rsidP="003A3527" w14:paraId="1E361124" w14:textId="77777777">
      <w:pPr>
        <w:widowControl/>
        <w:autoSpaceDE w:val="0"/>
        <w:autoSpaceDN w:val="0"/>
        <w:adjustRightInd w:val="0"/>
        <w:rPr>
          <w:rFonts w:ascii="TimesNewRoman" w:hAnsi="TimesNewRoman" w:cs="TimesNewRoman"/>
          <w:snapToGrid/>
          <w:kern w:val="0"/>
          <w:szCs w:val="22"/>
        </w:rPr>
      </w:pPr>
      <w:r w:rsidRPr="003A3527">
        <w:rPr>
          <w:b/>
          <w:bCs/>
          <w:snapToGrid/>
          <w:kern w:val="0"/>
          <w:szCs w:val="22"/>
          <w:u w:val="single"/>
        </w:rPr>
        <w:t>Background</w:t>
      </w:r>
    </w:p>
    <w:p w:rsidR="003A3527" w:rsidRPr="003A3527" w:rsidP="003A3527" w14:paraId="1B3C63AD" w14:textId="77777777">
      <w:pPr>
        <w:widowControl/>
        <w:autoSpaceDE w:val="0"/>
        <w:autoSpaceDN w:val="0"/>
        <w:adjustRightInd w:val="0"/>
        <w:rPr>
          <w:snapToGrid/>
          <w:kern w:val="0"/>
          <w:szCs w:val="22"/>
        </w:rPr>
      </w:pPr>
    </w:p>
    <w:p w:rsidR="003A3527" w:rsidRPr="003A3527" w:rsidP="003A3527" w14:paraId="76C8B644" w14:textId="77777777">
      <w:pPr>
        <w:ind w:firstLine="720"/>
        <w:rPr>
          <w:snapToGrid/>
          <w:kern w:val="0"/>
          <w:szCs w:val="22"/>
        </w:rPr>
      </w:pPr>
      <w:r w:rsidRPr="003A3527">
        <w:rPr>
          <w:snapToGrid/>
          <w:kern w:val="0"/>
          <w:szCs w:val="22"/>
        </w:rPr>
        <w:t xml:space="preserve">On December 10, 2021, Sorenson and Ariel (Applicants) filed an </w:t>
      </w:r>
      <w:r w:rsidRPr="003A3527">
        <w:rPr>
          <w:kern w:val="0"/>
          <w:szCs w:val="22"/>
        </w:rPr>
        <w:t>application for conditional certification to provide VRS.</w:t>
      </w:r>
      <w:r>
        <w:rPr>
          <w:kern w:val="0"/>
          <w:sz w:val="20"/>
          <w:vertAlign w:val="superscript"/>
        </w:rPr>
        <w:footnoteReference w:id="6"/>
      </w:r>
      <w:r w:rsidRPr="003A3527">
        <w:rPr>
          <w:kern w:val="0"/>
          <w:szCs w:val="22"/>
        </w:rPr>
        <w:t xml:space="preserve">  </w:t>
      </w:r>
      <w:r w:rsidRPr="003A3527">
        <w:rPr>
          <w:snapToGrid/>
          <w:kern w:val="0"/>
          <w:szCs w:val="22"/>
        </w:rPr>
        <w:t xml:space="preserve">Applicants state that, pursuant to an agreement between Ariel’s affiliate </w:t>
      </w:r>
      <w:r w:rsidRPr="003A3527">
        <w:rPr>
          <w:snapToGrid/>
          <w:kern w:val="0"/>
          <w:szCs w:val="22"/>
        </w:rPr>
        <w:t xml:space="preserve">Ariel Alternatives, LLC, and Sorenson’s indirect ultimate parent, Sorenson Holdings, LLC, Ariel and its affiliates </w:t>
      </w:r>
      <w:r w:rsidRPr="003A3527">
        <w:rPr>
          <w:kern w:val="0"/>
        </w:rPr>
        <w:t>will acquire a controlling (approximately 52.5 percent) voting interest in Sorenson via merger</w:t>
      </w:r>
      <w:r w:rsidRPr="003A3527">
        <w:rPr>
          <w:snapToGrid/>
          <w:kern w:val="0"/>
          <w:szCs w:val="22"/>
        </w:rPr>
        <w:t>.</w:t>
      </w:r>
      <w:r>
        <w:rPr>
          <w:kern w:val="0"/>
          <w:sz w:val="20"/>
          <w:vertAlign w:val="superscript"/>
        </w:rPr>
        <w:footnoteReference w:id="7"/>
      </w:r>
      <w:r w:rsidRPr="003A3527">
        <w:rPr>
          <w:snapToGrid/>
          <w:kern w:val="0"/>
          <w:szCs w:val="22"/>
        </w:rPr>
        <w:t xml:space="preserve">  </w:t>
      </w:r>
      <w:bookmarkStart w:id="1" w:name="_Hlk96588818"/>
      <w:r w:rsidRPr="003A3527">
        <w:rPr>
          <w:snapToGrid/>
          <w:kern w:val="0"/>
          <w:szCs w:val="22"/>
        </w:rPr>
        <w:t>Ariel does not currently hold Commission certification as a VRS provider</w:t>
      </w:r>
      <w:bookmarkEnd w:id="1"/>
      <w:r w:rsidRPr="003A3527">
        <w:rPr>
          <w:snapToGrid/>
          <w:kern w:val="0"/>
          <w:szCs w:val="22"/>
        </w:rPr>
        <w:t>.  Therefore, Applicants seek conditional certification to enable Sorenson to maintain its eligibility, on an interim basis, to receive compensation from the TRS Fund following its acquisition by Ariel.</w:t>
      </w:r>
      <w:r>
        <w:rPr>
          <w:kern w:val="0"/>
          <w:sz w:val="20"/>
          <w:vertAlign w:val="superscript"/>
        </w:rPr>
        <w:footnoteReference w:id="8"/>
      </w:r>
      <w:r w:rsidRPr="003A3527">
        <w:rPr>
          <w:snapToGrid/>
          <w:kern w:val="0"/>
          <w:szCs w:val="22"/>
        </w:rPr>
        <w:t xml:space="preserve">  Upon such grant and consummation of the acquisition, the Applicants state, the post-merger Sorenson, which then will be majority owned and controlled by Ariel and its affiliates, will file an application for full certification to provide VRS under its changed ownership.</w:t>
      </w:r>
      <w:r>
        <w:rPr>
          <w:kern w:val="0"/>
          <w:sz w:val="20"/>
          <w:vertAlign w:val="superscript"/>
        </w:rPr>
        <w:footnoteReference w:id="9"/>
      </w:r>
      <w:r w:rsidRPr="003A3527">
        <w:rPr>
          <w:kern w:val="0"/>
        </w:rPr>
        <w:t xml:space="preserve"> A draft of that application, attached to the Ariel-Sorenson Application, </w:t>
      </w:r>
      <w:r w:rsidRPr="003A3527">
        <w:rPr>
          <w:snapToGrid/>
          <w:kern w:val="0"/>
          <w:szCs w:val="22"/>
        </w:rPr>
        <w:t>substitutes the post-transaction entity as the applicant, provides information about the new owners, and describes how the post-transaction entity will comply with the Commission’s minimum TRS standards.</w:t>
      </w:r>
      <w:r>
        <w:rPr>
          <w:kern w:val="0"/>
          <w:sz w:val="20"/>
          <w:vertAlign w:val="superscript"/>
        </w:rPr>
        <w:footnoteReference w:id="10"/>
      </w:r>
      <w:r w:rsidRPr="003A3527">
        <w:rPr>
          <w:snapToGrid/>
          <w:kern w:val="0"/>
          <w:szCs w:val="22"/>
        </w:rPr>
        <w:t xml:space="preserve">   </w:t>
      </w:r>
    </w:p>
    <w:p w:rsidR="003A3527" w:rsidRPr="003A3527" w:rsidP="00844314" w14:paraId="0D05476B" w14:textId="77777777">
      <w:pPr>
        <w:pStyle w:val="StyleFirstline05"/>
        <w:rPr>
          <w:snapToGrid/>
        </w:rPr>
      </w:pPr>
    </w:p>
    <w:p w:rsidR="003A3527" w:rsidRPr="003A3527" w:rsidP="003A3527" w14:paraId="1E9178F7" w14:textId="77777777">
      <w:pPr>
        <w:widowControl/>
        <w:autoSpaceDE w:val="0"/>
        <w:autoSpaceDN w:val="0"/>
        <w:adjustRightInd w:val="0"/>
        <w:ind w:firstLine="720"/>
      </w:pPr>
      <w:r w:rsidRPr="003A3527">
        <w:t>Sorenson and Ariel state that they are “committed to providing high quality, innovative VRS, as well as to complying fully with all applicable Commission regulations.”</w:t>
      </w:r>
      <w:r>
        <w:rPr>
          <w:kern w:val="0"/>
          <w:sz w:val="20"/>
          <w:vertAlign w:val="superscript"/>
        </w:rPr>
        <w:footnoteReference w:id="11"/>
      </w:r>
      <w:r w:rsidRPr="003A3527">
        <w:t xml:space="preserve">  </w:t>
      </w:r>
      <w:r w:rsidRPr="003A3527">
        <w:rPr>
          <w:snapToGrid/>
          <w:kern w:val="0"/>
          <w:szCs w:val="22"/>
        </w:rPr>
        <w:t xml:space="preserve">Further, the Applicants state that </w:t>
      </w:r>
      <w:r w:rsidRPr="003A3527">
        <w:t>Ariel plans to install in Sorenson a new management team and a new board of directors and will impose on the company new strategic priorities, including enhanced compliance expertise and controls.</w:t>
      </w:r>
      <w:r>
        <w:rPr>
          <w:kern w:val="0"/>
          <w:sz w:val="20"/>
          <w:szCs w:val="22"/>
          <w:vertAlign w:val="superscript"/>
        </w:rPr>
        <w:footnoteReference w:id="12"/>
      </w:r>
      <w:r w:rsidRPr="003A3527">
        <w:rPr>
          <w:snapToGrid/>
          <w:kern w:val="0"/>
          <w:szCs w:val="22"/>
        </w:rPr>
        <w:t xml:space="preserve">  They assert that a conditional grant is in the public interest because, through its ownership and control of Sorenson, Ariel plans to:</w:t>
      </w:r>
      <w:r w:rsidRPr="003A3527">
        <w:t xml:space="preserve">  (1) maintain an enhanced working relationship with the Commission so that the company can work as a partner to help maximize the benefits of TRS for those who need it while using the TRS Fund wisely; (2) reposition the company to pursue non-TRS business-to-business opportunities that will diversify the service offerings of Sorenson to benefit the deaf and hard-of-hearing community; and (3) expand access to TRS and other disability access services for the deaf and hard-of-hearing community, especially in currently underserved areas.</w:t>
      </w:r>
      <w:r>
        <w:rPr>
          <w:kern w:val="0"/>
          <w:sz w:val="20"/>
          <w:vertAlign w:val="superscript"/>
        </w:rPr>
        <w:footnoteReference w:id="13"/>
      </w:r>
    </w:p>
    <w:p w:rsidR="003A3527" w:rsidRPr="003A3527" w:rsidP="003A3527" w14:paraId="4DDA4BD5" w14:textId="77777777">
      <w:pPr>
        <w:rPr>
          <w:kern w:val="0"/>
          <w:szCs w:val="22"/>
        </w:rPr>
      </w:pPr>
    </w:p>
    <w:p w:rsidR="003A3527" w:rsidRPr="003A3527" w:rsidP="003A3527" w14:paraId="4A9C1BBF" w14:textId="77777777">
      <w:pPr>
        <w:widowControl/>
        <w:autoSpaceDE w:val="0"/>
        <w:autoSpaceDN w:val="0"/>
        <w:adjustRightInd w:val="0"/>
        <w:ind w:firstLine="720"/>
        <w:rPr>
          <w:snapToGrid/>
          <w:kern w:val="0"/>
          <w:szCs w:val="22"/>
        </w:rPr>
      </w:pPr>
      <w:r w:rsidRPr="003A3527">
        <w:rPr>
          <w:snapToGrid/>
          <w:kern w:val="0"/>
          <w:szCs w:val="22"/>
        </w:rPr>
        <w:t>The Bureau placed the application on Public Notice.</w:t>
      </w:r>
      <w:r>
        <w:rPr>
          <w:kern w:val="0"/>
          <w:sz w:val="20"/>
          <w:vertAlign w:val="superscript"/>
        </w:rPr>
        <w:footnoteReference w:id="14"/>
      </w:r>
      <w:r w:rsidRPr="003A3527">
        <w:rPr>
          <w:snapToGrid/>
          <w:kern w:val="0"/>
          <w:szCs w:val="22"/>
        </w:rPr>
        <w:t xml:space="preserve">  No comments or reply comments were received.  Subsequently, the Applicants met with Commission staff and submitted additional information related to financial aspects of the acquisition.</w:t>
      </w:r>
      <w:r>
        <w:rPr>
          <w:kern w:val="0"/>
          <w:sz w:val="20"/>
          <w:vertAlign w:val="superscript"/>
        </w:rPr>
        <w:footnoteReference w:id="15"/>
      </w:r>
    </w:p>
    <w:p w:rsidR="003A3527" w:rsidRPr="003A3527" w:rsidP="00844314" w14:paraId="61E14168" w14:textId="77777777">
      <w:pPr>
        <w:pStyle w:val="StyleFirstline05"/>
        <w:rPr>
          <w:snapToGrid/>
        </w:rPr>
      </w:pPr>
    </w:p>
    <w:p w:rsidR="003A3527" w:rsidRPr="003A3527" w:rsidP="003A3527" w14:paraId="19971683" w14:textId="77777777">
      <w:pPr>
        <w:widowControl/>
        <w:autoSpaceDE w:val="0"/>
        <w:autoSpaceDN w:val="0"/>
        <w:adjustRightInd w:val="0"/>
        <w:rPr>
          <w:b/>
          <w:bCs/>
          <w:snapToGrid/>
          <w:kern w:val="0"/>
          <w:szCs w:val="22"/>
          <w:u w:val="single"/>
        </w:rPr>
      </w:pPr>
      <w:r w:rsidRPr="003A3527">
        <w:rPr>
          <w:b/>
          <w:bCs/>
          <w:snapToGrid/>
          <w:kern w:val="0"/>
          <w:szCs w:val="22"/>
          <w:u w:val="single"/>
        </w:rPr>
        <w:t>Discussion</w:t>
      </w:r>
    </w:p>
    <w:p w:rsidR="003A3527" w:rsidRPr="003A3527" w:rsidP="003A3527" w14:paraId="5447705D" w14:textId="77777777">
      <w:pPr>
        <w:widowControl/>
        <w:autoSpaceDE w:val="0"/>
        <w:autoSpaceDN w:val="0"/>
        <w:adjustRightInd w:val="0"/>
        <w:rPr>
          <w:snapToGrid/>
          <w:kern w:val="0"/>
          <w:szCs w:val="22"/>
        </w:rPr>
      </w:pPr>
    </w:p>
    <w:p w:rsidR="003A3527" w:rsidRPr="003A3527" w:rsidP="003A3527" w14:paraId="53AE7248" w14:textId="77777777">
      <w:pPr>
        <w:widowControl/>
        <w:autoSpaceDE w:val="0"/>
        <w:autoSpaceDN w:val="0"/>
        <w:adjustRightInd w:val="0"/>
        <w:ind w:firstLine="720"/>
        <w:rPr>
          <w:snapToGrid/>
          <w:kern w:val="0"/>
          <w:szCs w:val="22"/>
        </w:rPr>
      </w:pPr>
      <w:r w:rsidRPr="003A3527">
        <w:rPr>
          <w:snapToGrid/>
          <w:kern w:val="0"/>
          <w:szCs w:val="22"/>
        </w:rPr>
        <w:t>Commission certification to provide TRS Fund-supported relay service is not transferable to a non-certified entity.</w:t>
      </w:r>
      <w:r>
        <w:rPr>
          <w:kern w:val="0"/>
          <w:sz w:val="20"/>
          <w:vertAlign w:val="superscript"/>
        </w:rPr>
        <w:footnoteReference w:id="16"/>
      </w:r>
      <w:r w:rsidRPr="003A3527">
        <w:rPr>
          <w:snapToGrid/>
          <w:kern w:val="0"/>
          <w:szCs w:val="22"/>
        </w:rPr>
        <w:t xml:space="preserve">  To be granted certification, a provider must establish that its provision of TRS will meet the Commission’s minimum TRS standards</w:t>
      </w:r>
      <w:r>
        <w:rPr>
          <w:kern w:val="0"/>
          <w:sz w:val="20"/>
          <w:vertAlign w:val="superscript"/>
        </w:rPr>
        <w:footnoteReference w:id="17"/>
      </w:r>
      <w:r w:rsidRPr="003A3527">
        <w:rPr>
          <w:snapToGrid/>
          <w:kern w:val="0"/>
          <w:szCs w:val="22"/>
        </w:rPr>
        <w:t>—a determination that turns on the actions of its owners, who are ultimately responsible for complying with the Commission’s rules.</w:t>
      </w:r>
      <w:r>
        <w:rPr>
          <w:kern w:val="0"/>
          <w:sz w:val="20"/>
          <w:vertAlign w:val="superscript"/>
        </w:rPr>
        <w:footnoteReference w:id="18"/>
      </w:r>
      <w:r w:rsidRPr="003A3527">
        <w:rPr>
          <w:snapToGrid/>
          <w:kern w:val="0"/>
          <w:szCs w:val="22"/>
        </w:rPr>
        <w:t xml:space="preserve">  Therefore, “the certification of a provider does not automatically transfer to new owners.”</w:t>
      </w:r>
      <w:r>
        <w:rPr>
          <w:snapToGrid/>
          <w:kern w:val="0"/>
          <w:sz w:val="20"/>
          <w:vertAlign w:val="superscript"/>
        </w:rPr>
        <w:footnoteReference w:id="19"/>
      </w:r>
      <w:r w:rsidRPr="003A3527">
        <w:rPr>
          <w:snapToGrid/>
          <w:kern w:val="0"/>
          <w:szCs w:val="22"/>
        </w:rPr>
        <w:t xml:space="preserve">  Because Ariel, which will acquire a controlling interest in Sorenson, does not currently hold Commission certification as a VRS provider, the post-acquisition entity, while retaining its corporate identity, must be granted certification on its own account under the new owners.</w:t>
      </w:r>
    </w:p>
    <w:p w:rsidR="003A3527" w:rsidRPr="003A3527" w:rsidP="003A3527" w14:paraId="66630D78" w14:textId="77777777">
      <w:pPr>
        <w:widowControl/>
        <w:autoSpaceDE w:val="0"/>
        <w:autoSpaceDN w:val="0"/>
        <w:adjustRightInd w:val="0"/>
        <w:rPr>
          <w:snapToGrid/>
          <w:kern w:val="0"/>
          <w:szCs w:val="22"/>
        </w:rPr>
      </w:pPr>
    </w:p>
    <w:p w:rsidR="003A3527" w:rsidRPr="003A3527" w:rsidP="003A3527" w14:paraId="0108A238" w14:textId="77777777">
      <w:pPr>
        <w:widowControl/>
        <w:autoSpaceDE w:val="0"/>
        <w:autoSpaceDN w:val="0"/>
        <w:adjustRightInd w:val="0"/>
        <w:ind w:firstLine="720"/>
        <w:rPr>
          <w:snapToGrid/>
          <w:kern w:val="0"/>
          <w:szCs w:val="22"/>
        </w:rPr>
      </w:pPr>
      <w:r w:rsidRPr="003A3527">
        <w:rPr>
          <w:snapToGrid/>
          <w:kern w:val="0"/>
          <w:szCs w:val="22"/>
        </w:rPr>
        <w:t>However, the Commission may grant conditional certification, without prejudice to its final determination of the applicant’s qualifications, if additional time is needed for the Commission to complete its evaluation.</w:t>
      </w:r>
      <w:r>
        <w:rPr>
          <w:kern w:val="0"/>
          <w:sz w:val="20"/>
          <w:vertAlign w:val="superscript"/>
        </w:rPr>
        <w:footnoteReference w:id="20"/>
      </w:r>
      <w:r w:rsidRPr="003A3527">
        <w:rPr>
          <w:snapToGrid/>
          <w:kern w:val="0"/>
          <w:szCs w:val="22"/>
        </w:rPr>
        <w:t xml:space="preserve">  Such conditional certifications are also granted to allow continuity of service after a change in ownership while preserving the Commission’s ability to fully review an application for certification on the merits.</w:t>
      </w:r>
      <w:bookmarkStart w:id="4" w:name="_Hlk98507597"/>
      <w:r>
        <w:rPr>
          <w:kern w:val="0"/>
          <w:sz w:val="20"/>
          <w:vertAlign w:val="superscript"/>
        </w:rPr>
        <w:footnoteReference w:id="21"/>
      </w:r>
      <w:bookmarkEnd w:id="4"/>
    </w:p>
    <w:p w:rsidR="003A3527" w:rsidRPr="003A3527" w:rsidP="003A3527" w14:paraId="4343E7DB" w14:textId="77777777">
      <w:pPr>
        <w:widowControl/>
        <w:autoSpaceDE w:val="0"/>
        <w:autoSpaceDN w:val="0"/>
        <w:adjustRightInd w:val="0"/>
        <w:ind w:firstLine="720"/>
        <w:rPr>
          <w:szCs w:val="22"/>
        </w:rPr>
      </w:pPr>
    </w:p>
    <w:p w:rsidR="003A3527" w:rsidRPr="003A3527" w:rsidP="003A3527" w14:paraId="1F22882A" w14:textId="77777777">
      <w:pPr>
        <w:widowControl/>
        <w:autoSpaceDE w:val="0"/>
        <w:autoSpaceDN w:val="0"/>
        <w:adjustRightInd w:val="0"/>
        <w:ind w:firstLine="720"/>
        <w:rPr>
          <w:snapToGrid/>
          <w:kern w:val="0"/>
          <w:szCs w:val="22"/>
        </w:rPr>
      </w:pPr>
      <w:r w:rsidRPr="003A3527">
        <w:rPr>
          <w:i/>
          <w:iCs/>
          <w:snapToGrid/>
          <w:kern w:val="0"/>
          <w:szCs w:val="22"/>
        </w:rPr>
        <w:t>Compliance with minimum standards</w:t>
      </w:r>
      <w:r w:rsidRPr="003A3527">
        <w:rPr>
          <w:snapToGrid/>
          <w:kern w:val="0"/>
          <w:szCs w:val="22"/>
        </w:rPr>
        <w:t xml:space="preserve">.  As noted above, the </w:t>
      </w:r>
      <w:bookmarkStart w:id="5" w:name="_Hlk96513352"/>
      <w:r w:rsidRPr="003A3527">
        <w:rPr>
          <w:snapToGrid/>
          <w:kern w:val="0"/>
          <w:szCs w:val="22"/>
        </w:rPr>
        <w:t xml:space="preserve">Application includes as an exhibit a draft application for full certification, </w:t>
      </w:r>
      <w:bookmarkEnd w:id="5"/>
      <w:r w:rsidRPr="003A3527">
        <w:rPr>
          <w:snapToGrid/>
          <w:kern w:val="0"/>
          <w:szCs w:val="22"/>
        </w:rPr>
        <w:t xml:space="preserve">which </w:t>
      </w:r>
      <w:bookmarkStart w:id="6" w:name="_Hlk96595020"/>
      <w:r w:rsidRPr="003A3527">
        <w:rPr>
          <w:snapToGrid/>
          <w:kern w:val="0"/>
          <w:szCs w:val="22"/>
        </w:rPr>
        <w:t>substitutes the post-transaction entity as the applicant, provides information about the new owners, and addresses how the post-transaction entity will comply with the Commission’s minimum TRS standards.</w:t>
      </w:r>
      <w:bookmarkEnd w:id="6"/>
      <w:r>
        <w:rPr>
          <w:kern w:val="0"/>
          <w:sz w:val="20"/>
          <w:vertAlign w:val="superscript"/>
        </w:rPr>
        <w:footnoteReference w:id="22"/>
      </w:r>
      <w:r w:rsidRPr="003A3527">
        <w:rPr>
          <w:snapToGrid/>
          <w:kern w:val="0"/>
          <w:szCs w:val="22"/>
        </w:rPr>
        <w:t xml:space="preserve">  The Application and the attached draft application for full certification represent that, upon consummation of the acquisition, Sorenson will continue to have systems, policies, and procedures in place that enable it to comply with the minimum TRS standards.</w:t>
      </w:r>
      <w:r w:rsidRPr="003A3527">
        <w:t xml:space="preserve">  While no party has demonstrated any basis for challenging this representation, our conditional certification will permit the Commission to evaluate over the next 24 months the extent of Sorenson’s compliance with such standards following the acquisition.  Because Sorenson will continue in existence, </w:t>
      </w:r>
      <w:r w:rsidRPr="003A3527">
        <w:t>albeit with new majority ownership, we find that it will be bound by all of the terms and conditions of the consent decree, dated December 3, 2021, between Sorenson, CaptionCall, and the Enforcement Bureau.</w:t>
      </w:r>
      <w:r>
        <w:rPr>
          <w:kern w:val="0"/>
          <w:sz w:val="20"/>
          <w:vertAlign w:val="superscript"/>
        </w:rPr>
        <w:footnoteReference w:id="23"/>
      </w:r>
      <w:r w:rsidRPr="003A3527">
        <w:t>  Further, for the avoidance of doubt, we condition our approval on both Sorenson and Ariel continuing to adhere to the terms and conditions of that decree.</w:t>
      </w:r>
    </w:p>
    <w:p w:rsidR="003A3527" w:rsidRPr="003A3527" w:rsidP="00844314" w14:paraId="0ACE7CC4" w14:textId="77777777">
      <w:pPr>
        <w:pStyle w:val="StyleFirstline05"/>
        <w:rPr>
          <w:snapToGrid/>
        </w:rPr>
      </w:pPr>
    </w:p>
    <w:p w:rsidR="003A3527" w:rsidRPr="003A3527" w:rsidP="003A3527" w14:paraId="2E9525F3" w14:textId="77777777">
      <w:pPr>
        <w:widowControl/>
        <w:autoSpaceDE w:val="0"/>
        <w:autoSpaceDN w:val="0"/>
        <w:adjustRightInd w:val="0"/>
        <w:ind w:firstLine="720"/>
        <w:rPr>
          <w:snapToGrid/>
          <w:kern w:val="0"/>
          <w:szCs w:val="22"/>
        </w:rPr>
      </w:pPr>
      <w:r w:rsidRPr="003A3527">
        <w:rPr>
          <w:snapToGrid/>
          <w:kern w:val="0"/>
          <w:szCs w:val="22"/>
        </w:rPr>
        <w:t xml:space="preserve">The Bureau notes that Moody’s Investors Service recently announced it had downgraded </w:t>
      </w:r>
      <w:r w:rsidRPr="003A3527">
        <w:t>Sorenson's Corporate Family Rating (CFR) from B2 to B3, in response to the company’s plans “to issue approximately $589 million Holdco [payment-in-kind] notes (unrated) to help fund the sale of majority ownership of the company.”</w:t>
      </w:r>
      <w:r>
        <w:rPr>
          <w:kern w:val="0"/>
          <w:sz w:val="20"/>
          <w:vertAlign w:val="superscript"/>
        </w:rPr>
        <w:footnoteReference w:id="24"/>
      </w:r>
      <w:r w:rsidRPr="003A3527">
        <w:rPr>
          <w:snapToGrid/>
          <w:kern w:val="0"/>
          <w:szCs w:val="22"/>
        </w:rPr>
        <w:t xml:space="preserve">  This new debt would be added to existing first-lien obligations, with the result that “Sorenson’s leverage as measured by Debt/EBITDA will increase to approximately 4.7x from an estimated 2.5x at the end of FY2021.”</w:t>
      </w:r>
      <w:r>
        <w:rPr>
          <w:kern w:val="0"/>
          <w:sz w:val="20"/>
          <w:vertAlign w:val="superscript"/>
        </w:rPr>
        <w:footnoteReference w:id="25"/>
      </w:r>
      <w:r w:rsidRPr="003A3527">
        <w:rPr>
          <w:snapToGrid/>
          <w:kern w:val="0"/>
          <w:szCs w:val="22"/>
        </w:rPr>
        <w:t xml:space="preserve">  Such developments raise particular concern in light of the significant roles played by Sorenson  in the provision of VRS</w:t>
      </w:r>
      <w:r>
        <w:rPr>
          <w:kern w:val="0"/>
          <w:sz w:val="20"/>
          <w:vertAlign w:val="superscript"/>
        </w:rPr>
        <w:footnoteReference w:id="26"/>
      </w:r>
      <w:r w:rsidRPr="003A3527">
        <w:rPr>
          <w:snapToGrid/>
          <w:kern w:val="0"/>
          <w:szCs w:val="22"/>
        </w:rPr>
        <w:t xml:space="preserve"> and by CaptionCall in the provision of IP CTS.</w:t>
      </w:r>
      <w:r>
        <w:rPr>
          <w:kern w:val="0"/>
          <w:sz w:val="20"/>
          <w:vertAlign w:val="superscript"/>
        </w:rPr>
        <w:footnoteReference w:id="27"/>
      </w:r>
      <w:r w:rsidRPr="003A3527">
        <w:rPr>
          <w:snapToGrid/>
          <w:kern w:val="0"/>
          <w:szCs w:val="22"/>
        </w:rPr>
        <w:t xml:space="preserve">  </w:t>
      </w:r>
    </w:p>
    <w:p w:rsidR="003A3527" w:rsidRPr="003A3527" w:rsidP="00844314" w14:paraId="2ADD9E57" w14:textId="77777777">
      <w:pPr>
        <w:pStyle w:val="StyleFirstline05"/>
        <w:rPr>
          <w:snapToGrid/>
        </w:rPr>
      </w:pPr>
    </w:p>
    <w:p w:rsidR="003A3527" w:rsidRPr="003A3527" w:rsidP="003A3527" w14:paraId="131038E3" w14:textId="77777777">
      <w:pPr>
        <w:widowControl/>
        <w:autoSpaceDE w:val="0"/>
        <w:autoSpaceDN w:val="0"/>
        <w:adjustRightInd w:val="0"/>
        <w:ind w:firstLine="720"/>
      </w:pPr>
      <w:r w:rsidRPr="003A3527">
        <w:rPr>
          <w:snapToGrid/>
          <w:kern w:val="0"/>
          <w:szCs w:val="22"/>
        </w:rPr>
        <w:t>Based on review of the information made available by the Applicants regarding these new financial obligations,</w:t>
      </w:r>
      <w:r>
        <w:rPr>
          <w:kern w:val="0"/>
          <w:sz w:val="20"/>
          <w:vertAlign w:val="superscript"/>
        </w:rPr>
        <w:footnoteReference w:id="28"/>
      </w:r>
      <w:r w:rsidRPr="003A3527">
        <w:rPr>
          <w:snapToGrid/>
          <w:kern w:val="0"/>
          <w:szCs w:val="22"/>
        </w:rPr>
        <w:t xml:space="preserve"> however, we do not find that, at this time, there is a substantial risk of Sorenson becoming unable to meet the Commission’s minimum standards.</w:t>
      </w:r>
      <w:r>
        <w:rPr>
          <w:kern w:val="0"/>
          <w:sz w:val="20"/>
          <w:vertAlign w:val="superscript"/>
        </w:rPr>
        <w:footnoteReference w:id="29"/>
      </w:r>
      <w:r w:rsidRPr="003A3527">
        <w:rPr>
          <w:snapToGrid/>
          <w:kern w:val="0"/>
          <w:szCs w:val="22"/>
        </w:rPr>
        <w:t xml:space="preserve">  W</w:t>
      </w:r>
      <w:r w:rsidRPr="003A3527">
        <w:t xml:space="preserve">e again emphasize, as prior Commission orders make clear, that TRS providers are </w:t>
      </w:r>
      <w:r w:rsidRPr="003A3527">
        <w:rPr>
          <w:i/>
          <w:iCs/>
        </w:rPr>
        <w:t>not</w:t>
      </w:r>
      <w:r w:rsidRPr="003A3527">
        <w:t xml:space="preserve"> entitled to TRS Fund reimbursement for “all capital costs they have chosen to incur—such as high levels of debt—where there is no reason to believe </w:t>
      </w:r>
      <w:r w:rsidRPr="003A3527">
        <w:t>that those costs are necessary to the provision of reimbursable services.”</w:t>
      </w:r>
      <w:r>
        <w:rPr>
          <w:kern w:val="0"/>
          <w:sz w:val="20"/>
          <w:vertAlign w:val="superscript"/>
        </w:rPr>
        <w:footnoteReference w:id="30"/>
      </w:r>
      <w:r w:rsidRPr="003A3527">
        <w:t xml:space="preserve">  Therefore, to the extent that any losses or required payments attributable to these debt obligations exceed the reasonable costs of TRS, responsibility for addressing them would appropriately be borne by the companies’ owners and creditors, not the TRS Fund or its contributors.  </w:t>
      </w:r>
    </w:p>
    <w:p w:rsidR="003A3527" w:rsidRPr="003A3527" w:rsidP="00844314" w14:paraId="706328AA" w14:textId="77777777">
      <w:pPr>
        <w:pStyle w:val="StyleFirstline05"/>
        <w:rPr>
          <w:snapToGrid/>
        </w:rPr>
      </w:pPr>
    </w:p>
    <w:p w:rsidR="003A3527" w:rsidRPr="003A3527" w:rsidP="00844314" w14:paraId="271BF78C" w14:textId="77777777">
      <w:pPr>
        <w:pStyle w:val="StyleFirstline05"/>
        <w:rPr>
          <w:snapToGrid/>
        </w:rPr>
      </w:pPr>
      <w:r w:rsidRPr="003A3527">
        <w:rPr>
          <w:snapToGrid/>
        </w:rPr>
        <w:t>Accordingly, we find that the public interest and the objectives of section 225 are served by authorizing Sorenson to provide TRS under the proposed new ownership, pending a determination as to full certification.</w:t>
      </w:r>
    </w:p>
    <w:p w:rsidR="003A3527" w:rsidRPr="003A3527" w:rsidP="00844314" w14:paraId="76F47E03" w14:textId="77777777">
      <w:pPr>
        <w:pStyle w:val="StyleFirstline05"/>
        <w:rPr>
          <w:snapToGrid/>
        </w:rPr>
      </w:pPr>
    </w:p>
    <w:p w:rsidR="003A3527" w:rsidRPr="003A3527" w:rsidP="003A3527" w14:paraId="1C933639" w14:textId="77777777">
      <w:pPr>
        <w:widowControl/>
        <w:autoSpaceDE w:val="0"/>
        <w:autoSpaceDN w:val="0"/>
        <w:adjustRightInd w:val="0"/>
        <w:ind w:firstLine="720"/>
        <w:rPr>
          <w:snapToGrid/>
          <w:kern w:val="0"/>
          <w:szCs w:val="22"/>
        </w:rPr>
      </w:pPr>
      <w:r w:rsidRPr="003A3527">
        <w:rPr>
          <w:snapToGrid/>
          <w:kern w:val="0"/>
          <w:szCs w:val="22"/>
        </w:rPr>
        <w:t>For these reasons, the Bureau grants Sorenson conditional certification to provide VRS after completion of the merger transaction, for a period not to exceed 24 months from the date of this Public Notice, pending the Commission’s review of a forthcoming full certification application.  This grant is subject to the condition that Sorenson must file an application for full certification, under the new ownership, within 15 days after the date the merger transaction is consummated.</w:t>
      </w:r>
      <w:r>
        <w:rPr>
          <w:kern w:val="0"/>
          <w:sz w:val="20"/>
          <w:vertAlign w:val="superscript"/>
        </w:rPr>
        <w:footnoteReference w:id="31"/>
      </w:r>
      <w:r w:rsidRPr="003A3527">
        <w:rPr>
          <w:snapToGrid/>
          <w:kern w:val="0"/>
          <w:szCs w:val="22"/>
        </w:rPr>
        <w:t xml:space="preserve">  This grant of conditional certification, which is without prejudice to the Commission’s final determination on the anticipated full certification application, is dependent on the Commission verifying the information provided in that application and confirming the company’s compliance with the Commission’s minimum standards, a process that may include, but not be limited to, conducting one or more site inspections of Ariel-Sorenson call centers and facilities.</w:t>
      </w:r>
    </w:p>
    <w:p w:rsidR="003A3527" w:rsidRPr="003A3527" w:rsidP="003A3527" w14:paraId="5693E95E" w14:textId="77777777">
      <w:pPr>
        <w:widowControl/>
        <w:autoSpaceDE w:val="0"/>
        <w:autoSpaceDN w:val="0"/>
        <w:adjustRightInd w:val="0"/>
        <w:rPr>
          <w:snapToGrid/>
          <w:kern w:val="0"/>
          <w:szCs w:val="22"/>
        </w:rPr>
      </w:pPr>
    </w:p>
    <w:p w:rsidR="003A3527" w:rsidP="00844314" w14:paraId="036CB1FD" w14:textId="0DAFB761">
      <w:pPr>
        <w:pStyle w:val="StyleFirstline05"/>
        <w:rPr>
          <w:rFonts w:eastAsia="Calibri"/>
        </w:rPr>
      </w:pPr>
      <w:r w:rsidRPr="00844314">
        <w:rPr>
          <w:rFonts w:eastAsia="Calibri"/>
          <w:i/>
          <w:iCs/>
        </w:rPr>
        <w:t>People with Disabilities:</w:t>
      </w:r>
      <w:r w:rsidRPr="00844314">
        <w:rPr>
          <w:rFonts w:eastAsia="Calibri"/>
        </w:rPr>
        <w:t xml:space="preserve">  To request materials in accessible formats for people with disabilities (Braille, large print, electronic files, audio format), send an e-mail to </w:t>
      </w:r>
      <w:hyperlink r:id="rId5" w:history="1">
        <w:r w:rsidRPr="00844314">
          <w:rPr>
            <w:rFonts w:eastAsia="Calibri"/>
            <w:color w:val="0000FF"/>
            <w:u w:val="single"/>
          </w:rPr>
          <w:t>fcc504@fcc.gov</w:t>
        </w:r>
      </w:hyperlink>
      <w:r w:rsidRPr="00844314">
        <w:rPr>
          <w:rFonts w:eastAsia="Calibri"/>
        </w:rPr>
        <w:t xml:space="preserve"> or call the Consumer and Governmental Affairs Bureau at 202-418-0530.</w:t>
      </w:r>
    </w:p>
    <w:p w:rsidR="00844314" w:rsidRPr="00844314" w:rsidP="00844314" w14:paraId="291AAC1A" w14:textId="77777777">
      <w:pPr>
        <w:pStyle w:val="StyleFirstline05"/>
        <w:rPr>
          <w:rFonts w:eastAsia="Calibri"/>
        </w:rPr>
      </w:pPr>
    </w:p>
    <w:p w:rsidR="003A3527" w:rsidP="00844314" w14:paraId="7BF4ED88" w14:textId="4DED04FE">
      <w:pPr>
        <w:ind w:firstLine="720"/>
        <w:rPr>
          <w:kern w:val="0"/>
        </w:rPr>
      </w:pPr>
      <w:r w:rsidRPr="00844314">
        <w:rPr>
          <w:i/>
          <w:iCs/>
          <w:kern w:val="0"/>
        </w:rPr>
        <w:t>Additional Information:</w:t>
      </w:r>
      <w:r w:rsidRPr="00844314">
        <w:rPr>
          <w:kern w:val="0"/>
        </w:rPr>
        <w:t xml:space="preserve">  For additional information on this proceeding, contact William Wallace at 202-418-2716, or </w:t>
      </w:r>
      <w:hyperlink r:id="rId6" w:history="1">
        <w:r w:rsidRPr="00844314">
          <w:rPr>
            <w:color w:val="0000FF"/>
            <w:kern w:val="0"/>
            <w:u w:val="single"/>
          </w:rPr>
          <w:t>William.Wallace@fcc.gov</w:t>
        </w:r>
      </w:hyperlink>
      <w:r w:rsidRPr="00844314">
        <w:rPr>
          <w:kern w:val="0"/>
        </w:rPr>
        <w:t>, of the</w:t>
      </w:r>
      <w:hyperlink r:id="rId7" w:history="1"/>
      <w:r w:rsidRPr="00844314">
        <w:rPr>
          <w:kern w:val="0"/>
        </w:rPr>
        <w:t xml:space="preserve"> Consumer and Governmental Affairs Bureau, Disability Rights Office.</w:t>
      </w:r>
    </w:p>
    <w:p w:rsidR="00844314" w:rsidRPr="00844314" w:rsidP="00844314" w14:paraId="18E56409" w14:textId="77777777">
      <w:pPr>
        <w:ind w:firstLine="720"/>
        <w:rPr>
          <w:kern w:val="0"/>
        </w:rPr>
      </w:pPr>
    </w:p>
    <w:p w:rsidR="009B08D7" w:rsidRPr="00844314" w:rsidP="00844314" w14:paraId="6165B46F" w14:textId="7E496434">
      <w:pPr>
        <w:jc w:val="center"/>
        <w:rPr>
          <w:b/>
          <w:bCs/>
        </w:rPr>
      </w:pPr>
      <w:r w:rsidRPr="00844314">
        <w:rPr>
          <w:b/>
          <w:bCs/>
        </w:rPr>
        <w:t>-FCC-</w:t>
      </w:r>
    </w:p>
    <w:p w:rsidR="009B08D7" w14:paraId="15C7FAD7" w14:textId="77777777"/>
    <w:bookmarkEnd w:id="0"/>
    <w:p w:rsidR="003A3527" w14:paraId="33EECEE4" w14:textId="77777777"/>
    <w:sectPr>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8D7" w14:paraId="2DB9E9BC" w14:textId="77777777">
    <w:pPr>
      <w:pStyle w:val="Footer"/>
      <w:framePr w:wrap="around" w:vAnchor="text" w:hAnchor="margin" w:xAlign="center" w:y="1"/>
    </w:pPr>
    <w:r>
      <w:fldChar w:fldCharType="begin"/>
    </w:r>
    <w:r>
      <w:instrText xml:space="preserve">PAGE  </w:instrText>
    </w:r>
    <w:r>
      <w:fldChar w:fldCharType="separate"/>
    </w:r>
    <w:r>
      <w:fldChar w:fldCharType="end"/>
    </w:r>
  </w:p>
  <w:p w:rsidR="009B08D7" w14:paraId="50488F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8D7" w14:paraId="6FDA20B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8D7" w14:paraId="60849F8F"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A3527" w14:paraId="6B83D0ED" w14:textId="77777777">
      <w:r>
        <w:separator/>
      </w:r>
    </w:p>
  </w:footnote>
  <w:footnote w:type="continuationSeparator" w:id="1">
    <w:p w:rsidR="003A3527" w14:paraId="159EB65A" w14:textId="77777777">
      <w:pPr>
        <w:rPr>
          <w:sz w:val="20"/>
        </w:rPr>
      </w:pPr>
      <w:r>
        <w:rPr>
          <w:sz w:val="20"/>
        </w:rPr>
        <w:t xml:space="preserve">(Continued from previous page)  </w:t>
      </w:r>
      <w:r>
        <w:rPr>
          <w:sz w:val="20"/>
        </w:rPr>
        <w:separator/>
      </w:r>
    </w:p>
  </w:footnote>
  <w:footnote w:type="continuationNotice" w:id="2">
    <w:p w:rsidR="003A3527" w14:paraId="49274355" w14:textId="77777777">
      <w:pPr>
        <w:jc w:val="right"/>
        <w:rPr>
          <w:sz w:val="20"/>
        </w:rPr>
      </w:pPr>
      <w:r>
        <w:rPr>
          <w:sz w:val="20"/>
        </w:rPr>
        <w:t>(continued….)</w:t>
      </w:r>
    </w:p>
  </w:footnote>
  <w:footnote w:id="3">
    <w:p w:rsidR="003A3527" w:rsidRPr="00D632D8" w:rsidP="003A3527" w14:paraId="60960B03" w14:textId="77777777">
      <w:pPr>
        <w:widowControl/>
        <w:autoSpaceDE w:val="0"/>
        <w:autoSpaceDN w:val="0"/>
        <w:adjustRightInd w:val="0"/>
        <w:rPr>
          <w:snapToGrid/>
          <w:kern w:val="0"/>
          <w:sz w:val="20"/>
        </w:rPr>
      </w:pPr>
      <w:r w:rsidRPr="00D632D8">
        <w:rPr>
          <w:rStyle w:val="FootnoteReference"/>
          <w:sz w:val="20"/>
        </w:rPr>
        <w:footnoteRef/>
      </w:r>
      <w:r w:rsidRPr="00D632D8">
        <w:rPr>
          <w:sz w:val="20"/>
        </w:rPr>
        <w:t xml:space="preserve"> </w:t>
      </w:r>
      <w:r w:rsidRPr="00D632D8">
        <w:rPr>
          <w:snapToGrid/>
          <w:kern w:val="0"/>
          <w:sz w:val="20"/>
        </w:rPr>
        <w:t>VRS is “</w:t>
      </w:r>
      <w:r>
        <w:rPr>
          <w:snapToGrid/>
          <w:kern w:val="0"/>
          <w:sz w:val="20"/>
        </w:rPr>
        <w:t xml:space="preserve">[a] </w:t>
      </w:r>
      <w:r w:rsidRPr="00D632D8">
        <w:rPr>
          <w:snapToGrid/>
          <w:kern w:val="0"/>
          <w:sz w:val="20"/>
        </w:rPr>
        <w:t>telecommunications relay service that allows people with hearing or speech disabilities who</w:t>
      </w:r>
    </w:p>
    <w:p w:rsidR="003A3527" w:rsidRPr="00D632D8" w:rsidP="003A3527" w14:paraId="7731501F" w14:textId="77777777">
      <w:pPr>
        <w:widowControl/>
        <w:autoSpaceDE w:val="0"/>
        <w:autoSpaceDN w:val="0"/>
        <w:adjustRightInd w:val="0"/>
        <w:rPr>
          <w:snapToGrid/>
          <w:kern w:val="0"/>
          <w:sz w:val="20"/>
        </w:rPr>
      </w:pPr>
      <w:r w:rsidRPr="00D632D8">
        <w:rPr>
          <w:snapToGrid/>
          <w:kern w:val="0"/>
          <w:sz w:val="20"/>
        </w:rPr>
        <w:t>use sign language to communicate with voice telephone users through video equipment. The video link allows the</w:t>
      </w:r>
    </w:p>
    <w:p w:rsidR="003A3527" w:rsidRPr="00D632D8" w:rsidP="003A3527" w14:paraId="39DBB3E4" w14:textId="77777777">
      <w:pPr>
        <w:widowControl/>
        <w:autoSpaceDE w:val="0"/>
        <w:autoSpaceDN w:val="0"/>
        <w:adjustRightInd w:val="0"/>
        <w:rPr>
          <w:snapToGrid/>
          <w:kern w:val="0"/>
          <w:sz w:val="20"/>
        </w:rPr>
      </w:pPr>
      <w:r w:rsidRPr="00D632D8">
        <w:rPr>
          <w:snapToGrid/>
          <w:kern w:val="0"/>
          <w:sz w:val="20"/>
        </w:rPr>
        <w:t>[Communications Assistant] to view and interpret the party’s signed conversations and relay the conversation back</w:t>
      </w:r>
    </w:p>
    <w:p w:rsidR="003A3527" w:rsidRPr="00D632D8" w:rsidP="003A3527" w14:paraId="3C910AC5" w14:textId="77777777">
      <w:pPr>
        <w:pStyle w:val="FootnoteText"/>
      </w:pPr>
      <w:r w:rsidRPr="00D632D8">
        <w:t xml:space="preserve">and forth with a voice caller.” 47 </w:t>
      </w:r>
      <w:r>
        <w:t>CFR</w:t>
      </w:r>
      <w:r w:rsidRPr="00D632D8">
        <w:t xml:space="preserve"> § 64.601(a)(50).</w:t>
      </w:r>
    </w:p>
  </w:footnote>
  <w:footnote w:id="4">
    <w:p w:rsidR="003A3527" w:rsidRPr="00D632D8" w:rsidP="003A3527" w14:paraId="2356F259" w14:textId="77777777">
      <w:pPr>
        <w:widowControl/>
        <w:autoSpaceDE w:val="0"/>
        <w:autoSpaceDN w:val="0"/>
        <w:adjustRightInd w:val="0"/>
        <w:rPr>
          <w:snapToGrid/>
          <w:kern w:val="0"/>
          <w:sz w:val="20"/>
        </w:rPr>
      </w:pPr>
      <w:r w:rsidRPr="00D632D8">
        <w:rPr>
          <w:rStyle w:val="FootnoteReference"/>
          <w:sz w:val="20"/>
        </w:rPr>
        <w:footnoteRef/>
      </w:r>
      <w:r w:rsidRPr="00D632D8">
        <w:rPr>
          <w:sz w:val="20"/>
        </w:rPr>
        <w:t xml:space="preserve"> </w:t>
      </w:r>
      <w:r w:rsidRPr="00D632D8">
        <w:rPr>
          <w:snapToGrid/>
          <w:kern w:val="0"/>
          <w:sz w:val="20"/>
        </w:rPr>
        <w:t>The TRS Fund compensates eligible providers of Internet-based and interstate TRS for their reasonable costs of</w:t>
      </w:r>
    </w:p>
    <w:p w:rsidR="003A3527" w:rsidRPr="00D632D8" w:rsidP="003A3527" w14:paraId="599BFE72" w14:textId="77777777">
      <w:pPr>
        <w:pStyle w:val="FootnoteText"/>
      </w:pPr>
      <w:r w:rsidRPr="00D632D8">
        <w:t xml:space="preserve">providing these services. </w:t>
      </w:r>
      <w:r w:rsidRPr="00D632D8">
        <w:rPr>
          <w:i/>
          <w:iCs/>
        </w:rPr>
        <w:t xml:space="preserve">See </w:t>
      </w:r>
      <w:r w:rsidRPr="00D632D8">
        <w:t xml:space="preserve">47 </w:t>
      </w:r>
      <w:r>
        <w:t>CFR</w:t>
      </w:r>
      <w:r w:rsidRPr="00D632D8">
        <w:t xml:space="preserve"> § 64.604(c)(5)(iii).</w:t>
      </w:r>
    </w:p>
  </w:footnote>
  <w:footnote w:id="5">
    <w:p w:rsidR="003A3527" w:rsidP="003A3527" w14:paraId="507D4B82" w14:textId="77777777">
      <w:pPr>
        <w:pStyle w:val="FootnoteText"/>
      </w:pPr>
      <w:r>
        <w:rPr>
          <w:rStyle w:val="FootnoteReference"/>
        </w:rPr>
        <w:footnoteRef/>
      </w:r>
      <w:r>
        <w:t xml:space="preserve"> </w:t>
      </w:r>
      <w:r w:rsidRPr="00D632D8">
        <w:rPr>
          <w:rStyle w:val="markedcontent"/>
          <w:i/>
          <w:iCs/>
        </w:rPr>
        <w:t xml:space="preserve">Grant of Conditional Certification for Sorenson Communications, Inc., as Reorganized Pursuant to </w:t>
      </w:r>
      <w:r w:rsidRPr="00D632D8">
        <w:rPr>
          <w:i/>
          <w:iCs/>
        </w:rPr>
        <w:br/>
      </w:r>
      <w:r w:rsidRPr="00D632D8">
        <w:rPr>
          <w:rStyle w:val="markedcontent"/>
          <w:i/>
          <w:iCs/>
        </w:rPr>
        <w:t xml:space="preserve">Chapter 11, to Provide Internet-Based Telecommunications Relay Services Pending Commission Action on </w:t>
      </w:r>
      <w:r w:rsidRPr="00D632D8">
        <w:rPr>
          <w:i/>
          <w:iCs/>
        </w:rPr>
        <w:br/>
      </w:r>
      <w:r w:rsidRPr="00D632D8">
        <w:rPr>
          <w:rStyle w:val="markedcontent"/>
          <w:i/>
          <w:iCs/>
        </w:rPr>
        <w:t>Sorenson’s Application for Certification</w:t>
      </w:r>
      <w:r w:rsidRPr="00D632D8">
        <w:rPr>
          <w:rStyle w:val="markedcontent"/>
        </w:rPr>
        <w:t xml:space="preserve">, </w:t>
      </w:r>
      <w:r>
        <w:rPr>
          <w:rStyle w:val="markedcontent"/>
        </w:rPr>
        <w:t xml:space="preserve">CG Docket Nos. 03-123, 10-51, and 13-24, </w:t>
      </w:r>
      <w:r w:rsidRPr="00D632D8">
        <w:rPr>
          <w:rStyle w:val="markedcontent"/>
        </w:rPr>
        <w:t>Public Notice, 29 FCC Rcd 4111 (2014) (</w:t>
      </w:r>
      <w:r w:rsidRPr="00F44A7E">
        <w:rPr>
          <w:rStyle w:val="markedcontent"/>
          <w:i/>
          <w:iCs/>
        </w:rPr>
        <w:t>Sorenson 2014 Public Notice</w:t>
      </w:r>
      <w:r w:rsidRPr="00D632D8">
        <w:rPr>
          <w:rStyle w:val="markedcontent"/>
        </w:rPr>
        <w:t>).  On November 18, 2016, Sorenson submitted a Notice of Change of Corporate Structure informing the Commission that as of September 29, 2016, Sorenson completed a change in corporate structure from a corporation to a Utah limited liability company.</w:t>
      </w:r>
      <w:r>
        <w:rPr>
          <w:rStyle w:val="markedcontent"/>
        </w:rPr>
        <w:t xml:space="preserve">  </w:t>
      </w:r>
      <w:r>
        <w:rPr>
          <w:rStyle w:val="markedcontent"/>
          <w:i/>
          <w:iCs/>
        </w:rPr>
        <w:t xml:space="preserve">See </w:t>
      </w:r>
      <w:r>
        <w:rPr>
          <w:rStyle w:val="markedcontent"/>
        </w:rPr>
        <w:t>Letter from John R. Grimm, Counsel to Sorenson, to Marlene H. Dortch, Secretary, FCC, CG Docket Nos. 10-51 and 03-123 (filed Nov. 18, 2016).</w:t>
      </w:r>
    </w:p>
  </w:footnote>
  <w:footnote w:id="6">
    <w:p w:rsidR="003A3527" w:rsidRPr="00C16735" w:rsidP="003A3527" w14:paraId="71C689DF" w14:textId="77777777">
      <w:pPr>
        <w:pStyle w:val="FootnoteText"/>
        <w:rPr>
          <w:i/>
          <w:iCs/>
        </w:rPr>
      </w:pPr>
      <w:r>
        <w:rPr>
          <w:rStyle w:val="FootnoteReference"/>
        </w:rPr>
        <w:footnoteRef/>
      </w:r>
      <w:r>
        <w:t xml:space="preserve"> Application of Ariel GP Holdco, LLC and Sorenson Communications, LLC for Conditional Certification to Provide Video Relay Service and Request for Confidential Treatment, CG Docket Nos. 03-123 and 10-51 (filed Dec. 10, 2021) (Ariel-Sorenson Application), </w:t>
      </w:r>
      <w:hyperlink r:id="rId1" w:history="1">
        <w:r w:rsidRPr="00185855">
          <w:rPr>
            <w:rStyle w:val="Hyperlink"/>
          </w:rPr>
          <w:t>https://ecfsapi.fcc.gov/file/1210104894515/Redacted%20Sorenson</w:t>
        </w:r>
        <w:r>
          <w:rPr>
            <w:rStyle w:val="Hyperlink"/>
          </w:rPr>
          <w:t>‌</w:t>
        </w:r>
        <w:r w:rsidRPr="00185855">
          <w:rPr>
            <w:rStyle w:val="Hyperlink"/>
          </w:rPr>
          <w:t>%20VRS</w:t>
        </w:r>
        <w:r>
          <w:rPr>
            <w:rStyle w:val="Hyperlink"/>
          </w:rPr>
          <w:t>‌‌</w:t>
        </w:r>
        <w:r w:rsidRPr="00185855">
          <w:rPr>
            <w:rStyle w:val="Hyperlink"/>
          </w:rPr>
          <w:t>%20</w:t>
        </w:r>
        <w:r>
          <w:rPr>
            <w:rStyle w:val="Hyperlink"/>
          </w:rPr>
          <w:t>‌</w:t>
        </w:r>
        <w:r w:rsidRPr="00185855">
          <w:rPr>
            <w:rStyle w:val="Hyperlink"/>
          </w:rPr>
          <w:t>CC%20Application%20(12.10.21)-c3.pdf</w:t>
        </w:r>
      </w:hyperlink>
      <w:r>
        <w:t xml:space="preserve"> (redacted).  A companion application was filed by Ariel and CaptionCall, LLC, a wholly-owned subsidiary of Sorenson, for conditional certification to allow CaptionCall to continue providing Internet Protocol Captioned Telephone Service (IP CTS) eligible for compensation from the TRS Fund following the acquisition of CaptionCall by Ariel and its affiliates.  </w:t>
      </w:r>
      <w:r>
        <w:rPr>
          <w:i/>
          <w:iCs/>
        </w:rPr>
        <w:t>See</w:t>
      </w:r>
      <w:r>
        <w:t xml:space="preserve"> Application of Ariel GP Holdco, LLC and CaptionCall, LLC for Conditional Certification to Provide Internet Protocol Captioned Telephone Service and Request for Confidential Treatment, CG Docket No. 03-123 (filed Dec. 10, 2021), </w:t>
      </w:r>
      <w:hyperlink r:id="rId2" w:history="1">
        <w:r w:rsidRPr="00DF534F">
          <w:rPr>
            <w:rStyle w:val="Hyperlink"/>
          </w:rPr>
          <w:t>https://ecfsapi.fcc.gov/file/</w:t>
        </w:r>
        <w:r>
          <w:rPr>
            <w:rStyle w:val="Hyperlink"/>
          </w:rPr>
          <w:t>‌</w:t>
        </w:r>
        <w:r w:rsidRPr="00DF534F">
          <w:rPr>
            <w:rStyle w:val="Hyperlink"/>
          </w:rPr>
          <w:t>12100110222456/%5BRedacted%5D%20CaptionCall%20IPCTS%20CC%20Application%20(12.10.21)-c3.pdf</w:t>
        </w:r>
      </w:hyperlink>
      <w:r>
        <w:t xml:space="preserve"> (redacted).  The Ariel-CaptionCall application is addressed separately.</w:t>
      </w:r>
    </w:p>
  </w:footnote>
  <w:footnote w:id="7">
    <w:p w:rsidR="003A3527" w:rsidRPr="00D211AB" w:rsidP="003A3527" w14:paraId="68A4336F" w14:textId="77777777">
      <w:pPr>
        <w:pStyle w:val="FootnoteText"/>
      </w:pPr>
      <w:r w:rsidRPr="00D211AB">
        <w:rPr>
          <w:rStyle w:val="FootnoteReference"/>
          <w:sz w:val="20"/>
        </w:rPr>
        <w:footnoteRef/>
      </w:r>
      <w:r w:rsidRPr="00D211AB">
        <w:t xml:space="preserve"> </w:t>
      </w:r>
      <w:r>
        <w:t>Ariel-Sorenson Application</w:t>
      </w:r>
      <w:r w:rsidRPr="00D211AB">
        <w:t xml:space="preserve"> at </w:t>
      </w:r>
      <w:r>
        <w:t>1-</w:t>
      </w:r>
      <w:r w:rsidRPr="00D211AB">
        <w:t>2</w:t>
      </w:r>
      <w:r>
        <w:t xml:space="preserve">, 7-9; </w:t>
      </w:r>
      <w:r w:rsidRPr="002C1DCF">
        <w:rPr>
          <w:i/>
          <w:iCs/>
        </w:rPr>
        <w:t>see also id.</w:t>
      </w:r>
      <w:r>
        <w:t>, Exh. A (describing the post-acquisition ownership structure for Sorenson).</w:t>
      </w:r>
      <w:r w:rsidRPr="00D211AB">
        <w:t xml:space="preserve"> </w:t>
      </w:r>
      <w:r>
        <w:t>Counsel for Ariel has stated that the agreement was signed on February 25, 2022.  Email from Suzanne M. Tetreault, Wilkinson Barker Knauer, LLP, to Robert Aldrich, FCC (Mar. 16, 2022).</w:t>
      </w:r>
    </w:p>
  </w:footnote>
  <w:footnote w:id="8">
    <w:p w:rsidR="003A3527" w:rsidRPr="00D211AB" w:rsidP="003A3527" w14:paraId="7E561A3D" w14:textId="77777777">
      <w:pPr>
        <w:pStyle w:val="FootnoteText"/>
      </w:pPr>
      <w:r w:rsidRPr="00D211AB">
        <w:rPr>
          <w:rStyle w:val="FootnoteReference"/>
          <w:sz w:val="20"/>
        </w:rPr>
        <w:footnoteRef/>
      </w:r>
      <w:r w:rsidRPr="00D211AB">
        <w:t xml:space="preserve"> </w:t>
      </w:r>
      <w:r>
        <w:t>Ariel-Sorenson Application</w:t>
      </w:r>
      <w:r w:rsidRPr="00D211AB">
        <w:t xml:space="preserve"> at 2-4.</w:t>
      </w:r>
    </w:p>
  </w:footnote>
  <w:footnote w:id="9">
    <w:p w:rsidR="003A3527" w:rsidP="003A3527" w14:paraId="48398C19" w14:textId="77777777">
      <w:pPr>
        <w:pStyle w:val="FootnoteText"/>
      </w:pPr>
      <w:r>
        <w:rPr>
          <w:rStyle w:val="FootnoteReference"/>
        </w:rPr>
        <w:footnoteRef/>
      </w:r>
      <w:r>
        <w:t xml:space="preserve"> </w:t>
      </w:r>
      <w:r w:rsidRPr="00251FFF">
        <w:rPr>
          <w:i/>
          <w:iCs/>
        </w:rPr>
        <w:t>Id</w:t>
      </w:r>
      <w:r>
        <w:t xml:space="preserve">. </w:t>
      </w:r>
      <w:r w:rsidRPr="00F66CE9">
        <w:t xml:space="preserve">at </w:t>
      </w:r>
      <w:r>
        <w:t>3-4</w:t>
      </w:r>
      <w:r w:rsidRPr="00F66CE9">
        <w:t>.</w:t>
      </w:r>
      <w:r>
        <w:t xml:space="preserve">  </w:t>
      </w:r>
    </w:p>
  </w:footnote>
  <w:footnote w:id="10">
    <w:p w:rsidR="003A3527" w:rsidRPr="002115B6" w:rsidP="003A3527" w14:paraId="62C07153" w14:textId="77777777">
      <w:pPr>
        <w:pStyle w:val="FootnoteText"/>
        <w:rPr>
          <w:i/>
          <w:iCs/>
        </w:rPr>
      </w:pPr>
      <w:r w:rsidRPr="00D211AB">
        <w:rPr>
          <w:rStyle w:val="FootnoteReference"/>
          <w:sz w:val="20"/>
        </w:rPr>
        <w:footnoteRef/>
      </w:r>
      <w:r w:rsidRPr="00D211AB">
        <w:t xml:space="preserve"> </w:t>
      </w:r>
      <w:r w:rsidRPr="00D211AB">
        <w:rPr>
          <w:i/>
          <w:iCs/>
        </w:rPr>
        <w:t>See</w:t>
      </w:r>
      <w:r w:rsidRPr="00D211AB">
        <w:t xml:space="preserve"> </w:t>
      </w:r>
      <w:r>
        <w:rPr>
          <w:i/>
          <w:iCs/>
        </w:rPr>
        <w:t>i</w:t>
      </w:r>
      <w:r w:rsidRPr="00251FFF">
        <w:rPr>
          <w:i/>
          <w:iCs/>
        </w:rPr>
        <w:t>d</w:t>
      </w:r>
      <w:r>
        <w:t>.</w:t>
      </w:r>
      <w:r w:rsidRPr="00D211AB">
        <w:t xml:space="preserve">, Exh. C, </w:t>
      </w:r>
      <w:r>
        <w:t>“</w:t>
      </w:r>
      <w:r w:rsidRPr="00D211AB">
        <w:t>[Draft] Application of Sorenson Communications, LLC, as Majority-Own</w:t>
      </w:r>
      <w:r>
        <w:t>e</w:t>
      </w:r>
      <w:r w:rsidRPr="00D211AB">
        <w:t>d and Controlled by Ariel GP Holdco, LLC, for Certification to Provide Video Relay Service</w:t>
      </w:r>
      <w:r>
        <w:t>.”</w:t>
      </w:r>
    </w:p>
  </w:footnote>
  <w:footnote w:id="11">
    <w:p w:rsidR="003A3527" w:rsidP="003A3527" w14:paraId="0BC8599E" w14:textId="77777777">
      <w:pPr>
        <w:pStyle w:val="FootnoteText"/>
      </w:pPr>
      <w:r>
        <w:rPr>
          <w:rStyle w:val="FootnoteReference"/>
        </w:rPr>
        <w:footnoteRef/>
      </w:r>
      <w:r>
        <w:t xml:space="preserve"> </w:t>
      </w:r>
      <w:r w:rsidRPr="00251FFF">
        <w:rPr>
          <w:i/>
          <w:iCs/>
        </w:rPr>
        <w:t>Id</w:t>
      </w:r>
      <w:r>
        <w:t>. at 14.</w:t>
      </w:r>
    </w:p>
  </w:footnote>
  <w:footnote w:id="12">
    <w:p w:rsidR="003A3527" w:rsidP="003A3527" w14:paraId="2022BB6C" w14:textId="77777777">
      <w:pPr>
        <w:pStyle w:val="FootnoteText"/>
      </w:pPr>
      <w:r>
        <w:rPr>
          <w:rStyle w:val="FootnoteReference"/>
        </w:rPr>
        <w:footnoteRef/>
      </w:r>
      <w:r>
        <w:t xml:space="preserve"> </w:t>
      </w:r>
      <w:r w:rsidRPr="00251FFF">
        <w:rPr>
          <w:i/>
          <w:iCs/>
        </w:rPr>
        <w:t>Id</w:t>
      </w:r>
      <w:r>
        <w:t>. at 11-12.</w:t>
      </w:r>
    </w:p>
  </w:footnote>
  <w:footnote w:id="13">
    <w:p w:rsidR="003A3527" w:rsidP="003A3527" w14:paraId="6F7CDA79" w14:textId="77777777">
      <w:pPr>
        <w:pStyle w:val="FootnoteText"/>
      </w:pPr>
      <w:r>
        <w:rPr>
          <w:rStyle w:val="FootnoteReference"/>
        </w:rPr>
        <w:footnoteRef/>
      </w:r>
      <w:r>
        <w:t xml:space="preserve"> </w:t>
      </w:r>
      <w:bookmarkStart w:id="2" w:name="_Hlk96612797"/>
      <w:r w:rsidRPr="00251FFF">
        <w:rPr>
          <w:i/>
          <w:iCs/>
        </w:rPr>
        <w:t>Id</w:t>
      </w:r>
      <w:r>
        <w:t>. at 12-14</w:t>
      </w:r>
      <w:bookmarkEnd w:id="2"/>
      <w:r>
        <w:t>.</w:t>
      </w:r>
    </w:p>
  </w:footnote>
  <w:footnote w:id="14">
    <w:p w:rsidR="003A3527" w:rsidRPr="002115B6" w:rsidP="003A3527" w14:paraId="23D655A9" w14:textId="77777777">
      <w:pPr>
        <w:pStyle w:val="FootnoteText"/>
        <w:rPr>
          <w:i/>
          <w:iCs/>
        </w:rPr>
      </w:pPr>
      <w:r>
        <w:rPr>
          <w:rStyle w:val="FootnoteReference"/>
        </w:rPr>
        <w:footnoteRef/>
      </w:r>
      <w:r>
        <w:t xml:space="preserve"> </w:t>
      </w:r>
      <w:r>
        <w:rPr>
          <w:i/>
          <w:iCs/>
        </w:rPr>
        <w:t xml:space="preserve">See Comment Sought on Application of Ariel GP Holdco, LLC and Sorenson Communications, LLC for Conditional Certification as a Provider of Video Relay Service; Comment Sought on Application of Ariel GP Holdco, LLC and CaptionCall, LLC for Conditional Certification as a Provider of Internet Protocol Captioned Telephone Service, </w:t>
      </w:r>
      <w:r>
        <w:t>CG Docket Nos. 03-123 and 10-51, Public Notice, DA 21-1604 (CGB Dec. 17, 2021).</w:t>
      </w:r>
      <w:r>
        <w:rPr>
          <w:i/>
          <w:iCs/>
        </w:rPr>
        <w:t xml:space="preserve"> </w:t>
      </w:r>
    </w:p>
  </w:footnote>
  <w:footnote w:id="15">
    <w:p w:rsidR="003A3527" w:rsidP="003A3527" w14:paraId="70A0F80D" w14:textId="77777777">
      <w:pPr>
        <w:pStyle w:val="FootnoteText"/>
      </w:pPr>
      <w:r>
        <w:rPr>
          <w:rStyle w:val="FootnoteReference"/>
        </w:rPr>
        <w:footnoteRef/>
      </w:r>
      <w:r>
        <w:t xml:space="preserve"> </w:t>
      </w:r>
      <w:r w:rsidRPr="00A13F75">
        <w:rPr>
          <w:i/>
          <w:iCs/>
        </w:rPr>
        <w:t>See</w:t>
      </w:r>
      <w:r>
        <w:t xml:space="preserve"> Letter from Suzanne M. Tetreault, Wilkinson Barker Knauer, LLP, to Marlene H. Dortch, FCC, Secretary, CG Docket Nos. 03-123 and 10-51, Attach. B (filed Feb. 18, 2022) (</w:t>
      </w:r>
      <w:bookmarkStart w:id="3" w:name="_Hlk98497014"/>
      <w:r>
        <w:t xml:space="preserve">Ariel-Sorenson Feb. 18 </w:t>
      </w:r>
      <w:r w:rsidRPr="007721D4">
        <w:rPr>
          <w:i/>
          <w:iCs/>
        </w:rPr>
        <w:t xml:space="preserve">Ex </w:t>
      </w:r>
      <w:r>
        <w:rPr>
          <w:i/>
          <w:iCs/>
        </w:rPr>
        <w:t>P</w:t>
      </w:r>
      <w:r w:rsidRPr="007721D4">
        <w:rPr>
          <w:i/>
          <w:iCs/>
        </w:rPr>
        <w:t>arte</w:t>
      </w:r>
      <w:bookmarkEnd w:id="3"/>
      <w:r>
        <w:t xml:space="preserve">) (redacted).  A complete version of this submission was also filed with a request for confidential treatment. </w:t>
      </w:r>
      <w:r w:rsidRPr="007721D4">
        <w:t xml:space="preserve">Ariel-Sorenson Feb. 18 </w:t>
      </w:r>
      <w:r w:rsidRPr="007721D4">
        <w:rPr>
          <w:i/>
          <w:iCs/>
        </w:rPr>
        <w:t>Ex Parte</w:t>
      </w:r>
      <w:r>
        <w:t xml:space="preserve">, Attach. A (confidential). </w:t>
      </w:r>
    </w:p>
  </w:footnote>
  <w:footnote w:id="16">
    <w:p w:rsidR="003A3527" w:rsidRPr="006E1E20" w:rsidP="003A3527" w14:paraId="6A590BBF" w14:textId="77777777">
      <w:pPr>
        <w:widowControl/>
        <w:autoSpaceDE w:val="0"/>
        <w:autoSpaceDN w:val="0"/>
        <w:adjustRightInd w:val="0"/>
        <w:spacing w:after="120"/>
        <w:rPr>
          <w:sz w:val="20"/>
        </w:rPr>
      </w:pPr>
      <w:r>
        <w:rPr>
          <w:rStyle w:val="FootnoteReference"/>
        </w:rPr>
        <w:footnoteRef/>
      </w:r>
      <w:r>
        <w:t xml:space="preserve"> </w:t>
      </w:r>
      <w:r w:rsidRPr="00A13F75">
        <w:rPr>
          <w:i/>
          <w:iCs/>
          <w:sz w:val="20"/>
        </w:rPr>
        <w:t xml:space="preserve">See </w:t>
      </w:r>
      <w:r w:rsidRPr="00A13F75">
        <w:rPr>
          <w:i/>
          <w:iCs/>
          <w:snapToGrid/>
          <w:kern w:val="0"/>
          <w:sz w:val="20"/>
        </w:rPr>
        <w:t>Consumer and Governmental Affairs Bureau Clarifies the Transferability of Telecommunications Relay Service</w:t>
      </w:r>
      <w:r w:rsidRPr="005C6A6A">
        <w:rPr>
          <w:i/>
          <w:iCs/>
          <w:snapToGrid/>
          <w:kern w:val="0"/>
          <w:sz w:val="20"/>
        </w:rPr>
        <w:t xml:space="preserve"> (TRS) Provider Certification</w:t>
      </w:r>
      <w:r w:rsidRPr="005C6A6A">
        <w:rPr>
          <w:snapToGrid/>
          <w:kern w:val="0"/>
          <w:sz w:val="20"/>
        </w:rPr>
        <w:t>, CG Docket No. 03-123, Public Notice, 23 FCC Rcd 10438, 10438 (CGB 2008) (emphasis in original) (</w:t>
      </w:r>
      <w:r w:rsidRPr="005C6A6A">
        <w:rPr>
          <w:i/>
          <w:iCs/>
          <w:snapToGrid/>
          <w:kern w:val="0"/>
          <w:sz w:val="20"/>
        </w:rPr>
        <w:t>Certification Transfer PN</w:t>
      </w:r>
      <w:r w:rsidRPr="005C6A6A">
        <w:rPr>
          <w:snapToGrid/>
          <w:kern w:val="0"/>
          <w:sz w:val="20"/>
        </w:rPr>
        <w:t xml:space="preserve">); </w:t>
      </w:r>
      <w:r w:rsidRPr="005C6A6A">
        <w:rPr>
          <w:i/>
          <w:iCs/>
          <w:snapToGrid/>
          <w:kern w:val="0"/>
          <w:sz w:val="20"/>
        </w:rPr>
        <w:t>see also Structure and Practices of the Video Relay Service Program</w:t>
      </w:r>
      <w:r w:rsidRPr="005C6A6A">
        <w:rPr>
          <w:snapToGrid/>
          <w:kern w:val="0"/>
          <w:sz w:val="20"/>
        </w:rPr>
        <w:t>, CG Docket No. 10-51, Second Report and Order and Order, 26 FCC Rcd 10898, 10918, para. 47 (2011) (</w:t>
      </w:r>
      <w:r w:rsidRPr="005C6A6A">
        <w:rPr>
          <w:i/>
          <w:iCs/>
          <w:snapToGrid/>
          <w:kern w:val="0"/>
          <w:sz w:val="20"/>
        </w:rPr>
        <w:t xml:space="preserve">Internet-based TRS </w:t>
      </w:r>
      <w:r w:rsidRPr="00A13F75">
        <w:rPr>
          <w:i/>
          <w:iCs/>
          <w:sz w:val="20"/>
        </w:rPr>
        <w:t>Certification Order</w:t>
      </w:r>
      <w:r w:rsidRPr="00A13F75">
        <w:rPr>
          <w:sz w:val="20"/>
        </w:rPr>
        <w:t xml:space="preserve">) (confirming the ruling in the </w:t>
      </w:r>
      <w:r w:rsidRPr="00A13F75">
        <w:rPr>
          <w:i/>
          <w:iCs/>
          <w:sz w:val="20"/>
        </w:rPr>
        <w:t>Certification Transfer PN</w:t>
      </w:r>
      <w:r w:rsidRPr="00A13F75">
        <w:rPr>
          <w:sz w:val="20"/>
        </w:rPr>
        <w:t>).</w:t>
      </w:r>
      <w:r w:rsidRPr="006E1E20">
        <w:rPr>
          <w:i/>
          <w:iCs/>
          <w:snapToGrid/>
          <w:kern w:val="0"/>
          <w:sz w:val="20"/>
        </w:rPr>
        <w:t xml:space="preserve"> </w:t>
      </w:r>
    </w:p>
  </w:footnote>
  <w:footnote w:id="17">
    <w:p w:rsidR="003A3527" w:rsidRPr="00562EE9" w:rsidP="003A3527" w14:paraId="7524967E" w14:textId="77777777">
      <w:pPr>
        <w:pStyle w:val="FootnoteText"/>
      </w:pPr>
      <w:r w:rsidRPr="006E1E20">
        <w:rPr>
          <w:rStyle w:val="FootnoteReference"/>
          <w:sz w:val="20"/>
        </w:rPr>
        <w:footnoteRef/>
      </w:r>
      <w:r w:rsidRPr="006E1E20">
        <w:t xml:space="preserve"> </w:t>
      </w:r>
      <w:r>
        <w:t>47 CFR § 64.606(b)(2)(</w:t>
      </w:r>
      <w:r>
        <w:t>i</w:t>
      </w:r>
      <w:r>
        <w:t>).</w:t>
      </w:r>
    </w:p>
  </w:footnote>
  <w:footnote w:id="18">
    <w:p w:rsidR="003A3527" w:rsidP="003A3527" w14:paraId="17AE667F" w14:textId="77777777">
      <w:pPr>
        <w:widowControl/>
        <w:autoSpaceDE w:val="0"/>
        <w:autoSpaceDN w:val="0"/>
        <w:adjustRightInd w:val="0"/>
        <w:spacing w:after="120"/>
      </w:pPr>
      <w:r w:rsidRPr="00646EF3">
        <w:rPr>
          <w:rStyle w:val="FootnoteReference"/>
          <w:sz w:val="20"/>
        </w:rPr>
        <w:footnoteRef/>
      </w:r>
      <w:r w:rsidRPr="00646EF3">
        <w:rPr>
          <w:sz w:val="20"/>
        </w:rPr>
        <w:t xml:space="preserve"> </w:t>
      </w:r>
      <w:r w:rsidRPr="00646EF3">
        <w:rPr>
          <w:i/>
          <w:iCs/>
          <w:sz w:val="20"/>
        </w:rPr>
        <w:t>C</w:t>
      </w:r>
      <w:r w:rsidRPr="00646EF3">
        <w:rPr>
          <w:i/>
          <w:iCs/>
          <w:snapToGrid/>
          <w:kern w:val="0"/>
          <w:sz w:val="20"/>
        </w:rPr>
        <w:t>ertification Transfer PN</w:t>
      </w:r>
      <w:r w:rsidRPr="00646EF3">
        <w:rPr>
          <w:snapToGrid/>
          <w:kern w:val="0"/>
          <w:sz w:val="20"/>
        </w:rPr>
        <w:t>, 23 FCC Rcd at 10439</w:t>
      </w:r>
      <w:r w:rsidRPr="00646EF3">
        <w:t>.</w:t>
      </w:r>
    </w:p>
  </w:footnote>
  <w:footnote w:id="19">
    <w:p w:rsidR="003A3527" w:rsidP="003A3527" w14:paraId="189EE065" w14:textId="77777777">
      <w:pPr>
        <w:pStyle w:val="FootnoteText"/>
      </w:pPr>
      <w:r>
        <w:rPr>
          <w:rStyle w:val="FootnoteReference"/>
        </w:rPr>
        <w:footnoteRef/>
      </w:r>
      <w:r>
        <w:t xml:space="preserve"> </w:t>
      </w:r>
      <w:r w:rsidRPr="00EC108D">
        <w:rPr>
          <w:i/>
          <w:iCs/>
        </w:rPr>
        <w:t>Id</w:t>
      </w:r>
      <w:r>
        <w:t>.</w:t>
      </w:r>
    </w:p>
  </w:footnote>
  <w:footnote w:id="20">
    <w:p w:rsidR="003A3527" w:rsidP="003A3527" w14:paraId="22133665" w14:textId="77777777">
      <w:pPr>
        <w:pStyle w:val="FootnoteText"/>
      </w:pPr>
      <w:r>
        <w:rPr>
          <w:rStyle w:val="FootnoteReference"/>
        </w:rPr>
        <w:footnoteRef/>
      </w:r>
      <w:r>
        <w:t xml:space="preserve"> </w:t>
      </w:r>
      <w:r w:rsidRPr="00066744">
        <w:rPr>
          <w:i/>
          <w:iCs/>
        </w:rPr>
        <w:t>Internet-based TRS Certification Order</w:t>
      </w:r>
      <w:r w:rsidRPr="00066744">
        <w:t xml:space="preserve">, 26 FCC Rcd at 10914-15, para. 37; </w:t>
      </w:r>
      <w:r w:rsidRPr="00066744">
        <w:rPr>
          <w:i/>
          <w:iCs/>
        </w:rPr>
        <w:t>see also</w:t>
      </w:r>
      <w:r w:rsidRPr="00066744">
        <w:t xml:space="preserve"> </w:t>
      </w:r>
      <w:r w:rsidRPr="00066744">
        <w:rPr>
          <w:i/>
          <w:iCs/>
        </w:rPr>
        <w:t>Misuse of Internet Protocol (IP) Captioned Telephone Service</w:t>
      </w:r>
      <w:r w:rsidRPr="00066744">
        <w:t xml:space="preserve">; </w:t>
      </w:r>
      <w:r w:rsidRPr="00066744">
        <w:rPr>
          <w:i/>
          <w:iCs/>
        </w:rPr>
        <w:t>Telecommunications Relay Services and Speech-to-Speech Services for Individuals with Hearing and Speech Disabilities</w:t>
      </w:r>
      <w:r w:rsidRPr="00066744">
        <w:t>, CG Docket Nos. 13-24 and 03-123, Report and Order, Declaratory Ruling, Further Notice of Proposed Rulemaking, and Notice of Inquiry, 33 FCC Rcd 5800, 5835, para. 64 (2018).</w:t>
      </w:r>
    </w:p>
  </w:footnote>
  <w:footnote w:id="21">
    <w:p w:rsidR="003A3527" w:rsidP="003A3527" w14:paraId="561A80E7" w14:textId="77777777">
      <w:pPr>
        <w:widowControl/>
        <w:autoSpaceDE w:val="0"/>
        <w:autoSpaceDN w:val="0"/>
        <w:adjustRightInd w:val="0"/>
        <w:spacing w:after="120"/>
      </w:pPr>
      <w:r>
        <w:rPr>
          <w:rStyle w:val="FootnoteReference"/>
        </w:rPr>
        <w:footnoteRef/>
      </w:r>
      <w:r>
        <w:t xml:space="preserve"> </w:t>
      </w:r>
      <w:r w:rsidRPr="005D082F">
        <w:rPr>
          <w:i/>
          <w:iCs/>
          <w:snapToGrid/>
          <w:kern w:val="0"/>
          <w:sz w:val="20"/>
        </w:rPr>
        <w:t>Internet-based TRS Certification Order</w:t>
      </w:r>
      <w:r w:rsidRPr="005D082F">
        <w:rPr>
          <w:snapToGrid/>
          <w:kern w:val="0"/>
          <w:sz w:val="20"/>
        </w:rPr>
        <w:t>, 26 FCC Rcd at 10914</w:t>
      </w:r>
      <w:r>
        <w:rPr>
          <w:snapToGrid/>
          <w:kern w:val="0"/>
          <w:sz w:val="20"/>
        </w:rPr>
        <w:t>-15</w:t>
      </w:r>
      <w:r w:rsidRPr="005D082F">
        <w:rPr>
          <w:snapToGrid/>
          <w:kern w:val="0"/>
          <w:sz w:val="20"/>
        </w:rPr>
        <w:t xml:space="preserve">, </w:t>
      </w:r>
      <w:r>
        <w:rPr>
          <w:snapToGrid/>
          <w:kern w:val="0"/>
          <w:sz w:val="20"/>
        </w:rPr>
        <w:t>para.</w:t>
      </w:r>
      <w:r w:rsidRPr="005D082F">
        <w:rPr>
          <w:snapToGrid/>
          <w:kern w:val="0"/>
          <w:sz w:val="20"/>
        </w:rPr>
        <w:t xml:space="preserve"> 37; </w:t>
      </w:r>
      <w:r w:rsidRPr="005D082F">
        <w:rPr>
          <w:i/>
          <w:iCs/>
          <w:snapToGrid/>
          <w:kern w:val="0"/>
          <w:sz w:val="20"/>
        </w:rPr>
        <w:t xml:space="preserve">Sorenson </w:t>
      </w:r>
      <w:r>
        <w:rPr>
          <w:i/>
          <w:iCs/>
          <w:snapToGrid/>
          <w:kern w:val="0"/>
          <w:sz w:val="20"/>
        </w:rPr>
        <w:t>2014 Public Notice</w:t>
      </w:r>
      <w:r w:rsidRPr="005D082F">
        <w:rPr>
          <w:snapToGrid/>
          <w:kern w:val="0"/>
          <w:sz w:val="20"/>
        </w:rPr>
        <w:t xml:space="preserve">, 29 </w:t>
      </w:r>
      <w:r w:rsidRPr="004A7968">
        <w:rPr>
          <w:snapToGrid/>
          <w:kern w:val="0"/>
          <w:sz w:val="20"/>
        </w:rPr>
        <w:t xml:space="preserve">FCC </w:t>
      </w:r>
      <w:r w:rsidRPr="004A7968">
        <w:rPr>
          <w:sz w:val="20"/>
        </w:rPr>
        <w:t>Rcd at 4114.</w:t>
      </w:r>
      <w:r w:rsidRPr="00A354FE">
        <w:rPr>
          <w:snapToGrid/>
          <w:kern w:val="0"/>
          <w:sz w:val="20"/>
        </w:rPr>
        <w:t xml:space="preserve"> </w:t>
      </w:r>
      <w:r>
        <w:rPr>
          <w:snapToGrid/>
          <w:kern w:val="0"/>
          <w:sz w:val="20"/>
        </w:rPr>
        <w:t xml:space="preserve"> </w:t>
      </w:r>
      <w:r w:rsidRPr="006E1E20">
        <w:rPr>
          <w:snapToGrid/>
          <w:kern w:val="0"/>
          <w:sz w:val="20"/>
        </w:rPr>
        <w:t>The ability to issue conditional grants of</w:t>
      </w:r>
      <w:r>
        <w:rPr>
          <w:snapToGrid/>
          <w:kern w:val="0"/>
          <w:sz w:val="20"/>
        </w:rPr>
        <w:t xml:space="preserve"> </w:t>
      </w:r>
      <w:r w:rsidRPr="006E1E20">
        <w:rPr>
          <w:snapToGrid/>
          <w:kern w:val="0"/>
          <w:sz w:val="20"/>
        </w:rPr>
        <w:t>certification “balances the need for continuity of service with the need to ensure that only qualified applicants for</w:t>
      </w:r>
      <w:r>
        <w:rPr>
          <w:snapToGrid/>
          <w:kern w:val="0"/>
          <w:sz w:val="20"/>
        </w:rPr>
        <w:t xml:space="preserve"> </w:t>
      </w:r>
      <w:r w:rsidRPr="006E1E20">
        <w:rPr>
          <w:snapToGrid/>
          <w:kern w:val="0"/>
          <w:sz w:val="20"/>
        </w:rPr>
        <w:t>[Internet-based TRS] service are eligible to receive compensation from the TRS Fund for their provision of</w:t>
      </w:r>
      <w:r>
        <w:rPr>
          <w:snapToGrid/>
          <w:kern w:val="0"/>
          <w:sz w:val="20"/>
        </w:rPr>
        <w:t xml:space="preserve"> </w:t>
      </w:r>
      <w:r w:rsidRPr="006E1E20">
        <w:rPr>
          <w:snapToGrid/>
          <w:kern w:val="0"/>
          <w:sz w:val="20"/>
        </w:rPr>
        <w:t xml:space="preserve">[Internet-based TRS] services.” </w:t>
      </w:r>
      <w:r>
        <w:rPr>
          <w:snapToGrid/>
          <w:kern w:val="0"/>
          <w:sz w:val="20"/>
        </w:rPr>
        <w:t xml:space="preserve"> </w:t>
      </w:r>
      <w:r w:rsidRPr="006E1E20">
        <w:rPr>
          <w:i/>
          <w:iCs/>
          <w:snapToGrid/>
          <w:kern w:val="0"/>
          <w:sz w:val="20"/>
        </w:rPr>
        <w:t>I</w:t>
      </w:r>
      <w:r>
        <w:rPr>
          <w:i/>
          <w:iCs/>
          <w:snapToGrid/>
          <w:kern w:val="0"/>
          <w:sz w:val="20"/>
        </w:rPr>
        <w:t>nternet-base</w:t>
      </w:r>
      <w:r w:rsidRPr="006E1E20">
        <w:rPr>
          <w:i/>
          <w:iCs/>
          <w:snapToGrid/>
          <w:kern w:val="0"/>
          <w:sz w:val="20"/>
        </w:rPr>
        <w:t>d</w:t>
      </w:r>
      <w:r>
        <w:rPr>
          <w:i/>
          <w:iCs/>
          <w:snapToGrid/>
          <w:kern w:val="0"/>
          <w:sz w:val="20"/>
        </w:rPr>
        <w:t xml:space="preserve"> TRS Certification Order</w:t>
      </w:r>
      <w:r>
        <w:rPr>
          <w:snapToGrid/>
          <w:kern w:val="0"/>
          <w:sz w:val="20"/>
        </w:rPr>
        <w:t>, 26 FCC Rcd at 10914-15, para</w:t>
      </w:r>
      <w:r w:rsidRPr="006E1E20">
        <w:rPr>
          <w:snapToGrid/>
          <w:kern w:val="0"/>
          <w:sz w:val="20"/>
        </w:rPr>
        <w:t>.</w:t>
      </w:r>
      <w:r>
        <w:rPr>
          <w:snapToGrid/>
          <w:kern w:val="0"/>
          <w:sz w:val="20"/>
        </w:rPr>
        <w:t xml:space="preserve"> 37; </w:t>
      </w:r>
      <w:r>
        <w:rPr>
          <w:i/>
          <w:iCs/>
          <w:snapToGrid/>
          <w:kern w:val="0"/>
          <w:sz w:val="20"/>
        </w:rPr>
        <w:t xml:space="preserve">see also Sorenson 2014 Public Notice, </w:t>
      </w:r>
      <w:r>
        <w:rPr>
          <w:snapToGrid/>
          <w:kern w:val="0"/>
          <w:sz w:val="20"/>
        </w:rPr>
        <w:t>29 FCC Rcd at 4111.</w:t>
      </w:r>
    </w:p>
  </w:footnote>
  <w:footnote w:id="22">
    <w:p w:rsidR="003A3527" w:rsidP="003A3527" w14:paraId="51D0114F" w14:textId="77777777">
      <w:pPr>
        <w:pStyle w:val="FootnoteText"/>
      </w:pPr>
      <w:r>
        <w:rPr>
          <w:rStyle w:val="FootnoteReference"/>
        </w:rPr>
        <w:footnoteRef/>
      </w:r>
      <w:r>
        <w:t xml:space="preserve"> Ariel-Sorenson Application, Exh. C.</w:t>
      </w:r>
    </w:p>
  </w:footnote>
  <w:footnote w:id="23">
    <w:p w:rsidR="003A3527" w:rsidP="003A3527" w14:paraId="3634D30D" w14:textId="77777777">
      <w:pPr>
        <w:pStyle w:val="FootnoteText"/>
      </w:pPr>
      <w:r>
        <w:rPr>
          <w:rStyle w:val="FootnoteReference"/>
        </w:rPr>
        <w:footnoteRef/>
      </w:r>
      <w:r>
        <w:t xml:space="preserve"> </w:t>
      </w:r>
      <w:r>
        <w:rPr>
          <w:i/>
          <w:iCs/>
        </w:rPr>
        <w:t xml:space="preserve">Sorenson Communications, LLC/CaptionCall, LLC, </w:t>
      </w:r>
      <w:r>
        <w:t>File Nos. EB-TCD-17-00024119, EB-TCD-19-00030262, and EB-TCD-21-00032604, Order, DA 21-1488, Consent Decree at paras. 3(a), 35 (EB Dec. 3, 2021).</w:t>
      </w:r>
    </w:p>
  </w:footnote>
  <w:footnote w:id="24">
    <w:p w:rsidR="003A3527" w:rsidP="003A3527" w14:paraId="23915AEA" w14:textId="77777777">
      <w:pPr>
        <w:pStyle w:val="FootnoteText"/>
      </w:pPr>
      <w:r>
        <w:rPr>
          <w:rStyle w:val="FootnoteReference"/>
        </w:rPr>
        <w:footnoteRef/>
      </w:r>
      <w:r>
        <w:t xml:space="preserve"> </w:t>
      </w:r>
      <w:bookmarkStart w:id="7" w:name="_Hlk96603841"/>
      <w:r>
        <w:t xml:space="preserve">Moody’s Investors Service, </w:t>
      </w:r>
      <w:bookmarkEnd w:id="7"/>
      <w:r w:rsidRPr="003D429D">
        <w:rPr>
          <w:i/>
          <w:iCs/>
        </w:rPr>
        <w:t>Rating Action: Moody’s downgrades Sorenson’s CFR to B3, affirms credit facility at B2; outlook stable</w:t>
      </w:r>
      <w:r>
        <w:t xml:space="preserve"> (Jan. 13, 2022),</w:t>
      </w:r>
      <w:r w:rsidRPr="003D429D">
        <w:t xml:space="preserve"> </w:t>
      </w:r>
      <w:hyperlink r:id="rId3" w:history="1">
        <w:r w:rsidRPr="009E5152">
          <w:rPr>
            <w:rStyle w:val="Hyperlink"/>
          </w:rPr>
          <w:t>https://www.moodys.com/research/Moodys-downgrades-Sorensons-CFR-to-B3-affirms-credit-facility-at--PR_461292</w:t>
        </w:r>
      </w:hyperlink>
      <w:r>
        <w:t xml:space="preserve"> (</w:t>
      </w:r>
      <w:r w:rsidRPr="00A608C9">
        <w:rPr>
          <w:i/>
          <w:iCs/>
        </w:rPr>
        <w:t>Moody’s Rating</w:t>
      </w:r>
      <w:r>
        <w:t>).  CFRs are “long-term ratings that reflect the relative likelihood</w:t>
      </w:r>
      <w:r w:rsidRPr="003D429D">
        <w:rPr>
          <w:rFonts w:ascii="Arial" w:hAnsi="Arial" w:cs="Arial"/>
          <w:snapToGrid w:val="0"/>
          <w:kern w:val="28"/>
          <w:sz w:val="19"/>
          <w:szCs w:val="19"/>
        </w:rPr>
        <w:t xml:space="preserve"> </w:t>
      </w:r>
      <w:r w:rsidRPr="003D429D">
        <w:t>of a default on a corporate family’s debt and debt-like obligations and the expected financial loss suffered in the event of default.</w:t>
      </w:r>
      <w:r>
        <w:t xml:space="preserve">  A</w:t>
      </w:r>
      <w:r w:rsidRPr="00F725AA">
        <w:rPr>
          <w:rFonts w:ascii="Arial" w:hAnsi="Arial" w:cs="Arial"/>
          <w:snapToGrid w:val="0"/>
          <w:kern w:val="28"/>
          <w:sz w:val="19"/>
          <w:szCs w:val="19"/>
        </w:rPr>
        <w:t xml:space="preserve"> </w:t>
      </w:r>
      <w:r w:rsidRPr="00F725AA">
        <w:t>CFR is assigned to a corporate family as if it had a single class of debt and a single consolidated legal entity structure.</w:t>
      </w:r>
      <w:r>
        <w:t xml:space="preserve">”  </w:t>
      </w:r>
      <w:r w:rsidRPr="00F725AA">
        <w:t>Moody’s Investors Service,</w:t>
      </w:r>
      <w:r>
        <w:t xml:space="preserve"> Rating Symbols and Definitions at 8 (Nov. 2, 2021),</w:t>
      </w:r>
      <w:r w:rsidRPr="00F725AA">
        <w:t xml:space="preserve"> </w:t>
      </w:r>
      <w:hyperlink r:id="rId4" w:history="1">
        <w:r w:rsidRPr="009E5152">
          <w:rPr>
            <w:rStyle w:val="Hyperlink"/>
          </w:rPr>
          <w:t>https://www.moodys.com/</w:t>
        </w:r>
        <w:r>
          <w:rPr>
            <w:rStyle w:val="Hyperlink"/>
          </w:rPr>
          <w:t>‌‌</w:t>
        </w:r>
        <w:r w:rsidRPr="009E5152">
          <w:rPr>
            <w:rStyle w:val="Hyperlink"/>
          </w:rPr>
          <w:t>researchdocumentcontentpage.aspx?docid=PBC_79004</w:t>
        </w:r>
      </w:hyperlink>
      <w:r>
        <w:t>.  “Obligations rated B are considered speculative and are subject to high credit risk,” and a B3 rating “</w:t>
      </w:r>
      <w:r w:rsidRPr="00F725AA">
        <w:t>i</w:t>
      </w:r>
      <w:r>
        <w:t>ndi</w:t>
      </w:r>
      <w:r w:rsidRPr="00F725AA">
        <w:t>cates a ranking in the lower end of that generic rating category.</w:t>
      </w:r>
      <w:r>
        <w:t xml:space="preserve">”  </w:t>
      </w:r>
      <w:r w:rsidRPr="00F725AA">
        <w:rPr>
          <w:i/>
          <w:iCs/>
        </w:rPr>
        <w:t>Id</w:t>
      </w:r>
      <w:r>
        <w:t xml:space="preserve">. at 6.  </w:t>
      </w:r>
    </w:p>
  </w:footnote>
  <w:footnote w:id="25">
    <w:p w:rsidR="003A3527" w:rsidP="003A3527" w14:paraId="1A597789" w14:textId="77777777">
      <w:pPr>
        <w:pStyle w:val="FootnoteText"/>
      </w:pPr>
      <w:r>
        <w:rPr>
          <w:rStyle w:val="FootnoteReference"/>
        </w:rPr>
        <w:footnoteRef/>
      </w:r>
      <w:r>
        <w:t xml:space="preserve"> </w:t>
      </w:r>
      <w:r>
        <w:rPr>
          <w:i/>
          <w:iCs/>
        </w:rPr>
        <w:t>I</w:t>
      </w:r>
      <w:r w:rsidRPr="002C1DCF">
        <w:rPr>
          <w:i/>
          <w:iCs/>
        </w:rPr>
        <w:t>d.</w:t>
      </w:r>
      <w:r w:rsidRPr="00D211AB">
        <w:t xml:space="preserve"> </w:t>
      </w:r>
      <w:r>
        <w:t xml:space="preserve"> Moody’s explained that the lower rating reflects the company’s</w:t>
      </w:r>
      <w:r w:rsidRPr="00976D07">
        <w:t xml:space="preserve"> </w:t>
      </w:r>
      <w:r>
        <w:t>“narrow business focus, reliance on compensation rates set by the FCC, uncertainty around future rates and the prospect for further rate decreases that pose meaningful risk to the credit profile,” while acknowledging that “[t]</w:t>
      </w:r>
      <w:r w:rsidRPr="00976D07">
        <w:t>hese</w:t>
      </w:r>
      <w:r w:rsidRPr="00976D07">
        <w:t xml:space="preserve"> credit challenges are counterbalanced by the Sorenson's strong market position within its niche business and steady demand for the company's services.</w:t>
      </w:r>
      <w:r>
        <w:t xml:space="preserve">”  </w:t>
      </w:r>
      <w:r w:rsidRPr="00976D07">
        <w:rPr>
          <w:i/>
          <w:iCs/>
        </w:rPr>
        <w:t>Id</w:t>
      </w:r>
      <w:r>
        <w:t>.</w:t>
      </w:r>
    </w:p>
  </w:footnote>
  <w:footnote w:id="26">
    <w:p w:rsidR="003A3527" w:rsidP="003A3527" w14:paraId="754B82E8" w14:textId="77777777">
      <w:pPr>
        <w:pStyle w:val="FootnoteText"/>
      </w:pPr>
      <w:r>
        <w:rPr>
          <w:rStyle w:val="FootnoteReference"/>
        </w:rPr>
        <w:footnoteRef/>
      </w:r>
      <w:r>
        <w:t xml:space="preserve"> </w:t>
      </w:r>
      <w:r w:rsidRPr="00E65E9D">
        <w:rPr>
          <w:i/>
          <w:iCs/>
        </w:rPr>
        <w:t>See, e.g.</w:t>
      </w:r>
      <w:r>
        <w:t xml:space="preserve">, </w:t>
      </w:r>
      <w:r w:rsidRPr="00066744">
        <w:rPr>
          <w:i/>
          <w:iCs/>
        </w:rPr>
        <w:t>Telecommunications Relay Services and Speech-to-Speech Services for Individuals with Hearing and Speech Disabilities</w:t>
      </w:r>
      <w:r>
        <w:t>;</w:t>
      </w:r>
      <w:r w:rsidRPr="00066744">
        <w:t xml:space="preserve"> </w:t>
      </w:r>
      <w:r w:rsidRPr="00066744">
        <w:rPr>
          <w:i/>
          <w:iCs/>
        </w:rPr>
        <w:t>Structure and Practices of the Video Relay Service Program</w:t>
      </w:r>
      <w:r>
        <w:t>,</w:t>
      </w:r>
      <w:r w:rsidRPr="00066744">
        <w:t xml:space="preserve"> CG Docket Nos. 03-123</w:t>
      </w:r>
      <w:r>
        <w:t xml:space="preserve"> and </w:t>
      </w:r>
      <w:r w:rsidRPr="00066744">
        <w:t>10-51, Notice of Proposed</w:t>
      </w:r>
      <w:r>
        <w:t xml:space="preserve"> </w:t>
      </w:r>
      <w:r w:rsidRPr="00066744">
        <w:t>Rulemaking</w:t>
      </w:r>
      <w:r>
        <w:t xml:space="preserve"> and Order</w:t>
      </w:r>
      <w:r w:rsidRPr="00066744">
        <w:t xml:space="preserve">, </w:t>
      </w:r>
      <w:r>
        <w:t>36</w:t>
      </w:r>
      <w:r w:rsidRPr="00066744">
        <w:t xml:space="preserve"> FCC Rcd </w:t>
      </w:r>
      <w:r>
        <w:t>8802</w:t>
      </w:r>
      <w:r w:rsidRPr="00066744">
        <w:t>, 8</w:t>
      </w:r>
      <w:r>
        <w:t>803-04</w:t>
      </w:r>
      <w:r w:rsidRPr="00066744">
        <w:t xml:space="preserve">, para. </w:t>
      </w:r>
      <w:r>
        <w:t>3 n.8 (2021).</w:t>
      </w:r>
    </w:p>
  </w:footnote>
  <w:footnote w:id="27">
    <w:p w:rsidR="003A3527" w:rsidP="003A3527" w14:paraId="6CE9EAB3" w14:textId="77777777">
      <w:pPr>
        <w:pStyle w:val="FootnoteText"/>
      </w:pPr>
      <w:r>
        <w:rPr>
          <w:rStyle w:val="FootnoteReference"/>
        </w:rPr>
        <w:footnoteRef/>
      </w:r>
      <w:r>
        <w:t xml:space="preserve"> </w:t>
      </w:r>
      <w:r w:rsidRPr="00E65E9D">
        <w:rPr>
          <w:i/>
          <w:iCs/>
        </w:rPr>
        <w:t>See, e.g.</w:t>
      </w:r>
      <w:r>
        <w:t xml:space="preserve">, </w:t>
      </w:r>
      <w:r w:rsidRPr="000B3B6D">
        <w:t xml:space="preserve">Rolka Loube, Interstate Telecommunications Relay Services Fund Payment Formula and Fund Size Estimate, CG Docket Nos. 03-123 and 10-51, </w:t>
      </w:r>
      <w:r>
        <w:rPr>
          <w:iCs/>
        </w:rPr>
        <w:t xml:space="preserve">Exh. 1-3.1 </w:t>
      </w:r>
      <w:r w:rsidRPr="000B3B6D">
        <w:t>(filed May 1, 2020)</w:t>
      </w:r>
      <w:r w:rsidRPr="00253F52">
        <w:rPr>
          <w:iCs/>
        </w:rPr>
        <w:t xml:space="preserve"> </w:t>
      </w:r>
      <w:r>
        <w:rPr>
          <w:iCs/>
        </w:rPr>
        <w:t>(confidential version)</w:t>
      </w:r>
      <w:r w:rsidRPr="000B3B6D">
        <w:rPr>
          <w:iCs/>
        </w:rPr>
        <w:t>.</w:t>
      </w:r>
    </w:p>
  </w:footnote>
  <w:footnote w:id="28">
    <w:p w:rsidR="003A3527" w:rsidRPr="00373448" w:rsidP="003A3527" w14:paraId="64DDCEEF" w14:textId="77777777">
      <w:pPr>
        <w:pStyle w:val="FootnoteText"/>
        <w:rPr>
          <w:lang w:val="es-ES"/>
        </w:rPr>
      </w:pPr>
      <w:r>
        <w:rPr>
          <w:rStyle w:val="FootnoteReference"/>
        </w:rPr>
        <w:footnoteRef/>
      </w:r>
      <w:r w:rsidRPr="00373448">
        <w:rPr>
          <w:lang w:val="es-ES"/>
        </w:rPr>
        <w:t xml:space="preserve"> </w:t>
      </w:r>
      <w:r w:rsidRPr="00373448">
        <w:rPr>
          <w:i/>
          <w:iCs/>
          <w:lang w:val="es-ES"/>
        </w:rPr>
        <w:t>See</w:t>
      </w:r>
      <w:r w:rsidRPr="00373448">
        <w:rPr>
          <w:lang w:val="es-ES"/>
        </w:rPr>
        <w:t xml:space="preserve"> Ariel-Sorenson Feb. 18 </w:t>
      </w:r>
      <w:r w:rsidRPr="00373448">
        <w:rPr>
          <w:i/>
          <w:iCs/>
          <w:lang w:val="es-ES"/>
        </w:rPr>
        <w:t>Ex Parte</w:t>
      </w:r>
      <w:r w:rsidRPr="00373448">
        <w:rPr>
          <w:lang w:val="es-ES"/>
        </w:rPr>
        <w:t>.</w:t>
      </w:r>
    </w:p>
  </w:footnote>
  <w:footnote w:id="29">
    <w:p w:rsidR="003A3527" w:rsidP="003A3527" w14:paraId="2C58950C" w14:textId="77777777">
      <w:pPr>
        <w:pStyle w:val="FootnoteText"/>
      </w:pPr>
      <w:r>
        <w:rPr>
          <w:rStyle w:val="FootnoteReference"/>
        </w:rPr>
        <w:footnoteRef/>
      </w:r>
      <w:r>
        <w:t xml:space="preserve"> </w:t>
      </w:r>
      <w:r>
        <w:rPr>
          <w:i/>
          <w:iCs/>
        </w:rPr>
        <w:t>Cf.</w:t>
      </w:r>
      <w:r>
        <w:t xml:space="preserve"> </w:t>
      </w:r>
      <w:r>
        <w:rPr>
          <w:i/>
        </w:rPr>
        <w:t>Notice of Conditional Grant of Application of Miracom USA, Inc., for Certification as a Provider of Internet Protocol Captioned Telephone Service Eligible for Compensation from the Telecommunications Relay Service Fund</w:t>
      </w:r>
      <w:r>
        <w:t xml:space="preserve">, CG Docket Nos. 03-123, 10-51, and 13-24, Public Notice, </w:t>
      </w:r>
      <w:r w:rsidRPr="00AE50A7">
        <w:t xml:space="preserve">29 FCC Rcd </w:t>
      </w:r>
      <w:r>
        <w:t xml:space="preserve">5105, </w:t>
      </w:r>
      <w:r w:rsidRPr="00AE50A7">
        <w:t xml:space="preserve">5109 </w:t>
      </w:r>
      <w:r>
        <w:t xml:space="preserve">(CGB 2014) (“[T]o the extent that IP CTS compensation rates ultimately are insufficient for Miracom to recover its higher costs, it is not clear from the information provided . . . that Miracom could respond in ways that would allow it to continue in operation and to meet the mandatory minimum standards”).  </w:t>
      </w:r>
    </w:p>
  </w:footnote>
  <w:footnote w:id="30">
    <w:p w:rsidR="003A3527" w:rsidP="003A3527" w14:paraId="5D5AA840" w14:textId="77777777">
      <w:pPr>
        <w:pStyle w:val="FootnoteText"/>
      </w:pPr>
      <w:r>
        <w:rPr>
          <w:rStyle w:val="FootnoteReference"/>
        </w:rPr>
        <w:footnoteRef/>
      </w:r>
      <w:r>
        <w:t xml:space="preserve"> </w:t>
      </w:r>
      <w:bookmarkStart w:id="8" w:name="_Hlk96934809"/>
      <w:r w:rsidRPr="00066744">
        <w:rPr>
          <w:i/>
          <w:iCs/>
        </w:rPr>
        <w:t>Structure and Practices of the Video Relay Service Program</w:t>
      </w:r>
      <w:r w:rsidRPr="00066744">
        <w:t xml:space="preserve">; </w:t>
      </w:r>
      <w:r w:rsidRPr="00066744">
        <w:rPr>
          <w:i/>
          <w:iCs/>
        </w:rPr>
        <w:t>Telecommunications Relay Services and Speech-to-Speech Services for Individuals with Hearing and Speech Disabilities</w:t>
      </w:r>
      <w:r w:rsidRPr="00066744">
        <w:t>, CG Docket Nos. 10-51 and 03-123, Report and Order and Further Notice of Proposed</w:t>
      </w:r>
      <w:r>
        <w:t xml:space="preserve"> </w:t>
      </w:r>
      <w:r w:rsidRPr="00066744">
        <w:t>Rulemaking, 28 FCC Rcd 8618, 869</w:t>
      </w:r>
      <w:r>
        <w:t>7</w:t>
      </w:r>
      <w:r w:rsidRPr="00066744">
        <w:t xml:space="preserve">, para. </w:t>
      </w:r>
      <w:r w:rsidRPr="00851E97">
        <w:t>195</w:t>
      </w:r>
      <w:r>
        <w:t xml:space="preserve"> (2013)</w:t>
      </w:r>
      <w:r w:rsidRPr="00066744">
        <w:t xml:space="preserve">, </w:t>
      </w:r>
      <w:bookmarkEnd w:id="8"/>
      <w:r w:rsidRPr="00066744">
        <w:rPr>
          <w:i/>
          <w:iCs/>
        </w:rPr>
        <w:t>aff’d</w:t>
      </w:r>
      <w:r>
        <w:rPr>
          <w:i/>
          <w:iCs/>
        </w:rPr>
        <w:t xml:space="preserve"> in relevant part</w:t>
      </w:r>
      <w:r w:rsidRPr="00066744">
        <w:t xml:space="preserve">, </w:t>
      </w:r>
      <w:r w:rsidRPr="00066744">
        <w:rPr>
          <w:i/>
          <w:iCs/>
        </w:rPr>
        <w:t>Sorenson v. FCC</w:t>
      </w:r>
      <w:r w:rsidRPr="00066744">
        <w:t xml:space="preserve">, 765 F.3d 37, </w:t>
      </w:r>
      <w:r>
        <w:t>48-49</w:t>
      </w:r>
      <w:r w:rsidRPr="00066744">
        <w:t xml:space="preserve">  (D.C. Cir. 2014).</w:t>
      </w:r>
    </w:p>
  </w:footnote>
  <w:footnote w:id="31">
    <w:p w:rsidR="003A3527" w:rsidRPr="001E6759" w:rsidP="003A3527" w14:paraId="79F5969C" w14:textId="77777777">
      <w:pPr>
        <w:rPr>
          <w:sz w:val="20"/>
        </w:rPr>
      </w:pPr>
      <w:r w:rsidRPr="001E6759">
        <w:rPr>
          <w:rStyle w:val="FootnoteReference"/>
          <w:sz w:val="20"/>
        </w:rPr>
        <w:footnoteRef/>
      </w:r>
      <w:r w:rsidRPr="001E6759">
        <w:rPr>
          <w:sz w:val="20"/>
        </w:rPr>
        <w:t xml:space="preserve"> </w:t>
      </w:r>
      <w:r w:rsidRPr="001E6759">
        <w:rPr>
          <w:i/>
          <w:iCs/>
          <w:sz w:val="20"/>
        </w:rPr>
        <w:t xml:space="preserve">See </w:t>
      </w:r>
      <w:r w:rsidRPr="001E6759">
        <w:rPr>
          <w:sz w:val="20"/>
        </w:rPr>
        <w:t>Ariel Sorenson Application at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8D7" w14:paraId="7114639C" w14:textId="56AECC3A">
    <w:pPr>
      <w:tabs>
        <w:tab w:val="center" w:pos="4680"/>
        <w:tab w:val="right" w:pos="9360"/>
      </w:tabs>
    </w:pPr>
    <w:r>
      <w:rPr>
        <w:b/>
      </w:rPr>
      <w:tab/>
    </w:r>
    <w:r>
      <w:rPr>
        <w:b/>
      </w:rPr>
      <w:t>Federal Communications Commission</w:t>
    </w:r>
    <w:r>
      <w:rPr>
        <w:b/>
      </w:rPr>
      <w:tab/>
    </w:r>
    <w:r w:rsidR="00373448">
      <w:rPr>
        <w:b/>
      </w:rPr>
      <w:t>DA 22-310</w:t>
    </w:r>
  </w:p>
  <w:p w:rsidR="009B08D7" w14:paraId="363E3928" w14:textId="77777777">
    <w:pPr>
      <w:tabs>
        <w:tab w:val="left" w:pos="-720"/>
      </w:tabs>
      <w:suppressAutoHyphens/>
      <w:spacing w:line="19" w:lineRule="exact"/>
      <w:rPr>
        <w:spacing w:val="-2"/>
      </w:rPr>
    </w:pPr>
    <w:r>
      <w:rPr>
        <w:noProof/>
      </w:rPr>
      <w:pict>
        <v:rect id="Rectangle 15" o:spid="_x0000_s2049" style="width:468pt;height:0.95pt;margin-top:0;margin-left:0;mso-position-horizontal-relative:margin;position:absolute;visibility:visible;z-index:-251658240" o:allowincell="f" fillcolor="black" stroked="f" strokeweight="0.05pt">
          <w10:wrap anchorx="margin"/>
        </v:rect>
      </w:pict>
    </w:r>
  </w:p>
  <w:p w:rsidR="009B08D7" w14:paraId="0C237326"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8D7" w14:paraId="188CAC31" w14:textId="77777777">
    <w:pPr>
      <w:pStyle w:val="Heade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2050" type="#_x0000_t75" style="width:468pt;height:11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27"/>
    <w:rsid w:val="00066744"/>
    <w:rsid w:val="000B3B6D"/>
    <w:rsid w:val="00185855"/>
    <w:rsid w:val="001E6759"/>
    <w:rsid w:val="002115B6"/>
    <w:rsid w:val="002126E5"/>
    <w:rsid w:val="00251FFF"/>
    <w:rsid w:val="00253F52"/>
    <w:rsid w:val="002C1DCF"/>
    <w:rsid w:val="00373448"/>
    <w:rsid w:val="003A3527"/>
    <w:rsid w:val="003D429D"/>
    <w:rsid w:val="004A7968"/>
    <w:rsid w:val="00562EE9"/>
    <w:rsid w:val="005C6A6A"/>
    <w:rsid w:val="005D082F"/>
    <w:rsid w:val="00646EF3"/>
    <w:rsid w:val="006E1E20"/>
    <w:rsid w:val="007721D4"/>
    <w:rsid w:val="00844314"/>
    <w:rsid w:val="00851E97"/>
    <w:rsid w:val="00976D07"/>
    <w:rsid w:val="009B08D7"/>
    <w:rsid w:val="009E5152"/>
    <w:rsid w:val="00A13F75"/>
    <w:rsid w:val="00A354FE"/>
    <w:rsid w:val="00A608C9"/>
    <w:rsid w:val="00AE50A7"/>
    <w:rsid w:val="00C16735"/>
    <w:rsid w:val="00D211AB"/>
    <w:rsid w:val="00D632D8"/>
    <w:rsid w:val="00DF534F"/>
    <w:rsid w:val="00E65E9D"/>
    <w:rsid w:val="00EC108D"/>
    <w:rsid w:val="00F44A7E"/>
    <w:rsid w:val="00F66CE9"/>
    <w:rsid w:val="00F725AA"/>
    <w:rsid w:val="00FA55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F95E9B1"/>
  <w15:chartTrackingRefBased/>
  <w15:docId w15:val="{289E763E-0766-4E40-8826-A674ED98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link w:val="FootnoteTextChar"/>
    <w:semiHidden/>
    <w:pPr>
      <w:spacing w:after="120"/>
    </w:pPr>
  </w:style>
  <w:style w:type="character" w:styleId="FootnoteReference">
    <w:name w:val="footnote reference"/>
    <w:semiHidden/>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customStyle="1" w:styleId="UnresolvedMention">
    <w:name w:val="Unresolved Mention"/>
    <w:uiPriority w:val="99"/>
    <w:semiHidden/>
    <w:unhideWhenUsed/>
    <w:rPr>
      <w:color w:val="605E5C"/>
      <w:shd w:val="clear" w:color="auto" w:fill="E1DFDD"/>
    </w:rPr>
  </w:style>
  <w:style w:type="character" w:customStyle="1" w:styleId="markedcontent">
    <w:name w:val="markedcontent"/>
    <w:basedOn w:val="DefaultParagraphFont"/>
    <w:rsid w:val="003A3527"/>
  </w:style>
  <w:style w:type="character" w:customStyle="1" w:styleId="FootnoteTextChar">
    <w:name w:val="Footnote Text Char"/>
    <w:basedOn w:val="DefaultParagraphFont"/>
    <w:link w:val="FootnoteText"/>
    <w:semiHidden/>
    <w:rsid w:val="003A3527"/>
  </w:style>
  <w:style w:type="paragraph" w:customStyle="1" w:styleId="StyleFirstline05">
    <w:name w:val="Style First line:  0.5&quot;"/>
    <w:basedOn w:val="Normal"/>
    <w:rsid w:val="00844314"/>
    <w:pPr>
      <w:ind w:firstLine="72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fcc504@fcc.gov" TargetMode="External" /><Relationship Id="rId6" Type="http://schemas.openxmlformats.org/officeDocument/2006/relationships/hyperlink" Target="mailto:William.Wallace@fcc.gov" TargetMode="External" /><Relationship Id="rId7" Type="http://schemas.openxmlformats.org/officeDocument/2006/relationships/hyperlink" Target="mailto:"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ecfsapi.fcc.gov/file/1210104894515/Redacted%20Sorenson%20VRS%20CC%20Application%20(12.10.21)-c3.pdf" TargetMode="External" /><Relationship Id="rId2" Type="http://schemas.openxmlformats.org/officeDocument/2006/relationships/hyperlink" Target="https://ecfsapi.fcc.gov/file/12100110222456/%5BRedacted%5D%20CaptionCall%20IPCTS%20CC%20Application%20(12.10.21)-c3.pdf" TargetMode="External" /><Relationship Id="rId3" Type="http://schemas.openxmlformats.org/officeDocument/2006/relationships/hyperlink" Target="https://www.moodys.com/research/Moodys-downgrades-Sorensons-CFR-to-B3-affirms-credit-facility-at--PR_461292" TargetMode="External" /><Relationship Id="rId4" Type="http://schemas.openxmlformats.org/officeDocument/2006/relationships/hyperlink" Target="https://www.moodys.com/researchdocumentcontentpage.aspx?docid=PBC_79004"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