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D63C38" w14:paraId="46BE339B" w14:textId="6BE83DA0">
      <w:pPr>
        <w:jc w:val="right"/>
        <w:rPr>
          <w:b/>
          <w:sz w:val="24"/>
        </w:rPr>
      </w:pPr>
      <w:r>
        <w:rPr>
          <w:b/>
          <w:sz w:val="24"/>
        </w:rPr>
        <w:t>DA 23-</w:t>
      </w:r>
      <w:r w:rsidR="006A2D2B">
        <w:rPr>
          <w:b/>
          <w:sz w:val="24"/>
        </w:rPr>
        <w:t>1021</w:t>
      </w:r>
    </w:p>
    <w:p w:rsidR="00D63C38" w14:paraId="09CEAA70" w14:textId="7776535D">
      <w:pPr>
        <w:spacing w:before="60"/>
        <w:jc w:val="right"/>
        <w:rPr>
          <w:b/>
          <w:sz w:val="24"/>
        </w:rPr>
      </w:pPr>
      <w:r>
        <w:rPr>
          <w:b/>
          <w:sz w:val="24"/>
        </w:rPr>
        <w:t xml:space="preserve">Released:  </w:t>
      </w:r>
      <w:r w:rsidR="00E15C40">
        <w:rPr>
          <w:b/>
          <w:sz w:val="24"/>
        </w:rPr>
        <w:t>October</w:t>
      </w:r>
      <w:r w:rsidR="00245C36">
        <w:rPr>
          <w:b/>
          <w:sz w:val="24"/>
        </w:rPr>
        <w:t xml:space="preserve"> 27</w:t>
      </w:r>
      <w:r w:rsidR="00E15C40">
        <w:rPr>
          <w:b/>
          <w:sz w:val="24"/>
        </w:rPr>
        <w:t>, 2023</w:t>
      </w:r>
    </w:p>
    <w:p w:rsidR="00D63C38" w14:paraId="586D3818" w14:textId="77777777">
      <w:pPr>
        <w:jc w:val="right"/>
        <w:rPr>
          <w:sz w:val="24"/>
        </w:rPr>
      </w:pPr>
    </w:p>
    <w:p w:rsidR="00D63C38" w14:paraId="710DCD67" w14:textId="43491EB7">
      <w:pPr>
        <w:spacing w:after="240"/>
        <w:jc w:val="center"/>
        <w:rPr>
          <w:rFonts w:ascii="Times New Roman Bold" w:hAnsi="Times New Roman Bold"/>
          <w:b/>
          <w:caps/>
          <w:sz w:val="24"/>
        </w:rPr>
      </w:pPr>
      <w:r>
        <w:rPr>
          <w:rFonts w:ascii="Times New Roman Bold" w:hAnsi="Times New Roman Bold"/>
          <w:b/>
          <w:caps/>
          <w:sz w:val="24"/>
        </w:rPr>
        <w:t xml:space="preserve">Comment sought on Petition for </w:t>
      </w:r>
      <w:r w:rsidR="00B4150D">
        <w:rPr>
          <w:rFonts w:ascii="Times New Roman Bold" w:hAnsi="Times New Roman Bold"/>
          <w:b/>
          <w:caps/>
          <w:sz w:val="24"/>
        </w:rPr>
        <w:t>extension</w:t>
      </w:r>
      <w:r>
        <w:rPr>
          <w:rFonts w:ascii="Times New Roman Bold" w:hAnsi="Times New Roman Bold"/>
          <w:b/>
          <w:caps/>
          <w:sz w:val="24"/>
        </w:rPr>
        <w:t xml:space="preserve"> of the </w:t>
      </w:r>
      <w:r w:rsidR="00855D61">
        <w:rPr>
          <w:rFonts w:ascii="Times New Roman Bold" w:hAnsi="Times New Roman Bold"/>
          <w:b/>
          <w:caps/>
          <w:sz w:val="24"/>
        </w:rPr>
        <w:t xml:space="preserve">commission’s </w:t>
      </w:r>
      <w:r>
        <w:rPr>
          <w:rFonts w:ascii="Times New Roman Bold" w:hAnsi="Times New Roman Bold"/>
          <w:b/>
          <w:caps/>
          <w:sz w:val="24"/>
        </w:rPr>
        <w:t>january 1, 2024 deadline to offer telecommunications relay services at correction</w:t>
      </w:r>
      <w:r w:rsidR="005365F6">
        <w:rPr>
          <w:rFonts w:ascii="Times New Roman Bold" w:hAnsi="Times New Roman Bold"/>
          <w:b/>
          <w:caps/>
          <w:sz w:val="24"/>
        </w:rPr>
        <w:t>al</w:t>
      </w:r>
      <w:r>
        <w:rPr>
          <w:rFonts w:ascii="Times New Roman Bold" w:hAnsi="Times New Roman Bold"/>
          <w:b/>
          <w:caps/>
          <w:sz w:val="24"/>
        </w:rPr>
        <w:t xml:space="preserve"> facilities</w:t>
      </w:r>
    </w:p>
    <w:p w:rsidR="00E15C40" w:rsidP="00E15C40" w14:paraId="037D65A4" w14:textId="752A59BD">
      <w:pPr>
        <w:spacing w:after="120"/>
        <w:jc w:val="center"/>
        <w:rPr>
          <w:b/>
          <w:sz w:val="24"/>
        </w:rPr>
      </w:pPr>
      <w:r>
        <w:rPr>
          <w:b/>
          <w:sz w:val="24"/>
        </w:rPr>
        <w:t>WC Docket No</w:t>
      </w:r>
      <w:r w:rsidR="001B1DD1">
        <w:rPr>
          <w:b/>
          <w:sz w:val="24"/>
        </w:rPr>
        <w:t>s</w:t>
      </w:r>
      <w:r>
        <w:rPr>
          <w:b/>
          <w:sz w:val="24"/>
        </w:rPr>
        <w:t>. 23-62 and 12-375</w:t>
      </w:r>
    </w:p>
    <w:p w:rsidR="00E15C40" w:rsidP="00132A93" w14:paraId="74FEA977" w14:textId="6E104B37">
      <w:pPr>
        <w:spacing w:after="120"/>
        <w:rPr>
          <w:b/>
          <w:sz w:val="24"/>
        </w:rPr>
      </w:pPr>
      <w:r>
        <w:rPr>
          <w:b/>
          <w:sz w:val="24"/>
        </w:rPr>
        <w:t>Oppositions</w:t>
      </w:r>
      <w:r>
        <w:rPr>
          <w:b/>
          <w:sz w:val="24"/>
        </w:rPr>
        <w:t xml:space="preserve"> Due: </w:t>
      </w:r>
      <w:r w:rsidR="006E01F9">
        <w:rPr>
          <w:b/>
          <w:sz w:val="24"/>
        </w:rPr>
        <w:t>November 13, 2023</w:t>
      </w:r>
    </w:p>
    <w:p w:rsidR="00132A93" w:rsidP="00132A93" w14:paraId="42D488B5" w14:textId="055A596A">
      <w:pPr>
        <w:spacing w:after="120"/>
        <w:rPr>
          <w:b/>
          <w:sz w:val="24"/>
        </w:rPr>
      </w:pPr>
      <w:r>
        <w:rPr>
          <w:b/>
          <w:sz w:val="24"/>
        </w:rPr>
        <w:t xml:space="preserve">Replies Due: </w:t>
      </w:r>
      <w:r w:rsidR="006E01F9">
        <w:rPr>
          <w:b/>
          <w:sz w:val="24"/>
        </w:rPr>
        <w:t>November 20, 2023</w:t>
      </w:r>
      <w:r>
        <w:rPr>
          <w:b/>
          <w:sz w:val="24"/>
        </w:rPr>
        <w:t xml:space="preserve"> </w:t>
      </w:r>
    </w:p>
    <w:p w:rsidR="00132A93" w:rsidP="003C7CD5" w14:paraId="20BA87D3" w14:textId="363D02DB">
      <w:pPr>
        <w:spacing w:after="120"/>
        <w:ind w:firstLine="720"/>
      </w:pPr>
      <w:bookmarkStart w:id="0" w:name="TOChere"/>
      <w:r>
        <w:t>The Consumer and Governmental</w:t>
      </w:r>
      <w:r w:rsidR="003C7CD5">
        <w:t xml:space="preserve"> Affairs Bureau (CGB) and the Wireline Competition Bureau (WCB) of the Federal Communications Commission (Commission) seek comment on a </w:t>
      </w:r>
      <w:r w:rsidR="00257824">
        <w:t>petition</w:t>
      </w:r>
      <w:r w:rsidR="003C7CD5">
        <w:t xml:space="preserve"> by Securus Technologies, LLC (Securus)</w:t>
      </w:r>
      <w:r w:rsidR="00252689">
        <w:t>,</w:t>
      </w:r>
      <w:r w:rsidR="003C7CD5">
        <w:t xml:space="preserve"> for </w:t>
      </w:r>
      <w:r w:rsidR="00A94143">
        <w:t xml:space="preserve">a </w:t>
      </w:r>
      <w:r w:rsidR="003C7CD5">
        <w:t>partial waiver of section 64.6040(b)(2)</w:t>
      </w:r>
      <w:r w:rsidR="00252689">
        <w:t xml:space="preserve"> of the Commission’s rules</w:t>
      </w:r>
      <w:r w:rsidR="003C7CD5">
        <w:t>.</w:t>
      </w:r>
      <w:r>
        <w:rPr>
          <w:rStyle w:val="FootnoteReference"/>
        </w:rPr>
        <w:footnoteReference w:id="3"/>
      </w:r>
      <w:r w:rsidR="003C7CD5">
        <w:t xml:space="preserve">  </w:t>
      </w:r>
      <w:r w:rsidR="00702F88">
        <w:t xml:space="preserve">Securus seeks a one-year extension of the January 1, 2024 deadline for providers of incarcerated </w:t>
      </w:r>
      <w:r w:rsidR="00A61D91">
        <w:t xml:space="preserve">people’s </w:t>
      </w:r>
      <w:r w:rsidR="00702F88">
        <w:t>communication</w:t>
      </w:r>
      <w:r w:rsidR="00A61D91">
        <w:t>s</w:t>
      </w:r>
      <w:r w:rsidR="00702F88">
        <w:t xml:space="preserve"> services to make all forms of telecommunications relay services (TRS) available at correctional</w:t>
      </w:r>
      <w:r w:rsidR="000A3A05">
        <w:t xml:space="preserve"> facilities</w:t>
      </w:r>
      <w:r w:rsidR="00D17ABF">
        <w:t xml:space="preserve"> covered by the rule</w:t>
      </w:r>
      <w:r w:rsidR="000A3A05">
        <w:t>.</w:t>
      </w:r>
    </w:p>
    <w:p w:rsidR="003C7CD5" w:rsidRPr="00E858EB" w:rsidP="003C7CD5" w14:paraId="52968A51" w14:textId="4C0D69CB">
      <w:pPr>
        <w:widowControl/>
        <w:spacing w:after="120"/>
        <w:ind w:firstLine="720"/>
        <w:rPr>
          <w:szCs w:val="22"/>
        </w:rPr>
      </w:pPr>
      <w:r w:rsidRPr="004C08D0">
        <w:rPr>
          <w:i/>
          <w:szCs w:val="22"/>
        </w:rPr>
        <w:t xml:space="preserve">Filing Requirements.  </w:t>
      </w:r>
      <w:r w:rsidRPr="004C08D0">
        <w:rPr>
          <w:szCs w:val="22"/>
        </w:rPr>
        <w:t xml:space="preserve">Interested parties may file comments on </w:t>
      </w:r>
      <w:r>
        <w:rPr>
          <w:szCs w:val="22"/>
        </w:rPr>
        <w:t>Securus’s petition</w:t>
      </w:r>
      <w:r w:rsidRPr="004C08D0">
        <w:rPr>
          <w:szCs w:val="22"/>
        </w:rPr>
        <w:t xml:space="preserve"> on or before the date</w:t>
      </w:r>
      <w:r>
        <w:rPr>
          <w:szCs w:val="22"/>
        </w:rPr>
        <w:t>s</w:t>
      </w:r>
      <w:r w:rsidRPr="004C08D0">
        <w:rPr>
          <w:szCs w:val="22"/>
        </w:rPr>
        <w:t xml:space="preserve"> indicated on the first page of this document.</w:t>
      </w:r>
      <w:r>
        <w:rPr>
          <w:rStyle w:val="FootnoteReference"/>
        </w:rPr>
        <w:footnoteReference w:id="4"/>
      </w:r>
      <w:r w:rsidRPr="004C08D0">
        <w:rPr>
          <w:szCs w:val="22"/>
        </w:rPr>
        <w:t xml:space="preserve">  </w:t>
      </w:r>
      <w:r w:rsidRPr="004C08D0">
        <w:rPr>
          <w:iCs/>
          <w:szCs w:val="22"/>
        </w:rPr>
        <w:t xml:space="preserve">All filings must reference </w:t>
      </w:r>
      <w:r w:rsidR="009C70E3">
        <w:rPr>
          <w:iCs/>
          <w:szCs w:val="22"/>
        </w:rPr>
        <w:t>WC</w:t>
      </w:r>
      <w:r w:rsidRPr="004C08D0">
        <w:rPr>
          <w:iCs/>
          <w:szCs w:val="22"/>
        </w:rPr>
        <w:t xml:space="preserve"> Docket No</w:t>
      </w:r>
      <w:r w:rsidR="009C70E3">
        <w:rPr>
          <w:iCs/>
          <w:szCs w:val="22"/>
        </w:rPr>
        <w:t>s</w:t>
      </w:r>
      <w:r w:rsidRPr="004C08D0">
        <w:rPr>
          <w:iCs/>
          <w:szCs w:val="22"/>
        </w:rPr>
        <w:t xml:space="preserve">. </w:t>
      </w:r>
      <w:r w:rsidR="009C70E3">
        <w:rPr>
          <w:iCs/>
          <w:szCs w:val="22"/>
        </w:rPr>
        <w:t>23-62</w:t>
      </w:r>
      <w:r>
        <w:rPr>
          <w:iCs/>
          <w:szCs w:val="22"/>
        </w:rPr>
        <w:t xml:space="preserve"> and </w:t>
      </w:r>
      <w:r w:rsidR="009C70E3">
        <w:rPr>
          <w:iCs/>
          <w:szCs w:val="22"/>
        </w:rPr>
        <w:t>12-375</w:t>
      </w:r>
      <w:r w:rsidRPr="004C08D0">
        <w:rPr>
          <w:iCs/>
          <w:szCs w:val="22"/>
        </w:rPr>
        <w:t xml:space="preserve">.  </w:t>
      </w:r>
      <w:r w:rsidRPr="004C08D0">
        <w:rPr>
          <w:szCs w:val="22"/>
        </w:rPr>
        <w:t>Comments may be filed using the Commission’s Electronic Comment Filing System (ECFS).</w:t>
      </w:r>
      <w:r>
        <w:rPr>
          <w:rStyle w:val="FootnoteReference"/>
        </w:rPr>
        <w:footnoteReference w:id="5"/>
      </w:r>
      <w:r w:rsidRPr="00E858EB">
        <w:rPr>
          <w:szCs w:val="22"/>
        </w:rPr>
        <w:t xml:space="preserve">  </w:t>
      </w:r>
    </w:p>
    <w:p w:rsidR="003C7CD5" w:rsidRPr="00160393" w:rsidP="003C7CD5" w14:paraId="7445299A" w14:textId="77777777">
      <w:pPr>
        <w:widowControl/>
        <w:numPr>
          <w:ilvl w:val="0"/>
          <w:numId w:val="7"/>
        </w:numPr>
        <w:spacing w:after="240"/>
        <w:ind w:left="1080"/>
        <w:contextualSpacing/>
        <w:rPr>
          <w:szCs w:val="22"/>
        </w:rPr>
      </w:pPr>
      <w:r w:rsidRPr="00AB7C96">
        <w:rPr>
          <w:szCs w:val="22"/>
        </w:rPr>
        <w:t xml:space="preserve">Electronic Filers:  Comments may be filed electronically using the Internet by accessing the ECFS:  </w:t>
      </w:r>
      <w:hyperlink r:id="rId5" w:history="1">
        <w:r w:rsidRPr="00AB7C96">
          <w:rPr>
            <w:color w:val="0000FF"/>
            <w:szCs w:val="22"/>
            <w:u w:val="single"/>
          </w:rPr>
          <w:t>https://www.fcc.gov/ecfs/filings</w:t>
        </w:r>
      </w:hyperlink>
      <w:r w:rsidRPr="00160393">
        <w:rPr>
          <w:szCs w:val="22"/>
        </w:rPr>
        <w:t xml:space="preserve">.  </w:t>
      </w:r>
    </w:p>
    <w:p w:rsidR="003C7CD5" w:rsidRPr="001775DA" w:rsidP="003C7CD5" w14:paraId="1C59F388" w14:textId="77777777">
      <w:pPr>
        <w:widowControl/>
        <w:numPr>
          <w:ilvl w:val="0"/>
          <w:numId w:val="7"/>
        </w:numPr>
        <w:ind w:left="1080"/>
        <w:contextualSpacing/>
        <w:rPr>
          <w:szCs w:val="22"/>
        </w:rPr>
      </w:pPr>
      <w:r w:rsidRPr="001775DA">
        <w:rPr>
          <w:szCs w:val="22"/>
        </w:rPr>
        <w:t xml:space="preserve">Paper Filers:  </w:t>
      </w:r>
    </w:p>
    <w:p w:rsidR="003C7CD5" w:rsidP="003C7CD5" w14:paraId="41E0622D" w14:textId="77777777">
      <w:pPr>
        <w:widowControl/>
        <w:numPr>
          <w:ilvl w:val="1"/>
          <w:numId w:val="9"/>
        </w:numPr>
        <w:spacing w:after="120"/>
        <w:rPr>
          <w:szCs w:val="22"/>
        </w:rPr>
      </w:pPr>
      <w:r w:rsidRPr="001775DA">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3C7CD5" w:rsidRPr="00AB7C96" w:rsidP="003C7CD5" w14:paraId="582333E9" w14:textId="77777777">
      <w:pPr>
        <w:widowControl/>
        <w:numPr>
          <w:ilvl w:val="1"/>
          <w:numId w:val="9"/>
        </w:numPr>
        <w:spacing w:after="120"/>
        <w:rPr>
          <w:szCs w:val="22"/>
        </w:rPr>
      </w:pPr>
      <w:r w:rsidRPr="00AB7C96">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3C7CD5" w:rsidRPr="0054212D" w:rsidP="003C7CD5" w14:paraId="598B4A22" w14:textId="5189F670">
      <w:pPr>
        <w:widowControl/>
        <w:numPr>
          <w:ilvl w:val="1"/>
          <w:numId w:val="9"/>
        </w:numPr>
        <w:spacing w:after="120"/>
        <w:rPr>
          <w:rFonts w:ascii="Arial" w:hAnsi="Arial" w:cs="Arial"/>
          <w:snapToGrid/>
          <w:kern w:val="0"/>
        </w:rPr>
      </w:pPr>
      <w:r w:rsidRPr="00A76303">
        <w:rPr>
          <w:szCs w:val="22"/>
        </w:rPr>
        <w:t>Effective March 19, 2020, and until further notice, the Commission no longer accepts any hand or messenger delivered filings. This is a temporary measure taken to help protect the health and safety of individuals, and to mitigate the transmission of COVID-19</w:t>
      </w:r>
      <w:r>
        <w:rPr>
          <w:rFonts w:ascii="Arial" w:hAnsi="Arial" w:cs="Arial"/>
        </w:rPr>
        <w:t>.</w:t>
      </w:r>
      <w:r>
        <w:rPr>
          <w:rStyle w:val="FootnoteReference"/>
          <w:rFonts w:cs="Arial"/>
        </w:rPr>
        <w:footnoteReference w:id="6"/>
      </w:r>
      <w:r w:rsidRPr="0054212D">
        <w:rPr>
          <w:szCs w:val="22"/>
        </w:rPr>
        <w:t xml:space="preserve">  </w:t>
      </w:r>
    </w:p>
    <w:p w:rsidR="003C7CD5" w:rsidRPr="00AB7C96" w:rsidP="003C7CD5" w14:paraId="4FA7E80C" w14:textId="77777777">
      <w:pPr>
        <w:widowControl/>
        <w:numPr>
          <w:ilvl w:val="1"/>
          <w:numId w:val="10"/>
        </w:numPr>
        <w:spacing w:after="120"/>
        <w:rPr>
          <w:szCs w:val="22"/>
        </w:rPr>
      </w:pPr>
      <w:r w:rsidRPr="00AB7C96">
        <w:rPr>
          <w:szCs w:val="22"/>
        </w:rPr>
        <w:t xml:space="preserve">Commercial overnight mail (other than U.S. Postal Service Express Mail and Priority Mail) must be sent to </w:t>
      </w:r>
      <w:r w:rsidRPr="009D0F23">
        <w:rPr>
          <w:szCs w:val="22"/>
        </w:rPr>
        <w:t>9050 Junction Drive, Annapolis Junction, MD 20701</w:t>
      </w:r>
      <w:r w:rsidRPr="00AB7C96">
        <w:rPr>
          <w:szCs w:val="22"/>
        </w:rPr>
        <w:t>.</w:t>
      </w:r>
    </w:p>
    <w:p w:rsidR="003C7CD5" w:rsidP="003C7CD5" w14:paraId="777DEB33" w14:textId="77777777">
      <w:pPr>
        <w:widowControl/>
        <w:numPr>
          <w:ilvl w:val="1"/>
          <w:numId w:val="11"/>
        </w:numPr>
        <w:spacing w:after="120"/>
        <w:rPr>
          <w:szCs w:val="22"/>
        </w:rPr>
      </w:pPr>
      <w:r w:rsidRPr="00AB7C96">
        <w:rPr>
          <w:szCs w:val="22"/>
        </w:rPr>
        <w:t xml:space="preserve">U.S. Postal Service first-class, Express, and Priority mail </w:t>
      </w:r>
      <w:r>
        <w:rPr>
          <w:szCs w:val="22"/>
        </w:rPr>
        <w:t xml:space="preserve">may </w:t>
      </w:r>
      <w:r w:rsidRPr="00AB7C96">
        <w:rPr>
          <w:szCs w:val="22"/>
        </w:rPr>
        <w:t>be addressed to</w:t>
      </w:r>
      <w:r>
        <w:rPr>
          <w:szCs w:val="22"/>
        </w:rPr>
        <w:t xml:space="preserve"> 45 L Street, NE, Washington, DC 20554.</w:t>
      </w:r>
    </w:p>
    <w:p w:rsidR="003C7CD5" w:rsidRPr="000D7702" w:rsidP="003C7CD5" w14:paraId="34B4F160" w14:textId="77777777">
      <w:pPr>
        <w:spacing w:after="120"/>
        <w:ind w:firstLine="720"/>
        <w:rPr>
          <w:szCs w:val="22"/>
        </w:rPr>
      </w:pPr>
      <w:r>
        <w:rPr>
          <w:i/>
          <w:iCs/>
          <w:szCs w:val="22"/>
        </w:rPr>
        <w:t>Ex Parte Requirements.</w:t>
      </w:r>
      <w:r>
        <w:rPr>
          <w:szCs w:val="22"/>
        </w:rPr>
        <w:t xml:space="preserve"> </w:t>
      </w:r>
      <w:r w:rsidRPr="000D7702">
        <w:rPr>
          <w:szCs w:val="22"/>
        </w:rPr>
        <w:t xml:space="preserve">The proceeding this Notice initiates shall be treated as a “permit-but-disclose” proceeding in accordance with the Commission’s </w:t>
      </w:r>
      <w:r w:rsidRPr="000D7702">
        <w:rPr>
          <w:i/>
          <w:iCs/>
          <w:szCs w:val="22"/>
        </w:rPr>
        <w:t xml:space="preserve">ex parte </w:t>
      </w:r>
      <w:r w:rsidRPr="000D7702">
        <w:rPr>
          <w:szCs w:val="22"/>
        </w:rPr>
        <w:t>rules.</w:t>
      </w:r>
      <w:r>
        <w:rPr>
          <w:rStyle w:val="FootnoteReference"/>
        </w:rPr>
        <w:footnoteReference w:id="7"/>
      </w:r>
      <w:r w:rsidRPr="000D7702">
        <w:rPr>
          <w:szCs w:val="22"/>
        </w:rPr>
        <w:t xml:space="preserve">  Persons making </w:t>
      </w:r>
      <w:r w:rsidRPr="000D7702">
        <w:rPr>
          <w:i/>
          <w:szCs w:val="22"/>
        </w:rPr>
        <w:t xml:space="preserve">ex parte </w:t>
      </w:r>
      <w:r w:rsidRPr="000D7702">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D7702">
        <w:rPr>
          <w:i/>
          <w:iCs/>
          <w:szCs w:val="22"/>
        </w:rPr>
        <w:t xml:space="preserve">ex parte </w:t>
      </w:r>
      <w:r w:rsidRPr="000D7702">
        <w:rPr>
          <w:szCs w:val="22"/>
        </w:rPr>
        <w:t xml:space="preserve">presentations are reminded that memoranda summarizing the presentation must (1) list all persons attending or otherwise participating in the meeting at which the </w:t>
      </w:r>
      <w:r w:rsidRPr="000D7702">
        <w:rPr>
          <w:i/>
          <w:iCs/>
          <w:szCs w:val="22"/>
        </w:rPr>
        <w:t xml:space="preserve">ex parte </w:t>
      </w:r>
      <w:r w:rsidRPr="000D7702">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0D7702">
        <w:rPr>
          <w:i/>
          <w:iCs/>
          <w:szCs w:val="22"/>
        </w:rPr>
        <w:t xml:space="preserve">ex parte </w:t>
      </w:r>
      <w:r w:rsidRPr="000D7702">
        <w:rPr>
          <w:szCs w:val="22"/>
        </w:rPr>
        <w:t xml:space="preserve">meetings are deemed to be written </w:t>
      </w:r>
      <w:r w:rsidRPr="000D7702">
        <w:rPr>
          <w:i/>
          <w:iCs/>
          <w:szCs w:val="22"/>
        </w:rPr>
        <w:t>ex parte</w:t>
      </w:r>
      <w:r w:rsidRPr="000D7702">
        <w:rPr>
          <w:szCs w:val="22"/>
        </w:rPr>
        <w:t xml:space="preserve"> presentations and must be filed consistent with rule 1.1206(b).  In proceedings governed by rule 1.49(f) or for which the Commission has made available a method of electronic filing, written </w:t>
      </w:r>
      <w:r w:rsidRPr="000D7702">
        <w:rPr>
          <w:i/>
          <w:iCs/>
          <w:szCs w:val="22"/>
        </w:rPr>
        <w:t xml:space="preserve">ex parte </w:t>
      </w:r>
      <w:r w:rsidRPr="000D7702">
        <w:rPr>
          <w:szCs w:val="22"/>
        </w:rPr>
        <w:t xml:space="preserve">presentations and memoranda summarizing oral </w:t>
      </w:r>
      <w:r w:rsidRPr="000D7702">
        <w:rPr>
          <w:i/>
          <w:iCs/>
          <w:szCs w:val="22"/>
        </w:rPr>
        <w:t xml:space="preserve">ex parte </w:t>
      </w:r>
      <w:r w:rsidRPr="000D7702">
        <w:rPr>
          <w:szCs w:val="22"/>
        </w:rPr>
        <w:t>presentations, and all attachments thereto, must be filed through the electronic comment filing system available for that proceeding, and must be filed in their native format (</w:t>
      </w:r>
      <w:r w:rsidRPr="000D7702">
        <w:rPr>
          <w:i/>
          <w:iCs/>
          <w:szCs w:val="22"/>
        </w:rPr>
        <w:t>e.g.</w:t>
      </w:r>
      <w:r w:rsidRPr="000D7702">
        <w:rPr>
          <w:szCs w:val="22"/>
        </w:rPr>
        <w:t xml:space="preserve">, .doc, .xml, .ppt, searchable .pdf).  Participants in this proceeding should familiarize themselves with the Commission’s </w:t>
      </w:r>
      <w:r w:rsidRPr="000D7702">
        <w:rPr>
          <w:i/>
          <w:iCs/>
          <w:szCs w:val="22"/>
        </w:rPr>
        <w:t xml:space="preserve">ex parte </w:t>
      </w:r>
      <w:r w:rsidRPr="000D7702">
        <w:rPr>
          <w:szCs w:val="22"/>
        </w:rPr>
        <w:t>rules.</w:t>
      </w:r>
    </w:p>
    <w:p w:rsidR="003C7CD5" w:rsidRPr="00C05524" w:rsidP="003C7CD5" w14:paraId="1C9CAE71" w14:textId="77777777">
      <w:pPr>
        <w:spacing w:after="120"/>
        <w:ind w:firstLine="720"/>
        <w:rPr>
          <w:szCs w:val="22"/>
        </w:rPr>
      </w:pPr>
      <w:r>
        <w:rPr>
          <w:i/>
          <w:iCs/>
          <w:szCs w:val="22"/>
        </w:rPr>
        <w:t xml:space="preserve">Accessible Materials.  </w:t>
      </w:r>
      <w:r w:rsidRPr="00C05524">
        <w:rPr>
          <w:szCs w:val="22"/>
        </w:rPr>
        <w:t xml:space="preserve">To request materials in accessible formats for people with disabilities (Braille, large print, electronic files, audio format), send an e-mail to </w:t>
      </w:r>
      <w:hyperlink r:id="rId6" w:history="1">
        <w:r w:rsidRPr="00575A4F">
          <w:rPr>
            <w:rStyle w:val="Hyperlink"/>
            <w:szCs w:val="22"/>
          </w:rPr>
          <w:t>fcc504@fcc.gov</w:t>
        </w:r>
      </w:hyperlink>
      <w:r w:rsidRPr="00C05524">
        <w:rPr>
          <w:szCs w:val="22"/>
        </w:rPr>
        <w:t xml:space="preserve"> or call the Consumer and Governmental Affairs Bureau at (202) 418-0530</w:t>
      </w:r>
      <w:r>
        <w:rPr>
          <w:szCs w:val="22"/>
        </w:rPr>
        <w:t>.</w:t>
      </w:r>
    </w:p>
    <w:p w:rsidR="003C7CD5" w:rsidP="003C7CD5" w14:paraId="41DCF23A" w14:textId="282F7B53">
      <w:pPr>
        <w:ind w:firstLine="720"/>
        <w:rPr>
          <w:szCs w:val="22"/>
        </w:rPr>
      </w:pPr>
      <w:r>
        <w:rPr>
          <w:i/>
          <w:iCs/>
          <w:szCs w:val="22"/>
        </w:rPr>
        <w:t xml:space="preserve">Additional Information.  </w:t>
      </w:r>
      <w:r w:rsidRPr="00C05524">
        <w:rPr>
          <w:szCs w:val="22"/>
        </w:rPr>
        <w:t xml:space="preserve">For further information, please contact </w:t>
      </w:r>
      <w:r w:rsidR="00C657CE">
        <w:rPr>
          <w:szCs w:val="22"/>
        </w:rPr>
        <w:t>Michael Scott</w:t>
      </w:r>
      <w:r>
        <w:rPr>
          <w:szCs w:val="22"/>
        </w:rPr>
        <w:t xml:space="preserve"> at (202) 418-</w:t>
      </w:r>
      <w:r w:rsidR="00C657CE">
        <w:rPr>
          <w:szCs w:val="22"/>
        </w:rPr>
        <w:t xml:space="preserve">1264 </w:t>
      </w:r>
      <w:r>
        <w:rPr>
          <w:szCs w:val="22"/>
        </w:rPr>
        <w:t xml:space="preserve">or by e-mail </w:t>
      </w:r>
      <w:r w:rsidR="00C657CE">
        <w:rPr>
          <w:szCs w:val="22"/>
        </w:rPr>
        <w:t xml:space="preserve">at </w:t>
      </w:r>
      <w:hyperlink r:id="rId7" w:history="1">
        <w:r w:rsidRPr="0054001E" w:rsidR="00C657CE">
          <w:rPr>
            <w:rStyle w:val="Hyperlink"/>
            <w:szCs w:val="22"/>
          </w:rPr>
          <w:t>Michael.Scott@fcc.gov</w:t>
        </w:r>
      </w:hyperlink>
      <w:r w:rsidR="00C657CE">
        <w:rPr>
          <w:szCs w:val="22"/>
        </w:rPr>
        <w:t xml:space="preserve">. </w:t>
      </w:r>
      <w:r>
        <w:rPr>
          <w:szCs w:val="22"/>
        </w:rPr>
        <w:t xml:space="preserve"> </w:t>
      </w:r>
      <w:r w:rsidRPr="006F2335">
        <w:rPr>
          <w:szCs w:val="22"/>
        </w:rPr>
        <w:t>Individuals who use videophones and are fluent in American Sign Language (ASL) may call the FCC’s ASL Consumer Support Line at (844) 432</w:t>
      </w:r>
      <w:r w:rsidR="00B02558">
        <w:rPr>
          <w:szCs w:val="22"/>
        </w:rPr>
        <w:t>-</w:t>
      </w:r>
      <w:r w:rsidRPr="006F2335">
        <w:rPr>
          <w:szCs w:val="22"/>
        </w:rPr>
        <w:t>2275.</w:t>
      </w:r>
    </w:p>
    <w:p w:rsidR="003C7CD5" w:rsidP="003C7CD5" w14:paraId="5445785B" w14:textId="77777777">
      <w:pPr>
        <w:ind w:firstLine="720"/>
        <w:rPr>
          <w:szCs w:val="22"/>
        </w:rPr>
      </w:pPr>
    </w:p>
    <w:p w:rsidR="003C7CD5" w:rsidRPr="00063760" w:rsidP="003C7CD5" w14:paraId="08271A5F" w14:textId="77777777">
      <w:pPr>
        <w:jc w:val="center"/>
        <w:rPr>
          <w:b/>
          <w:bCs/>
          <w:szCs w:val="22"/>
        </w:rPr>
      </w:pPr>
      <w:r>
        <w:rPr>
          <w:b/>
          <w:bCs/>
          <w:szCs w:val="22"/>
        </w:rPr>
        <w:t>-FCC-</w:t>
      </w:r>
    </w:p>
    <w:p w:rsidR="003C7CD5" w:rsidP="003C7CD5" w14:paraId="77A6BC66" w14:textId="77777777">
      <w:pPr>
        <w:spacing w:after="120"/>
        <w:ind w:firstLine="720"/>
      </w:pPr>
    </w:p>
    <w:p w:rsidR="00D63C38" w:rsidP="003C7CD5" w14:paraId="76562E76" w14:textId="77777777">
      <w:pPr>
        <w:spacing w:after="120"/>
      </w:pPr>
    </w:p>
    <w:p w:rsidR="00D63C38" w:rsidP="003C7CD5" w14:paraId="63416DE9" w14:textId="77777777">
      <w:pPr>
        <w:spacing w:after="120"/>
      </w:pPr>
    </w:p>
    <w:bookmarkEnd w:id="0"/>
    <w:p w:rsidR="00E15C40" w:rsidP="003C7CD5" w14:paraId="60226606" w14:textId="77777777">
      <w:pPr>
        <w:spacing w:after="120"/>
      </w:pPr>
    </w:p>
    <w:sectPr>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C38" w14:paraId="64653CC6" w14:textId="77777777">
    <w:pPr>
      <w:pStyle w:val="Footer"/>
      <w:framePr w:wrap="around" w:vAnchor="text" w:hAnchor="margin" w:xAlign="center" w:y="1"/>
    </w:pPr>
    <w:r>
      <w:fldChar w:fldCharType="begin"/>
    </w:r>
    <w:r>
      <w:instrText xml:space="preserve">PAGE  </w:instrText>
    </w:r>
    <w:r>
      <w:fldChar w:fldCharType="separate"/>
    </w:r>
    <w:r>
      <w:fldChar w:fldCharType="end"/>
    </w:r>
  </w:p>
  <w:p w:rsidR="00D63C38" w14:paraId="1AD958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C38" w14:paraId="7B906BB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C38" w14:paraId="76B05609"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5DC7" w14:paraId="53EF5DBD" w14:textId="77777777">
      <w:r>
        <w:separator/>
      </w:r>
    </w:p>
  </w:footnote>
  <w:footnote w:type="continuationSeparator" w:id="1">
    <w:p w:rsidR="00A85DC7" w14:paraId="1B54F1B6" w14:textId="77777777">
      <w:pPr>
        <w:rPr>
          <w:sz w:val="20"/>
        </w:rPr>
      </w:pPr>
      <w:r>
        <w:rPr>
          <w:sz w:val="20"/>
        </w:rPr>
        <w:t xml:space="preserve">(Continued from previous page)  </w:t>
      </w:r>
      <w:r>
        <w:rPr>
          <w:sz w:val="20"/>
        </w:rPr>
        <w:separator/>
      </w:r>
    </w:p>
  </w:footnote>
  <w:footnote w:type="continuationNotice" w:id="2">
    <w:p w:rsidR="00A85DC7" w14:paraId="657C0183" w14:textId="77777777">
      <w:pPr>
        <w:jc w:val="right"/>
        <w:rPr>
          <w:sz w:val="20"/>
        </w:rPr>
      </w:pPr>
      <w:r>
        <w:rPr>
          <w:sz w:val="20"/>
        </w:rPr>
        <w:t>(continued….)</w:t>
      </w:r>
    </w:p>
  </w:footnote>
  <w:footnote w:id="3">
    <w:p w:rsidR="003C7CD5" w:rsidRPr="00F64BB1" w14:paraId="4AD5F623" w14:textId="5E6337B5">
      <w:pPr>
        <w:pStyle w:val="FootnoteText"/>
      </w:pPr>
      <w:r>
        <w:rPr>
          <w:rStyle w:val="FootnoteReference"/>
        </w:rPr>
        <w:footnoteRef/>
      </w:r>
      <w:r>
        <w:t xml:space="preserve"> </w:t>
      </w:r>
      <w:r w:rsidR="009F2148">
        <w:t>Securus Technologies, LLC</w:t>
      </w:r>
      <w:r w:rsidR="009F2148">
        <w:rPr>
          <w:i/>
          <w:iCs/>
        </w:rPr>
        <w:t xml:space="preserve">, </w:t>
      </w:r>
      <w:r w:rsidRPr="009F2148" w:rsidR="009F2148">
        <w:t>Petition</w:t>
      </w:r>
      <w:r w:rsidR="009F2148">
        <w:rPr>
          <w:i/>
          <w:iCs/>
        </w:rPr>
        <w:t xml:space="preserve"> </w:t>
      </w:r>
      <w:r w:rsidR="00F64BB1">
        <w:t>for Partial Waiver of the January 1, 2024 Deadline to Offer Advanced Forms of Telecommunications Relay Services at Correction Facilities</w:t>
      </w:r>
      <w:r w:rsidR="00487D60">
        <w:t>, WC Docket Nos. 23-62 and</w:t>
      </w:r>
      <w:r w:rsidR="000468D1">
        <w:t xml:space="preserve"> 12-375</w:t>
      </w:r>
      <w:r w:rsidR="00C0031D">
        <w:t xml:space="preserve">, </w:t>
      </w:r>
      <w:hyperlink r:id="rId1" w:history="1">
        <w:r w:rsidRPr="0054001E" w:rsidR="00C0031D">
          <w:rPr>
            <w:rStyle w:val="Hyperlink"/>
          </w:rPr>
          <w:t>https://www.fcc.gov/ecfs/document/1019636708692/1</w:t>
        </w:r>
      </w:hyperlink>
      <w:r w:rsidR="00C0031D">
        <w:t xml:space="preserve"> (Securus Petition for Waiver); 47 CFR §</w:t>
      </w:r>
      <w:r w:rsidR="00F64BB1">
        <w:t xml:space="preserve"> </w:t>
      </w:r>
      <w:r w:rsidR="00C0031D">
        <w:t xml:space="preserve">64.6040(b) </w:t>
      </w:r>
      <w:r w:rsidR="00784EC7">
        <w:t>(requiring Incarcerated Persons Communications Services (IPCS)</w:t>
      </w:r>
      <w:r w:rsidRPr="00784EC7" w:rsidR="00784EC7">
        <w:t xml:space="preserve"> </w:t>
      </w:r>
      <w:r w:rsidR="00784EC7">
        <w:t xml:space="preserve">providers </w:t>
      </w:r>
      <w:r w:rsidR="00B209A5">
        <w:t xml:space="preserve">serving </w:t>
      </w:r>
      <w:r w:rsidR="000B6F74">
        <w:t xml:space="preserve">certain </w:t>
      </w:r>
      <w:r w:rsidR="00DB196A">
        <w:t>correctional facilit</w:t>
      </w:r>
      <w:r w:rsidR="000B6F74">
        <w:t>ies</w:t>
      </w:r>
      <w:r w:rsidR="00A164A1">
        <w:t xml:space="preserve"> </w:t>
      </w:r>
      <w:r w:rsidR="00CD7B7A">
        <w:t>to provide access to any form of TRS</w:t>
      </w:r>
      <w:r w:rsidR="00D63C38">
        <w:t>,</w:t>
      </w:r>
      <w:r w:rsidR="00B209A5">
        <w:t xml:space="preserve"> beginning January 1, 2024</w:t>
      </w:r>
      <w:r w:rsidR="00A164A1">
        <w:t>).</w:t>
      </w:r>
    </w:p>
  </w:footnote>
  <w:footnote w:id="4">
    <w:p w:rsidR="003C7CD5" w:rsidRPr="00801F23" w:rsidP="003C7CD5" w14:paraId="5F2B63C9" w14:textId="77777777">
      <w:pPr>
        <w:pStyle w:val="FootnoteText"/>
      </w:pPr>
      <w:r w:rsidRPr="00801F23">
        <w:rPr>
          <w:rStyle w:val="FootnoteReference"/>
        </w:rPr>
        <w:footnoteRef/>
      </w:r>
      <w:r w:rsidRPr="00801F23">
        <w:t xml:space="preserve"> </w:t>
      </w:r>
      <w:r>
        <w:rPr>
          <w:i/>
        </w:rPr>
        <w:t xml:space="preserve">See </w:t>
      </w:r>
      <w:r w:rsidRPr="00801F23">
        <w:t>47 CFR §</w:t>
      </w:r>
      <w:r>
        <w:t>§ 1.1, 1.45</w:t>
      </w:r>
      <w:r w:rsidRPr="00801F23">
        <w:t>, 1.49.</w:t>
      </w:r>
    </w:p>
  </w:footnote>
  <w:footnote w:id="5">
    <w:p w:rsidR="003C7CD5" w:rsidRPr="0033400D" w:rsidP="003C7CD5" w14:paraId="1E9FF57B" w14:textId="77777777">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6">
    <w:p w:rsidR="003C7CD5" w:rsidP="003C7CD5" w14:paraId="799932E4"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p>
  </w:footnote>
  <w:footnote w:id="7">
    <w:p w:rsidR="003C7CD5" w:rsidRPr="00801F23" w:rsidP="003C7CD5" w14:paraId="05425269"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C38" w14:paraId="4DD5DCBE" w14:textId="048E070C">
    <w:pPr>
      <w:tabs>
        <w:tab w:val="center" w:pos="4680"/>
        <w:tab w:val="right" w:pos="9360"/>
      </w:tabs>
    </w:pPr>
    <w:r>
      <w:rPr>
        <w:b/>
      </w:rPr>
      <w:tab/>
      <w:t>Federal Communications Commission</w:t>
    </w:r>
    <w:r>
      <w:rPr>
        <w:b/>
      </w:rPr>
      <w:tab/>
    </w:r>
    <w:r w:rsidR="00C03681">
      <w:rPr>
        <w:b/>
      </w:rPr>
      <w:t>DA 23-1021</w:t>
    </w:r>
  </w:p>
  <w:p w:rsidR="00D63C38" w14:paraId="20825618" w14:textId="67108465">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63C38" w14:paraId="432D8DDE"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3C38" w14:paraId="63520AE3" w14:textId="156B18F7">
    <w:pPr>
      <w:pStyle w:val="Header"/>
    </w:pPr>
    <w:r>
      <w:rPr>
        <w:noProof/>
        <w:snapToGrid/>
      </w:rPr>
      <w:drawing>
        <wp:inline distT="0" distB="0" distL="0" distR="0">
          <wp:extent cx="59436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2"/>
  </w:num>
  <w:num w:numId="7">
    <w:abstractNumId w:val="0"/>
  </w:num>
  <w:num w:numId="8">
    <w:abstractNumId w:val="1"/>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0"/>
    <w:rsid w:val="00002BB8"/>
    <w:rsid w:val="000468D1"/>
    <w:rsid w:val="00063760"/>
    <w:rsid w:val="00086838"/>
    <w:rsid w:val="000A3A05"/>
    <w:rsid w:val="000A48FD"/>
    <w:rsid w:val="000B6F74"/>
    <w:rsid w:val="000D368A"/>
    <w:rsid w:val="000D7702"/>
    <w:rsid w:val="00132A93"/>
    <w:rsid w:val="00160393"/>
    <w:rsid w:val="001628BF"/>
    <w:rsid w:val="001775DA"/>
    <w:rsid w:val="001947A9"/>
    <w:rsid w:val="001B1DD1"/>
    <w:rsid w:val="002322D1"/>
    <w:rsid w:val="00245C36"/>
    <w:rsid w:val="00252689"/>
    <w:rsid w:val="00257824"/>
    <w:rsid w:val="002B3E05"/>
    <w:rsid w:val="002F1D3C"/>
    <w:rsid w:val="0033400D"/>
    <w:rsid w:val="003635D8"/>
    <w:rsid w:val="003C7CD5"/>
    <w:rsid w:val="0047678F"/>
    <w:rsid w:val="00487D60"/>
    <w:rsid w:val="004C08D0"/>
    <w:rsid w:val="004C2E35"/>
    <w:rsid w:val="005246E1"/>
    <w:rsid w:val="005365F6"/>
    <w:rsid w:val="0054001E"/>
    <w:rsid w:val="0054212D"/>
    <w:rsid w:val="00547797"/>
    <w:rsid w:val="00565EE0"/>
    <w:rsid w:val="005731A8"/>
    <w:rsid w:val="00575A4F"/>
    <w:rsid w:val="005971AB"/>
    <w:rsid w:val="005C4E95"/>
    <w:rsid w:val="006272C5"/>
    <w:rsid w:val="00661498"/>
    <w:rsid w:val="006A2D2B"/>
    <w:rsid w:val="006E01F9"/>
    <w:rsid w:val="006E5104"/>
    <w:rsid w:val="006F2335"/>
    <w:rsid w:val="00702F88"/>
    <w:rsid w:val="00784EC7"/>
    <w:rsid w:val="007E79C7"/>
    <w:rsid w:val="00801F23"/>
    <w:rsid w:val="0082382C"/>
    <w:rsid w:val="00855D61"/>
    <w:rsid w:val="008F7D64"/>
    <w:rsid w:val="009C70E3"/>
    <w:rsid w:val="009D0F23"/>
    <w:rsid w:val="009E0E10"/>
    <w:rsid w:val="009F2148"/>
    <w:rsid w:val="00A164A1"/>
    <w:rsid w:val="00A21E55"/>
    <w:rsid w:val="00A61D91"/>
    <w:rsid w:val="00A76303"/>
    <w:rsid w:val="00A85DC7"/>
    <w:rsid w:val="00A90133"/>
    <w:rsid w:val="00A94143"/>
    <w:rsid w:val="00A97454"/>
    <w:rsid w:val="00AA5352"/>
    <w:rsid w:val="00AB7C96"/>
    <w:rsid w:val="00AE3CBC"/>
    <w:rsid w:val="00B02558"/>
    <w:rsid w:val="00B209A5"/>
    <w:rsid w:val="00B4150D"/>
    <w:rsid w:val="00B955C3"/>
    <w:rsid w:val="00BC1F7D"/>
    <w:rsid w:val="00C0031D"/>
    <w:rsid w:val="00C03681"/>
    <w:rsid w:val="00C05524"/>
    <w:rsid w:val="00C657CE"/>
    <w:rsid w:val="00CD7B7A"/>
    <w:rsid w:val="00D17ABF"/>
    <w:rsid w:val="00D63C38"/>
    <w:rsid w:val="00D83A32"/>
    <w:rsid w:val="00DB196A"/>
    <w:rsid w:val="00DB785E"/>
    <w:rsid w:val="00E15C40"/>
    <w:rsid w:val="00E27516"/>
    <w:rsid w:val="00E858EB"/>
    <w:rsid w:val="00EE0BD7"/>
    <w:rsid w:val="00F17902"/>
    <w:rsid w:val="00F6378B"/>
    <w:rsid w:val="00F64BB1"/>
    <w:rsid w:val="00F93A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DD472E"/>
  <w15:chartTrackingRefBased/>
  <w15:docId w15:val="{5B968B87-8CF5-478B-8195-B10DB530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 Char Char,Footnote Text Char Char Char Char Char Char,Footnote Text Char1,Footnote Text Char1 Char Char Char Char,Footnote Text Char1 Char1 Char,Footnote Text Char3 Char Char Char Char Char Char Char,f,fn Char Char"/>
    <w:link w:val="FootnoteTextChar"/>
    <w:uiPriority w:val="99"/>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qFormat/>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styleId="UnresolvedMention">
    <w:name w:val="Unresolved Mention"/>
    <w:uiPriority w:val="99"/>
    <w:semiHidden/>
    <w:unhideWhenUsed/>
    <w:rPr>
      <w:color w:val="605E5C"/>
      <w:shd w:val="clear" w:color="auto" w:fill="E1DFDD"/>
    </w:rPr>
  </w:style>
  <w:style w:type="character" w:customStyle="1" w:styleId="FootnoteTextChar">
    <w:name w:val="Footnote Text Char"/>
    <w:aliases w:val="Footnote Text Char Char Char Char Char,Footnote Text Char Char Char Char Char Char Char,Footnote Text Char1 Char,Footnote Text Char1 Char Char Char Char Char,Footnote Text Char1 Char1 Char Char,f Char,fn Char Char Char"/>
    <w:basedOn w:val="DefaultParagraphFont"/>
    <w:link w:val="FootnoteText"/>
    <w:uiPriority w:val="99"/>
    <w:rsid w:val="003C7CD5"/>
  </w:style>
  <w:style w:type="numbering" w:customStyle="1" w:styleId="StyleBulletedLatinCourierNewLeft075Hanging0252">
    <w:name w:val="Style Bulleted (Latin) Courier New Left:  0.75&quot; Hanging:  0.25&quot;...2"/>
    <w:basedOn w:val="NoList"/>
    <w:rsid w:val="003C7CD5"/>
    <w:pPr>
      <w:numPr>
        <w:numId w:val="8"/>
      </w:numPr>
    </w:pPr>
  </w:style>
  <w:style w:type="paragraph" w:styleId="Revision">
    <w:name w:val="Revision"/>
    <w:hidden/>
    <w:uiPriority w:val="99"/>
    <w:semiHidden/>
    <w:rsid w:val="00257824"/>
    <w:rPr>
      <w:snapToGrid w:val="0"/>
      <w:kern w:val="28"/>
      <w:sz w:val="22"/>
    </w:rPr>
  </w:style>
  <w:style w:type="character" w:styleId="CommentReference">
    <w:name w:val="annotation reference"/>
    <w:uiPriority w:val="99"/>
    <w:semiHidden/>
    <w:unhideWhenUsed/>
    <w:rsid w:val="00702F88"/>
    <w:rPr>
      <w:sz w:val="16"/>
      <w:szCs w:val="16"/>
    </w:rPr>
  </w:style>
  <w:style w:type="paragraph" w:styleId="CommentText">
    <w:name w:val="annotation text"/>
    <w:basedOn w:val="Normal"/>
    <w:link w:val="CommentTextChar"/>
    <w:uiPriority w:val="99"/>
    <w:unhideWhenUsed/>
    <w:rsid w:val="00702F88"/>
    <w:rPr>
      <w:sz w:val="20"/>
    </w:rPr>
  </w:style>
  <w:style w:type="character" w:customStyle="1" w:styleId="CommentTextChar">
    <w:name w:val="Comment Text Char"/>
    <w:link w:val="CommentText"/>
    <w:uiPriority w:val="99"/>
    <w:rsid w:val="00702F88"/>
    <w:rPr>
      <w:snapToGrid w:val="0"/>
      <w:kern w:val="28"/>
    </w:rPr>
  </w:style>
  <w:style w:type="paragraph" w:styleId="CommentSubject">
    <w:name w:val="annotation subject"/>
    <w:basedOn w:val="CommentText"/>
    <w:next w:val="CommentText"/>
    <w:link w:val="CommentSubjectChar"/>
    <w:uiPriority w:val="99"/>
    <w:semiHidden/>
    <w:unhideWhenUsed/>
    <w:rsid w:val="00702F88"/>
    <w:rPr>
      <w:b/>
      <w:bCs/>
    </w:rPr>
  </w:style>
  <w:style w:type="character" w:customStyle="1" w:styleId="CommentSubjectChar">
    <w:name w:val="Comment Subject Char"/>
    <w:link w:val="CommentSubject"/>
    <w:uiPriority w:val="99"/>
    <w:semiHidden/>
    <w:rsid w:val="00702F88"/>
    <w:rPr>
      <w:b/>
      <w:bCs/>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fcc504@fcc.gov" TargetMode="External" /><Relationship Id="rId7" Type="http://schemas.openxmlformats.org/officeDocument/2006/relationships/hyperlink" Target="mailto:Michael.Scott@fcc.gov"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fcc.gov/ecfs/document/1019636708692/1"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