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2D11D2" w:rsidRPr="00FD4DFC" w14:paraId="6AC84A35" w14:textId="77777777">
      <w:pPr>
        <w:jc w:val="right"/>
        <w:rPr>
          <w:b/>
          <w:szCs w:val="22"/>
        </w:rPr>
      </w:pPr>
    </w:p>
    <w:p w:rsidR="005000F5" w:rsidRPr="00FD4DFC" w14:paraId="1036673F" w14:textId="1AA12BF4">
      <w:pPr>
        <w:jc w:val="right"/>
        <w:rPr>
          <w:b/>
          <w:szCs w:val="22"/>
        </w:rPr>
      </w:pPr>
      <w:r w:rsidRPr="00FD4DFC">
        <w:rPr>
          <w:b/>
          <w:szCs w:val="22"/>
        </w:rPr>
        <w:t xml:space="preserve">DA </w:t>
      </w:r>
      <w:r w:rsidRPr="00FD4DFC" w:rsidR="0008129D">
        <w:rPr>
          <w:b/>
          <w:szCs w:val="22"/>
        </w:rPr>
        <w:t>2</w:t>
      </w:r>
      <w:r w:rsidRPr="00FD4DFC" w:rsidR="007868C8">
        <w:rPr>
          <w:b/>
          <w:szCs w:val="22"/>
        </w:rPr>
        <w:t>4</w:t>
      </w:r>
      <w:r w:rsidRPr="00FD4DFC" w:rsidR="0008129D">
        <w:rPr>
          <w:b/>
          <w:szCs w:val="22"/>
        </w:rPr>
        <w:t>-</w:t>
      </w:r>
      <w:r w:rsidR="0092180C">
        <w:rPr>
          <w:b/>
          <w:szCs w:val="22"/>
        </w:rPr>
        <w:t>1170</w:t>
      </w:r>
    </w:p>
    <w:p w:rsidR="005000F5" w:rsidRPr="00FD4DFC" w14:paraId="12239F7A" w14:textId="19FF5631">
      <w:pPr>
        <w:spacing w:before="60"/>
        <w:jc w:val="right"/>
        <w:rPr>
          <w:b/>
          <w:szCs w:val="22"/>
        </w:rPr>
      </w:pPr>
      <w:r w:rsidRPr="00FD4DFC">
        <w:rPr>
          <w:b/>
          <w:szCs w:val="22"/>
        </w:rPr>
        <w:t xml:space="preserve">Released:  </w:t>
      </w:r>
      <w:r w:rsidR="00E8687F">
        <w:rPr>
          <w:b/>
          <w:szCs w:val="22"/>
        </w:rPr>
        <w:t>November 21</w:t>
      </w:r>
      <w:r w:rsidRPr="00FD4DFC" w:rsidR="007F4D8D">
        <w:rPr>
          <w:b/>
          <w:szCs w:val="22"/>
        </w:rPr>
        <w:t>, 202</w:t>
      </w:r>
      <w:r w:rsidRPr="00FD4DFC" w:rsidR="007868C8">
        <w:rPr>
          <w:b/>
          <w:szCs w:val="22"/>
        </w:rPr>
        <w:t>4</w:t>
      </w:r>
    </w:p>
    <w:p w:rsidR="005000F5" w:rsidRPr="00FD4DFC" w14:paraId="7BA9B8A6" w14:textId="77777777">
      <w:pPr>
        <w:jc w:val="right"/>
        <w:rPr>
          <w:szCs w:val="22"/>
        </w:rPr>
      </w:pPr>
    </w:p>
    <w:p w:rsidR="006D054A" w:rsidRPr="00FD4DFC" w:rsidP="00F45496" w14:paraId="49C9E964" w14:textId="5961F04D">
      <w:pPr>
        <w:spacing w:after="240"/>
        <w:contextualSpacing/>
        <w:jc w:val="center"/>
        <w:rPr>
          <w:b/>
          <w:caps/>
          <w:szCs w:val="22"/>
        </w:rPr>
      </w:pPr>
      <w:r w:rsidRPr="00FD4DFC">
        <w:rPr>
          <w:b/>
          <w:caps/>
          <w:szCs w:val="22"/>
        </w:rPr>
        <w:t>Com</w:t>
      </w:r>
      <w:r w:rsidRPr="00FD4DFC" w:rsidR="00F45496">
        <w:rPr>
          <w:b/>
          <w:caps/>
          <w:szCs w:val="22"/>
        </w:rPr>
        <w:t>ment</w:t>
      </w:r>
      <w:r w:rsidRPr="00FD4DFC" w:rsidR="005A4990">
        <w:rPr>
          <w:b/>
          <w:caps/>
          <w:szCs w:val="22"/>
        </w:rPr>
        <w:t xml:space="preserve"> sought on request by U.S. department of state</w:t>
      </w:r>
    </w:p>
    <w:p w:rsidR="005A4990" w:rsidRPr="00FD4DFC" w:rsidP="00F45496" w14:paraId="21770A2E" w14:textId="1ED6198E">
      <w:pPr>
        <w:spacing w:after="240"/>
        <w:jc w:val="center"/>
        <w:rPr>
          <w:b/>
          <w:caps/>
          <w:szCs w:val="22"/>
        </w:rPr>
      </w:pPr>
      <w:r w:rsidRPr="00FD4DFC">
        <w:rPr>
          <w:b/>
          <w:caps/>
          <w:szCs w:val="22"/>
        </w:rPr>
        <w:t xml:space="preserve">to </w:t>
      </w:r>
      <w:r w:rsidRPr="00FD4DFC" w:rsidR="00352945">
        <w:rPr>
          <w:b/>
          <w:caps/>
          <w:szCs w:val="22"/>
        </w:rPr>
        <w:t xml:space="preserve">allow </w:t>
      </w:r>
      <w:r w:rsidRPr="00FD4DFC" w:rsidR="00256AE5">
        <w:rPr>
          <w:b/>
          <w:caps/>
          <w:szCs w:val="22"/>
        </w:rPr>
        <w:t>international vrs</w:t>
      </w:r>
      <w:r w:rsidRPr="00FD4DFC" w:rsidR="00352945">
        <w:rPr>
          <w:b/>
          <w:caps/>
          <w:szCs w:val="22"/>
        </w:rPr>
        <w:t xml:space="preserve"> calls to </w:t>
      </w:r>
      <w:r w:rsidRPr="00FD4DFC" w:rsidR="009508BF">
        <w:rPr>
          <w:b/>
          <w:caps/>
          <w:szCs w:val="22"/>
        </w:rPr>
        <w:t xml:space="preserve">U.S. </w:t>
      </w:r>
      <w:r w:rsidRPr="00FD4DFC" w:rsidR="00352945">
        <w:rPr>
          <w:b/>
          <w:caps/>
          <w:szCs w:val="22"/>
        </w:rPr>
        <w:t>embassies</w:t>
      </w:r>
      <w:r w:rsidRPr="00FD4DFC" w:rsidR="0043120A">
        <w:rPr>
          <w:b/>
          <w:caps/>
          <w:szCs w:val="22"/>
        </w:rPr>
        <w:t xml:space="preserve"> and consulates</w:t>
      </w:r>
    </w:p>
    <w:p w:rsidR="00C77552" w:rsidRPr="00FD4DFC" w:rsidP="00C77552" w14:paraId="367BE5F8" w14:textId="5271918D">
      <w:pPr>
        <w:spacing w:after="120"/>
        <w:jc w:val="center"/>
        <w:rPr>
          <w:b/>
          <w:szCs w:val="22"/>
        </w:rPr>
      </w:pPr>
      <w:r w:rsidRPr="00FD4DFC">
        <w:rPr>
          <w:b/>
          <w:szCs w:val="22"/>
        </w:rPr>
        <w:t>CG Docket No</w:t>
      </w:r>
      <w:r w:rsidRPr="00FD4DFC" w:rsidR="00B74CBA">
        <w:rPr>
          <w:b/>
          <w:szCs w:val="22"/>
        </w:rPr>
        <w:t>s</w:t>
      </w:r>
      <w:r w:rsidRPr="00FD4DFC">
        <w:rPr>
          <w:b/>
          <w:szCs w:val="22"/>
        </w:rPr>
        <w:t>.</w:t>
      </w:r>
      <w:r w:rsidRPr="00FD4DFC" w:rsidR="00B74CBA">
        <w:rPr>
          <w:b/>
          <w:szCs w:val="22"/>
        </w:rPr>
        <w:t xml:space="preserve"> </w:t>
      </w:r>
      <w:r w:rsidRPr="00FD4DFC">
        <w:rPr>
          <w:b/>
          <w:szCs w:val="22"/>
        </w:rPr>
        <w:t>03-123</w:t>
      </w:r>
      <w:r w:rsidRPr="00FD4DFC" w:rsidR="00F45496">
        <w:rPr>
          <w:b/>
          <w:szCs w:val="22"/>
        </w:rPr>
        <w:t xml:space="preserve"> and 10-51</w:t>
      </w:r>
    </w:p>
    <w:p w:rsidR="00C77552" w:rsidRPr="00FD4DFC" w:rsidP="1A6E7304" w14:paraId="0A790B14" w14:textId="59A548F7">
      <w:pPr>
        <w:spacing w:after="120"/>
        <w:rPr>
          <w:b/>
          <w:bCs/>
        </w:rPr>
      </w:pPr>
      <w:r w:rsidRPr="1A6E7304">
        <w:rPr>
          <w:b/>
          <w:bCs/>
        </w:rPr>
        <w:t xml:space="preserve">Comments Due: </w:t>
      </w:r>
      <w:r w:rsidRPr="1A6E7304" w:rsidR="00430E1E">
        <w:rPr>
          <w:b/>
          <w:bCs/>
        </w:rPr>
        <w:t xml:space="preserve"> </w:t>
      </w:r>
      <w:r w:rsidR="00027C9C">
        <w:rPr>
          <w:b/>
          <w:bCs/>
        </w:rPr>
        <w:t>December 6, 2024</w:t>
      </w:r>
    </w:p>
    <w:p w:rsidR="00C77552" w:rsidRPr="00FD4DFC" w:rsidP="00EC5241" w14:paraId="60AAC6F2" w14:textId="145C64AB">
      <w:pPr>
        <w:spacing w:after="120"/>
        <w:rPr>
          <w:b/>
          <w:szCs w:val="22"/>
        </w:rPr>
      </w:pPr>
      <w:r w:rsidRPr="00FD4DFC">
        <w:rPr>
          <w:b/>
          <w:szCs w:val="22"/>
        </w:rPr>
        <w:t xml:space="preserve">Reply Comments Due:  </w:t>
      </w:r>
      <w:r w:rsidR="00027C9C">
        <w:rPr>
          <w:b/>
          <w:szCs w:val="22"/>
        </w:rPr>
        <w:t>December 16, 2024</w:t>
      </w:r>
    </w:p>
    <w:p w:rsidR="00A842DA" w:rsidRPr="00FD4DFC" w:rsidP="00746259" w14:paraId="040F451B" w14:textId="5FCC6577">
      <w:pPr>
        <w:spacing w:after="120"/>
        <w:ind w:firstLine="720"/>
        <w:rPr>
          <w:szCs w:val="22"/>
        </w:rPr>
      </w:pPr>
      <w:r w:rsidRPr="00FD4DFC">
        <w:rPr>
          <w:szCs w:val="22"/>
        </w:rPr>
        <w:t xml:space="preserve">The </w:t>
      </w:r>
      <w:r w:rsidRPr="00FD4DFC" w:rsidR="009F501E">
        <w:rPr>
          <w:szCs w:val="22"/>
        </w:rPr>
        <w:t xml:space="preserve">U.S. Department of State </w:t>
      </w:r>
      <w:r w:rsidRPr="00FD4DFC" w:rsidR="007F4395">
        <w:rPr>
          <w:szCs w:val="22"/>
        </w:rPr>
        <w:t>(State</w:t>
      </w:r>
      <w:r w:rsidRPr="00FD4DFC" w:rsidR="008611C5">
        <w:rPr>
          <w:szCs w:val="22"/>
        </w:rPr>
        <w:t xml:space="preserve"> Department</w:t>
      </w:r>
      <w:r w:rsidRPr="00FD4DFC" w:rsidR="007F4395">
        <w:rPr>
          <w:szCs w:val="22"/>
        </w:rPr>
        <w:t xml:space="preserve">) </w:t>
      </w:r>
      <w:r w:rsidRPr="00FD4DFC" w:rsidR="00CE1E19">
        <w:rPr>
          <w:szCs w:val="22"/>
        </w:rPr>
        <w:t xml:space="preserve">seeks to improve the ability of U.S. citizens who are deaf or hard of hearing to </w:t>
      </w:r>
      <w:r w:rsidRPr="00FD4DFC" w:rsidR="00C60ACB">
        <w:rPr>
          <w:szCs w:val="22"/>
        </w:rPr>
        <w:t xml:space="preserve">reach its dedicated </w:t>
      </w:r>
      <w:r w:rsidRPr="00FD4DFC" w:rsidR="0083786B">
        <w:rPr>
          <w:szCs w:val="22"/>
        </w:rPr>
        <w:t>consular teams while traveling overseas.</w:t>
      </w:r>
      <w:r>
        <w:rPr>
          <w:rStyle w:val="FootnoteReference"/>
          <w:szCs w:val="22"/>
        </w:rPr>
        <w:footnoteReference w:id="3"/>
      </w:r>
      <w:r w:rsidRPr="00FD4DFC" w:rsidR="003B025A">
        <w:rPr>
          <w:szCs w:val="22"/>
        </w:rPr>
        <w:t xml:space="preserve"> </w:t>
      </w:r>
      <w:r w:rsidRPr="00FD4DFC" w:rsidR="0083786B">
        <w:rPr>
          <w:szCs w:val="22"/>
        </w:rPr>
        <w:t xml:space="preserve"> </w:t>
      </w:r>
      <w:r w:rsidRPr="00FD4DFC" w:rsidR="008611C5">
        <w:rPr>
          <w:szCs w:val="22"/>
        </w:rPr>
        <w:t>The State Department requests</w:t>
      </w:r>
      <w:r w:rsidRPr="00FD4DFC" w:rsidR="00DF1CB2">
        <w:rPr>
          <w:szCs w:val="22"/>
        </w:rPr>
        <w:t xml:space="preserve"> that </w:t>
      </w:r>
      <w:r w:rsidRPr="00FD4DFC" w:rsidR="00BB60A6">
        <w:rPr>
          <w:szCs w:val="22"/>
        </w:rPr>
        <w:t xml:space="preserve">the </w:t>
      </w:r>
      <w:r w:rsidRPr="00FD4DFC" w:rsidR="00DF1CB2">
        <w:rPr>
          <w:szCs w:val="22"/>
        </w:rPr>
        <w:t>Federal Communications Commission</w:t>
      </w:r>
      <w:r w:rsidRPr="00FD4DFC" w:rsidR="003676AC">
        <w:rPr>
          <w:szCs w:val="22"/>
        </w:rPr>
        <w:t xml:space="preserve"> (Commission)</w:t>
      </w:r>
      <w:r w:rsidRPr="00FD4DFC" w:rsidR="009F501E">
        <w:rPr>
          <w:szCs w:val="22"/>
        </w:rPr>
        <w:t xml:space="preserve"> </w:t>
      </w:r>
      <w:r w:rsidR="00BD3570">
        <w:rPr>
          <w:szCs w:val="22"/>
        </w:rPr>
        <w:t xml:space="preserve">waive its rules </w:t>
      </w:r>
      <w:r w:rsidR="00861573">
        <w:rPr>
          <w:szCs w:val="22"/>
        </w:rPr>
        <w:t xml:space="preserve">to the extent necessary to </w:t>
      </w:r>
      <w:r w:rsidRPr="00FD4DFC" w:rsidR="0005537E">
        <w:rPr>
          <w:szCs w:val="22"/>
        </w:rPr>
        <w:t xml:space="preserve">allow </w:t>
      </w:r>
      <w:r w:rsidR="002A047E">
        <w:rPr>
          <w:szCs w:val="22"/>
        </w:rPr>
        <w:t>V</w:t>
      </w:r>
      <w:r w:rsidRPr="00FD4DFC" w:rsidR="000D45A9">
        <w:rPr>
          <w:szCs w:val="22"/>
        </w:rPr>
        <w:t xml:space="preserve">ideo </w:t>
      </w:r>
      <w:r w:rsidR="002A047E">
        <w:rPr>
          <w:szCs w:val="22"/>
        </w:rPr>
        <w:t>R</w:t>
      </w:r>
      <w:r w:rsidRPr="00FD4DFC" w:rsidR="000D45A9">
        <w:rPr>
          <w:szCs w:val="22"/>
        </w:rPr>
        <w:t xml:space="preserve">elay </w:t>
      </w:r>
      <w:r w:rsidR="002A047E">
        <w:rPr>
          <w:szCs w:val="22"/>
        </w:rPr>
        <w:t>S</w:t>
      </w:r>
      <w:r w:rsidRPr="00FD4DFC" w:rsidR="000D45A9">
        <w:rPr>
          <w:szCs w:val="22"/>
        </w:rPr>
        <w:t>ervice</w:t>
      </w:r>
      <w:r w:rsidRPr="00FD4DFC" w:rsidR="0005537E">
        <w:rPr>
          <w:szCs w:val="22"/>
        </w:rPr>
        <w:t xml:space="preserve"> (VRS) </w:t>
      </w:r>
      <w:r w:rsidRPr="00FD4DFC" w:rsidR="0031178E">
        <w:rPr>
          <w:szCs w:val="22"/>
        </w:rPr>
        <w:t xml:space="preserve">users </w:t>
      </w:r>
      <w:r w:rsidRPr="00FD4DFC" w:rsidR="0005537E">
        <w:rPr>
          <w:szCs w:val="22"/>
        </w:rPr>
        <w:t xml:space="preserve">to </w:t>
      </w:r>
      <w:r w:rsidRPr="00FD4DFC" w:rsidR="003B025A">
        <w:rPr>
          <w:szCs w:val="22"/>
        </w:rPr>
        <w:t>call U.S. embassies and consulates while</w:t>
      </w:r>
      <w:r w:rsidRPr="00FD4DFC" w:rsidR="008B7807">
        <w:rPr>
          <w:szCs w:val="22"/>
        </w:rPr>
        <w:t xml:space="preserve"> traveling abroad.</w:t>
      </w:r>
      <w:r>
        <w:rPr>
          <w:rStyle w:val="FootnoteReference"/>
          <w:szCs w:val="22"/>
        </w:rPr>
        <w:footnoteReference w:id="4"/>
      </w:r>
      <w:r w:rsidRPr="00FD4DFC" w:rsidR="003B025A">
        <w:rPr>
          <w:szCs w:val="22"/>
        </w:rPr>
        <w:t xml:space="preserve">  We seek comment on this request. </w:t>
      </w:r>
    </w:p>
    <w:p w:rsidR="00EB155A" w:rsidP="004F330F" w14:paraId="150EEACE" w14:textId="77777777">
      <w:pPr>
        <w:pStyle w:val="ParaNum"/>
        <w:numPr>
          <w:ilvl w:val="0"/>
          <w:numId w:val="0"/>
        </w:numPr>
        <w:tabs>
          <w:tab w:val="left" w:pos="1440"/>
        </w:tabs>
        <w:ind w:firstLine="720"/>
        <w:rPr>
          <w:szCs w:val="22"/>
        </w:rPr>
      </w:pPr>
      <w:r>
        <w:rPr>
          <w:szCs w:val="22"/>
        </w:rPr>
        <w:t>T</w:t>
      </w:r>
      <w:r w:rsidRPr="00FD4DFC">
        <w:rPr>
          <w:szCs w:val="22"/>
        </w:rPr>
        <w:t xml:space="preserve">he Commission </w:t>
      </w:r>
      <w:r w:rsidR="00A02E9F">
        <w:rPr>
          <w:szCs w:val="22"/>
        </w:rPr>
        <w:t xml:space="preserve">has previously ruled that no compensation is available </w:t>
      </w:r>
      <w:r w:rsidRPr="00FD4DFC" w:rsidR="0043120A">
        <w:rPr>
          <w:szCs w:val="22"/>
        </w:rPr>
        <w:t xml:space="preserve">from the Interstate Telecommunications Relay Services (TRS) Fund for VRS calls where both endpoints </w:t>
      </w:r>
      <w:r w:rsidR="00D6351E">
        <w:rPr>
          <w:szCs w:val="22"/>
        </w:rPr>
        <w:t xml:space="preserve">of the call </w:t>
      </w:r>
      <w:r w:rsidRPr="00FD4DFC" w:rsidR="0043120A">
        <w:rPr>
          <w:szCs w:val="22"/>
        </w:rPr>
        <w:t>are outside the United States.</w:t>
      </w:r>
      <w:r>
        <w:rPr>
          <w:rStyle w:val="FootnoteReference"/>
          <w:szCs w:val="22"/>
        </w:rPr>
        <w:footnoteReference w:id="5"/>
      </w:r>
      <w:r w:rsidRPr="00FD4DFC" w:rsidR="0043120A">
        <w:rPr>
          <w:szCs w:val="22"/>
        </w:rPr>
        <w:t xml:space="preserve">  </w:t>
      </w:r>
      <w:r w:rsidR="00255B05">
        <w:rPr>
          <w:szCs w:val="22"/>
        </w:rPr>
        <w:t xml:space="preserve">Recognizing </w:t>
      </w:r>
      <w:r w:rsidRPr="00FD4DFC" w:rsidR="00AC3E5C">
        <w:rPr>
          <w:szCs w:val="22"/>
        </w:rPr>
        <w:t xml:space="preserve">that the Commission may need to waive </w:t>
      </w:r>
      <w:r w:rsidRPr="00FD4DFC" w:rsidR="00127413">
        <w:rPr>
          <w:szCs w:val="22"/>
        </w:rPr>
        <w:t xml:space="preserve">certain rules to allow such calls to be compensated from the TRS Fund, </w:t>
      </w:r>
      <w:r w:rsidR="00EB1021">
        <w:rPr>
          <w:szCs w:val="22"/>
        </w:rPr>
        <w:t xml:space="preserve">the </w:t>
      </w:r>
      <w:r w:rsidRPr="00FD4DFC" w:rsidR="007F4395">
        <w:rPr>
          <w:szCs w:val="22"/>
        </w:rPr>
        <w:t>State</w:t>
      </w:r>
      <w:r w:rsidR="00EB1021">
        <w:rPr>
          <w:szCs w:val="22"/>
        </w:rPr>
        <w:t xml:space="preserve"> Department</w:t>
      </w:r>
      <w:r w:rsidRPr="00FD4DFC" w:rsidR="007F4395">
        <w:rPr>
          <w:szCs w:val="22"/>
        </w:rPr>
        <w:t xml:space="preserve"> ask</w:t>
      </w:r>
      <w:r w:rsidR="005631B6">
        <w:rPr>
          <w:szCs w:val="22"/>
        </w:rPr>
        <w:t>s</w:t>
      </w:r>
      <w:r w:rsidRPr="00FD4DFC" w:rsidR="007F4395">
        <w:rPr>
          <w:szCs w:val="22"/>
        </w:rPr>
        <w:t xml:space="preserve"> the</w:t>
      </w:r>
      <w:r w:rsidRPr="00FD4DFC" w:rsidR="00EC175B">
        <w:rPr>
          <w:szCs w:val="22"/>
        </w:rPr>
        <w:t xml:space="preserve"> Commission “to whitelist official State Department telephone numbers to authorize VRS providers to connect calls to U.S. embassies and consulates worldwide without restrictions.”</w:t>
      </w:r>
      <w:r>
        <w:rPr>
          <w:rStyle w:val="FootnoteReference"/>
          <w:szCs w:val="22"/>
        </w:rPr>
        <w:footnoteReference w:id="6"/>
      </w:r>
      <w:r w:rsidRPr="00FD4DFC" w:rsidR="00EC175B">
        <w:rPr>
          <w:szCs w:val="22"/>
        </w:rPr>
        <w:t xml:space="preserve">  </w:t>
      </w:r>
      <w:r w:rsidRPr="00FD4DFC" w:rsidR="003B025A">
        <w:rPr>
          <w:szCs w:val="22"/>
        </w:rPr>
        <w:t xml:space="preserve">The </w:t>
      </w:r>
      <w:r w:rsidRPr="00FD4DFC" w:rsidR="00EC175B">
        <w:rPr>
          <w:szCs w:val="22"/>
        </w:rPr>
        <w:t>State</w:t>
      </w:r>
      <w:r w:rsidRPr="00FD4DFC" w:rsidR="003B025A">
        <w:rPr>
          <w:szCs w:val="22"/>
        </w:rPr>
        <w:t xml:space="preserve"> Department</w:t>
      </w:r>
      <w:r w:rsidRPr="00FD4DFC" w:rsidR="00EC175B">
        <w:rPr>
          <w:szCs w:val="22"/>
        </w:rPr>
        <w:t xml:space="preserve"> explains that its “dedicated consular teams around the world stand ready to assist, and our embassies and consulates maintain duty rosters to coordinate help on a 24/7 basis, for U.S</w:t>
      </w:r>
      <w:r w:rsidRPr="00FD4DFC" w:rsidR="000D45A9">
        <w:rPr>
          <w:szCs w:val="22"/>
        </w:rPr>
        <w:t>.</w:t>
      </w:r>
      <w:r w:rsidRPr="00FD4DFC" w:rsidR="00EC175B">
        <w:rPr>
          <w:szCs w:val="22"/>
        </w:rPr>
        <w:t xml:space="preserve"> residents who need assistance due to a medical emergency, lost passport, death, arrest, or other unanticipated event.”</w:t>
      </w:r>
      <w:r>
        <w:rPr>
          <w:rStyle w:val="FootnoteReference"/>
          <w:szCs w:val="22"/>
        </w:rPr>
        <w:footnoteReference w:id="7"/>
      </w:r>
      <w:r w:rsidRPr="00FD4DFC" w:rsidR="00EC175B">
        <w:rPr>
          <w:szCs w:val="22"/>
        </w:rPr>
        <w:t xml:space="preserve">  </w:t>
      </w:r>
      <w:r w:rsidRPr="00FD4DFC" w:rsidR="003B025A">
        <w:rPr>
          <w:szCs w:val="22"/>
        </w:rPr>
        <w:t xml:space="preserve">The </w:t>
      </w:r>
      <w:r w:rsidRPr="00FD4DFC" w:rsidR="00EC175B">
        <w:rPr>
          <w:szCs w:val="22"/>
        </w:rPr>
        <w:t>State</w:t>
      </w:r>
      <w:r w:rsidRPr="00FD4DFC" w:rsidR="003B025A">
        <w:rPr>
          <w:szCs w:val="22"/>
        </w:rPr>
        <w:t xml:space="preserve"> Department</w:t>
      </w:r>
      <w:r w:rsidRPr="00FD4DFC" w:rsidR="00EC175B">
        <w:rPr>
          <w:szCs w:val="22"/>
        </w:rPr>
        <w:t xml:space="preserve"> seeks to ensure that individuals who use VRS have access to these services as part of its Deaf Diplomacy initiative to expand “understanding and inclusion within the Department as well as in our inclusion and outreach efforts to the U.S. citizens we serve.”</w:t>
      </w:r>
      <w:r>
        <w:rPr>
          <w:rStyle w:val="FootnoteReference"/>
          <w:szCs w:val="22"/>
        </w:rPr>
        <w:footnoteReference w:id="8"/>
      </w:r>
      <w:r w:rsidRPr="00FD4DFC" w:rsidR="00001901">
        <w:rPr>
          <w:szCs w:val="22"/>
        </w:rPr>
        <w:t xml:space="preserve"> </w:t>
      </w:r>
    </w:p>
    <w:p w:rsidR="00682589" w14:paraId="1238FC70" w14:textId="345F46F6">
      <w:pPr>
        <w:widowControl/>
        <w:rPr>
          <w:szCs w:val="22"/>
        </w:rPr>
      </w:pPr>
      <w:r>
        <w:rPr>
          <w:szCs w:val="22"/>
        </w:rPr>
        <w:br w:type="page"/>
      </w:r>
    </w:p>
    <w:p w:rsidR="00C77552" w:rsidRPr="00FD4DFC" w:rsidP="00C77552" w14:paraId="4E4ECC5D" w14:textId="5270B949">
      <w:pPr>
        <w:spacing w:after="120"/>
        <w:ind w:firstLine="720"/>
        <w:rPr>
          <w:szCs w:val="22"/>
        </w:rPr>
      </w:pPr>
      <w:r w:rsidRPr="00FD4DFC">
        <w:rPr>
          <w:i/>
          <w:szCs w:val="22"/>
        </w:rPr>
        <w:t xml:space="preserve">Filing Requirements.  </w:t>
      </w:r>
      <w:r w:rsidRPr="00FD4DFC">
        <w:rPr>
          <w:szCs w:val="22"/>
        </w:rPr>
        <w:t>Interested parties may file comments on or before the dates indicated above.</w:t>
      </w:r>
      <w:r>
        <w:rPr>
          <w:szCs w:val="22"/>
          <w:vertAlign w:val="superscript"/>
        </w:rPr>
        <w:footnoteReference w:id="9"/>
      </w:r>
      <w:r w:rsidRPr="00FD4DFC">
        <w:rPr>
          <w:szCs w:val="22"/>
        </w:rPr>
        <w:t xml:space="preserve">  </w:t>
      </w:r>
      <w:r w:rsidRPr="00FD4DFC">
        <w:rPr>
          <w:iCs/>
          <w:szCs w:val="22"/>
        </w:rPr>
        <w:t>All filings must reference CG Docket No</w:t>
      </w:r>
      <w:r w:rsidRPr="00FD4DFC" w:rsidR="008145CC">
        <w:rPr>
          <w:iCs/>
          <w:szCs w:val="22"/>
        </w:rPr>
        <w:t>s</w:t>
      </w:r>
      <w:r w:rsidRPr="00FD4DFC">
        <w:rPr>
          <w:iCs/>
          <w:szCs w:val="22"/>
        </w:rPr>
        <w:t>. 03-123</w:t>
      </w:r>
      <w:r w:rsidRPr="00FD4DFC" w:rsidR="00607581">
        <w:rPr>
          <w:iCs/>
          <w:szCs w:val="22"/>
        </w:rPr>
        <w:t xml:space="preserve"> and 10-51</w:t>
      </w:r>
      <w:r w:rsidRPr="00FD4DFC">
        <w:rPr>
          <w:iCs/>
          <w:szCs w:val="22"/>
        </w:rPr>
        <w:t xml:space="preserve">.  </w:t>
      </w:r>
      <w:r w:rsidRPr="00FD4DFC">
        <w:rPr>
          <w:szCs w:val="22"/>
        </w:rPr>
        <w:t>Comments may be filed using the Commission’s Electronic Comment Filing System (ECFS).</w:t>
      </w:r>
      <w:r>
        <w:rPr>
          <w:szCs w:val="22"/>
          <w:vertAlign w:val="superscript"/>
        </w:rPr>
        <w:footnoteReference w:id="10"/>
      </w:r>
      <w:r w:rsidRPr="00FD4DFC">
        <w:rPr>
          <w:szCs w:val="22"/>
        </w:rPr>
        <w:t xml:space="preserve">  </w:t>
      </w:r>
    </w:p>
    <w:p w:rsidR="00C77552" w:rsidRPr="00FD4DFC" w:rsidP="00C77552" w14:paraId="4002DC42" w14:textId="77777777">
      <w:pPr>
        <w:numPr>
          <w:ilvl w:val="0"/>
          <w:numId w:val="11"/>
        </w:numPr>
        <w:spacing w:after="120"/>
        <w:rPr>
          <w:szCs w:val="22"/>
        </w:rPr>
      </w:pPr>
      <w:r w:rsidRPr="00FD4DFC">
        <w:rPr>
          <w:szCs w:val="22"/>
        </w:rPr>
        <w:t xml:space="preserve">Electronic Filers:  Comments may be filed electronically using the Internet by accessing the ECFS:  </w:t>
      </w:r>
      <w:hyperlink r:id="rId6" w:history="1">
        <w:r w:rsidRPr="00FD4DFC">
          <w:rPr>
            <w:color w:val="0000FF"/>
            <w:szCs w:val="22"/>
            <w:u w:val="single"/>
          </w:rPr>
          <w:t>https://www.fcc.gov/ecfs/filings</w:t>
        </w:r>
      </w:hyperlink>
      <w:r w:rsidRPr="00FD4DFC">
        <w:rPr>
          <w:szCs w:val="22"/>
        </w:rPr>
        <w:t xml:space="preserve">.  </w:t>
      </w:r>
    </w:p>
    <w:p w:rsidR="00C77552" w:rsidRPr="00FD4DFC" w:rsidP="00EC5241" w14:paraId="48C8ACF6" w14:textId="77777777">
      <w:pPr>
        <w:numPr>
          <w:ilvl w:val="0"/>
          <w:numId w:val="11"/>
        </w:numPr>
        <w:spacing w:after="120"/>
        <w:rPr>
          <w:szCs w:val="22"/>
        </w:rPr>
      </w:pPr>
      <w:r w:rsidRPr="00FD4DFC">
        <w:rPr>
          <w:szCs w:val="22"/>
        </w:rPr>
        <w:t xml:space="preserve">Paper Filers:  </w:t>
      </w:r>
    </w:p>
    <w:p w:rsidR="00C77552" w:rsidRPr="00FD4DFC" w:rsidP="00D45F8C" w14:paraId="55A0432A" w14:textId="77777777">
      <w:pPr>
        <w:widowControl/>
        <w:numPr>
          <w:ilvl w:val="1"/>
          <w:numId w:val="8"/>
        </w:numPr>
        <w:spacing w:after="120"/>
        <w:rPr>
          <w:szCs w:val="22"/>
        </w:rPr>
      </w:pPr>
      <w:r w:rsidRPr="00FD4DFC">
        <w:rPr>
          <w:szCs w:val="22"/>
        </w:rPr>
        <w:t xml:space="preserve">Parties who choose to file by paper must file an original and one copy of each filing.  </w:t>
      </w:r>
    </w:p>
    <w:p w:rsidR="00C77552" w:rsidRPr="00FD4DFC" w:rsidP="00D45F8C" w14:paraId="003D8E62" w14:textId="77777777">
      <w:pPr>
        <w:widowControl/>
        <w:numPr>
          <w:ilvl w:val="1"/>
          <w:numId w:val="8"/>
        </w:numPr>
        <w:spacing w:after="120"/>
        <w:rPr>
          <w:szCs w:val="22"/>
        </w:rPr>
      </w:pPr>
      <w:r w:rsidRPr="00FD4DFC">
        <w:rPr>
          <w:szCs w:val="22"/>
        </w:rPr>
        <w:t>Filings can be sent, by commercial overnight courier, or by first-class or overnight U.S. Postal Service mail.  All filings must be addressed to the Commission’s Secretary, Office of the Secretary, Federal Communications Commission.</w:t>
      </w:r>
    </w:p>
    <w:p w:rsidR="00613E2C" w:rsidRPr="004D6EF9" w:rsidP="00A51411" w14:paraId="25776105" w14:textId="77777777">
      <w:pPr>
        <w:pStyle w:val="ListParagraph"/>
        <w:numPr>
          <w:ilvl w:val="1"/>
          <w:numId w:val="8"/>
        </w:numPr>
        <w:spacing w:after="120" w:line="240" w:lineRule="auto"/>
        <w:rPr>
          <w:rFonts w:ascii="Times New Roman" w:hAnsi="Times New Roman" w:cs="Times New Roman"/>
        </w:rPr>
      </w:pPr>
      <w:r w:rsidRPr="004D6EF9">
        <w:rPr>
          <w:rFonts w:ascii="Times New Roman" w:hAnsi="Times New Roman" w:cs="Times New Roman"/>
        </w:rPr>
        <w:t xml:space="preserve">Hand-delivered or messenger-delivered paper filings for the Commission’s Secretary are accepted between 8:00 a.m. and 4:00 p.m. by the FCC’s mailing contractor at 9050 Junction Drive, Annapolis Junction, MD 20701.  All hand deliveries must be held together with rubber bands or fasteners.  Any envelopes and boxes must be disposed of before entering the building.  </w:t>
      </w:r>
    </w:p>
    <w:p w:rsidR="00C77552" w:rsidRPr="00FD4DFC" w:rsidP="00A51411" w14:paraId="197D5ED4" w14:textId="5BE3164F">
      <w:pPr>
        <w:widowControl/>
        <w:numPr>
          <w:ilvl w:val="1"/>
          <w:numId w:val="9"/>
        </w:numPr>
        <w:spacing w:after="120"/>
        <w:rPr>
          <w:szCs w:val="22"/>
        </w:rPr>
      </w:pPr>
      <w:r w:rsidRPr="00FD4DFC">
        <w:rPr>
          <w:szCs w:val="22"/>
        </w:rPr>
        <w:t xml:space="preserve">Commercial </w:t>
      </w:r>
      <w:r w:rsidRPr="00FD4DFC" w:rsidR="00E329CC">
        <w:rPr>
          <w:szCs w:val="22"/>
        </w:rPr>
        <w:t xml:space="preserve">courier deliveries </w:t>
      </w:r>
      <w:r w:rsidRPr="00FD4DFC">
        <w:rPr>
          <w:szCs w:val="22"/>
        </w:rPr>
        <w:t>(</w:t>
      </w:r>
      <w:r w:rsidRPr="00FD4DFC" w:rsidR="00CE6A82">
        <w:rPr>
          <w:szCs w:val="22"/>
        </w:rPr>
        <w:t xml:space="preserve">any deliveries not by the </w:t>
      </w:r>
      <w:r w:rsidRPr="00FD4DFC">
        <w:rPr>
          <w:szCs w:val="22"/>
        </w:rPr>
        <w:t>U.S. Postal Service Express) must be sent to 9050 Junction Drive, Annapolis Junction, MD 20701.</w:t>
      </w:r>
    </w:p>
    <w:p w:rsidR="00C77552" w:rsidRPr="00FD4DFC" w:rsidP="0081616C" w14:paraId="4A89DB50" w14:textId="0C2E3B20">
      <w:pPr>
        <w:widowControl/>
        <w:numPr>
          <w:ilvl w:val="1"/>
          <w:numId w:val="10"/>
        </w:numPr>
        <w:spacing w:after="120"/>
        <w:rPr>
          <w:szCs w:val="22"/>
        </w:rPr>
      </w:pPr>
      <w:r w:rsidRPr="00FD4DFC">
        <w:rPr>
          <w:szCs w:val="22"/>
        </w:rPr>
        <w:t xml:space="preserve">U.S. Postal Service first-class, Express, and Priority mail </w:t>
      </w:r>
      <w:r w:rsidRPr="00FD4DFC" w:rsidR="00EC7186">
        <w:rPr>
          <w:szCs w:val="22"/>
        </w:rPr>
        <w:t xml:space="preserve">must be sent </w:t>
      </w:r>
      <w:r w:rsidRPr="00FD4DFC">
        <w:rPr>
          <w:szCs w:val="22"/>
        </w:rPr>
        <w:t xml:space="preserve">to 45 L Street, NE, Washington, DC 20554. </w:t>
      </w:r>
    </w:p>
    <w:p w:rsidR="00C77552" w:rsidRPr="00FD4DFC" w:rsidP="00C77552" w14:paraId="25AF6468" w14:textId="77777777">
      <w:pPr>
        <w:spacing w:after="120"/>
        <w:ind w:firstLine="720"/>
        <w:rPr>
          <w:szCs w:val="22"/>
        </w:rPr>
      </w:pPr>
      <w:r w:rsidRPr="00FD4DFC">
        <w:rPr>
          <w:i/>
          <w:szCs w:val="22"/>
        </w:rPr>
        <w:t xml:space="preserve">Ex </w:t>
      </w:r>
      <w:r w:rsidRPr="00FD4DFC">
        <w:rPr>
          <w:i/>
          <w:szCs w:val="22"/>
        </w:rPr>
        <w:t>Parte</w:t>
      </w:r>
      <w:r w:rsidRPr="00FD4DFC">
        <w:rPr>
          <w:i/>
          <w:szCs w:val="22"/>
        </w:rPr>
        <w:t xml:space="preserve"> Rules</w:t>
      </w:r>
      <w:r w:rsidRPr="00FD4DFC">
        <w:rPr>
          <w:szCs w:val="22"/>
        </w:rPr>
        <w:t xml:space="preserve">.  The proceeding this Notice initiates shall be treated as a “permit-but-disclose” proceeding in accordance with the Commission’s </w:t>
      </w:r>
      <w:r w:rsidRPr="00FD4DFC">
        <w:rPr>
          <w:i/>
          <w:iCs/>
          <w:szCs w:val="22"/>
        </w:rPr>
        <w:t xml:space="preserve">ex </w:t>
      </w:r>
      <w:r w:rsidRPr="00FD4DFC">
        <w:rPr>
          <w:i/>
          <w:iCs/>
          <w:szCs w:val="22"/>
        </w:rPr>
        <w:t>parte</w:t>
      </w:r>
      <w:r w:rsidRPr="00FD4DFC">
        <w:rPr>
          <w:i/>
          <w:iCs/>
          <w:szCs w:val="22"/>
        </w:rPr>
        <w:t xml:space="preserve"> </w:t>
      </w:r>
      <w:r w:rsidRPr="00FD4DFC">
        <w:rPr>
          <w:szCs w:val="22"/>
        </w:rPr>
        <w:t>rules.</w:t>
      </w:r>
      <w:r>
        <w:rPr>
          <w:szCs w:val="22"/>
          <w:vertAlign w:val="superscript"/>
        </w:rPr>
        <w:footnoteReference w:id="11"/>
      </w:r>
      <w:r w:rsidRPr="00FD4DFC">
        <w:rPr>
          <w:szCs w:val="22"/>
        </w:rPr>
        <w:t xml:space="preserve">  Persons making </w:t>
      </w:r>
      <w:r w:rsidRPr="00FD4DFC">
        <w:rPr>
          <w:i/>
          <w:szCs w:val="22"/>
        </w:rPr>
        <w:t xml:space="preserve">ex </w:t>
      </w:r>
      <w:r w:rsidRPr="00FD4DFC">
        <w:rPr>
          <w:i/>
          <w:szCs w:val="22"/>
        </w:rPr>
        <w:t>parte</w:t>
      </w:r>
      <w:r w:rsidRPr="00FD4DFC">
        <w:rPr>
          <w:i/>
          <w:szCs w:val="22"/>
        </w:rPr>
        <w:t xml:space="preserve"> </w:t>
      </w:r>
      <w:r w:rsidRPr="00FD4DFC">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FD4DFC">
        <w:rPr>
          <w:i/>
          <w:iCs/>
          <w:szCs w:val="22"/>
        </w:rPr>
        <w:t xml:space="preserve">ex </w:t>
      </w:r>
      <w:r w:rsidRPr="00FD4DFC">
        <w:rPr>
          <w:i/>
          <w:iCs/>
          <w:szCs w:val="22"/>
        </w:rPr>
        <w:t>parte</w:t>
      </w:r>
      <w:r w:rsidRPr="00FD4DFC">
        <w:rPr>
          <w:i/>
          <w:iCs/>
          <w:szCs w:val="22"/>
        </w:rPr>
        <w:t xml:space="preserve"> </w:t>
      </w:r>
      <w:r w:rsidRPr="00FD4DFC">
        <w:rPr>
          <w:szCs w:val="22"/>
        </w:rPr>
        <w:t xml:space="preserve">presentations are reminded that memoranda summarizing the presentation must (1) list all persons attending or otherwise participating in the meeting at which the </w:t>
      </w:r>
      <w:r w:rsidRPr="00FD4DFC">
        <w:rPr>
          <w:i/>
          <w:iCs/>
          <w:szCs w:val="22"/>
        </w:rPr>
        <w:t xml:space="preserve">ex </w:t>
      </w:r>
      <w:r w:rsidRPr="00FD4DFC">
        <w:rPr>
          <w:i/>
          <w:iCs/>
          <w:szCs w:val="22"/>
        </w:rPr>
        <w:t>parte</w:t>
      </w:r>
      <w:r w:rsidRPr="00FD4DFC">
        <w:rPr>
          <w:i/>
          <w:iCs/>
          <w:szCs w:val="22"/>
        </w:rPr>
        <w:t xml:space="preserve"> </w:t>
      </w:r>
      <w:r w:rsidRPr="00FD4DFC">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FD4DFC">
        <w:rPr>
          <w:i/>
          <w:iCs/>
          <w:szCs w:val="22"/>
        </w:rPr>
        <w:t xml:space="preserve">ex </w:t>
      </w:r>
      <w:r w:rsidRPr="00FD4DFC">
        <w:rPr>
          <w:i/>
          <w:iCs/>
          <w:szCs w:val="22"/>
        </w:rPr>
        <w:t>parte</w:t>
      </w:r>
      <w:r w:rsidRPr="00FD4DFC">
        <w:rPr>
          <w:i/>
          <w:iCs/>
          <w:szCs w:val="22"/>
        </w:rPr>
        <w:t xml:space="preserve"> </w:t>
      </w:r>
      <w:r w:rsidRPr="00FD4DFC">
        <w:rPr>
          <w:szCs w:val="22"/>
        </w:rPr>
        <w:t xml:space="preserve">meetings are deemed to be written </w:t>
      </w:r>
      <w:r w:rsidRPr="00FD4DFC">
        <w:rPr>
          <w:i/>
          <w:iCs/>
          <w:szCs w:val="22"/>
        </w:rPr>
        <w:t xml:space="preserve">ex </w:t>
      </w:r>
      <w:r w:rsidRPr="00FD4DFC">
        <w:rPr>
          <w:i/>
          <w:iCs/>
          <w:szCs w:val="22"/>
        </w:rPr>
        <w:t>parte</w:t>
      </w:r>
      <w:r w:rsidRPr="00FD4DFC">
        <w:rPr>
          <w:szCs w:val="22"/>
        </w:rPr>
        <w:t xml:space="preserve"> presentations and must be filed consistent with rule 1.1206(b).  In proceedings governed by rule 1.49(f) or for which the Commission has made available a method of electronic filing, written </w:t>
      </w:r>
      <w:r w:rsidRPr="00FD4DFC">
        <w:rPr>
          <w:i/>
          <w:iCs/>
          <w:szCs w:val="22"/>
        </w:rPr>
        <w:t xml:space="preserve">ex </w:t>
      </w:r>
      <w:r w:rsidRPr="00FD4DFC">
        <w:rPr>
          <w:i/>
          <w:iCs/>
          <w:szCs w:val="22"/>
        </w:rPr>
        <w:t>parte</w:t>
      </w:r>
      <w:r w:rsidRPr="00FD4DFC">
        <w:rPr>
          <w:i/>
          <w:iCs/>
          <w:szCs w:val="22"/>
        </w:rPr>
        <w:t xml:space="preserve"> </w:t>
      </w:r>
      <w:r w:rsidRPr="00FD4DFC">
        <w:rPr>
          <w:szCs w:val="22"/>
        </w:rPr>
        <w:t xml:space="preserve">presentations and memoranda summarizing oral </w:t>
      </w:r>
      <w:r w:rsidRPr="00FD4DFC">
        <w:rPr>
          <w:i/>
          <w:iCs/>
          <w:szCs w:val="22"/>
        </w:rPr>
        <w:t xml:space="preserve">ex </w:t>
      </w:r>
      <w:r w:rsidRPr="00FD4DFC">
        <w:rPr>
          <w:i/>
          <w:iCs/>
          <w:szCs w:val="22"/>
        </w:rPr>
        <w:t>parte</w:t>
      </w:r>
      <w:r w:rsidRPr="00FD4DFC">
        <w:rPr>
          <w:i/>
          <w:iCs/>
          <w:szCs w:val="22"/>
        </w:rPr>
        <w:t xml:space="preserve"> </w:t>
      </w:r>
      <w:r w:rsidRPr="00FD4DFC">
        <w:rPr>
          <w:szCs w:val="22"/>
        </w:rPr>
        <w:t>presentations, and all attachments thereto, must be filed through the electronic comment filing system available for that proceeding, and must be filed in their native format (</w:t>
      </w:r>
      <w:r w:rsidRPr="00FD4DFC">
        <w:rPr>
          <w:i/>
          <w:iCs/>
          <w:szCs w:val="22"/>
        </w:rPr>
        <w:t>e.g.</w:t>
      </w:r>
      <w:r w:rsidRPr="00FD4DFC">
        <w:rPr>
          <w:szCs w:val="22"/>
        </w:rPr>
        <w:t xml:space="preserve">, .doc, .xml, .ppt, searchable .pdf).  Participants in this proceeding should familiarize themselves with the Commission’s </w:t>
      </w:r>
      <w:r w:rsidRPr="00FD4DFC">
        <w:rPr>
          <w:i/>
          <w:iCs/>
          <w:szCs w:val="22"/>
        </w:rPr>
        <w:t xml:space="preserve">ex </w:t>
      </w:r>
      <w:r w:rsidRPr="00FD4DFC">
        <w:rPr>
          <w:i/>
          <w:iCs/>
          <w:szCs w:val="22"/>
        </w:rPr>
        <w:t>parte</w:t>
      </w:r>
      <w:r w:rsidRPr="00FD4DFC">
        <w:rPr>
          <w:i/>
          <w:iCs/>
          <w:szCs w:val="22"/>
        </w:rPr>
        <w:t xml:space="preserve"> </w:t>
      </w:r>
      <w:r w:rsidRPr="00FD4DFC">
        <w:rPr>
          <w:szCs w:val="22"/>
        </w:rPr>
        <w:t>rules.</w:t>
      </w:r>
    </w:p>
    <w:p w:rsidR="00C77552" w:rsidRPr="00FD4DFC" w:rsidP="00C77552" w14:paraId="54ABA32D" w14:textId="77777777">
      <w:pPr>
        <w:spacing w:after="120"/>
        <w:ind w:firstLine="720"/>
        <w:rPr>
          <w:szCs w:val="22"/>
        </w:rPr>
      </w:pPr>
      <w:r w:rsidRPr="00FD4DFC">
        <w:rPr>
          <w:i/>
          <w:szCs w:val="22"/>
        </w:rPr>
        <w:t xml:space="preserve">People with Disabilities.  </w:t>
      </w:r>
      <w:r w:rsidRPr="00FD4DFC">
        <w:rPr>
          <w:szCs w:val="22"/>
        </w:rPr>
        <w:t xml:space="preserve">To request materials in accessible formats for people with disabilities (Braille, large print, electronic files, audio format), send an e-mail to </w:t>
      </w:r>
      <w:hyperlink r:id="rId7" w:history="1">
        <w:r w:rsidRPr="00FD4DFC">
          <w:rPr>
            <w:color w:val="0000FF"/>
            <w:szCs w:val="22"/>
            <w:u w:val="single"/>
          </w:rPr>
          <w:t>fcc504@fcc.gov</w:t>
        </w:r>
      </w:hyperlink>
      <w:r w:rsidRPr="00FD4DFC">
        <w:rPr>
          <w:szCs w:val="22"/>
        </w:rPr>
        <w:t xml:space="preserve"> or call the Bureau at 202-418-0530 (voice).  </w:t>
      </w:r>
    </w:p>
    <w:p w:rsidR="00900863" w:rsidRPr="00FD4DFC" w:rsidP="00900863" w14:paraId="39B5B15C" w14:textId="5CE3C98B">
      <w:pPr>
        <w:spacing w:after="120"/>
        <w:ind w:firstLine="720"/>
        <w:rPr>
          <w:szCs w:val="22"/>
        </w:rPr>
      </w:pPr>
      <w:r w:rsidRPr="00FD4DFC">
        <w:rPr>
          <w:i/>
          <w:szCs w:val="22"/>
        </w:rPr>
        <w:t xml:space="preserve">Additional Information.  </w:t>
      </w:r>
      <w:r w:rsidRPr="00FD4DFC">
        <w:rPr>
          <w:szCs w:val="22"/>
        </w:rPr>
        <w:t xml:space="preserve">For further information regarding this Notice, please contact </w:t>
      </w:r>
      <w:r w:rsidRPr="00FD4DFC" w:rsidR="00C63679">
        <w:rPr>
          <w:szCs w:val="22"/>
        </w:rPr>
        <w:t>William W</w:t>
      </w:r>
      <w:r w:rsidRPr="00FD4DFC" w:rsidR="00053E0E">
        <w:rPr>
          <w:szCs w:val="22"/>
        </w:rPr>
        <w:t>allace</w:t>
      </w:r>
      <w:r w:rsidRPr="00FD4DFC">
        <w:rPr>
          <w:szCs w:val="22"/>
        </w:rPr>
        <w:t>, Disability Rights Office, Consumer and Governmental Affairs Bureau, at 202-</w:t>
      </w:r>
      <w:r w:rsidRPr="00FD4DFC" w:rsidR="00A54855">
        <w:rPr>
          <w:szCs w:val="22"/>
        </w:rPr>
        <w:t>41</w:t>
      </w:r>
      <w:r w:rsidRPr="00FD4DFC" w:rsidR="00CC03A4">
        <w:rPr>
          <w:szCs w:val="22"/>
        </w:rPr>
        <w:t>8-2716</w:t>
      </w:r>
      <w:r w:rsidRPr="00FD4DFC">
        <w:rPr>
          <w:szCs w:val="22"/>
        </w:rPr>
        <w:t xml:space="preserve"> or by e-mail to</w:t>
      </w:r>
      <w:r w:rsidRPr="00FD4DFC" w:rsidR="002E61CC">
        <w:rPr>
          <w:szCs w:val="22"/>
        </w:rPr>
        <w:t xml:space="preserve"> </w:t>
      </w:r>
      <w:hyperlink r:id="rId8" w:history="1">
        <w:r w:rsidRPr="00FD4DFC" w:rsidR="00C63679">
          <w:rPr>
            <w:rStyle w:val="Hyperlink"/>
            <w:szCs w:val="22"/>
          </w:rPr>
          <w:t>William.Wallace@fcc.gov</w:t>
        </w:r>
      </w:hyperlink>
      <w:r w:rsidRPr="00FD4DFC" w:rsidR="00E14C2A">
        <w:rPr>
          <w:szCs w:val="22"/>
        </w:rPr>
        <w:t xml:space="preserve">.  </w:t>
      </w:r>
      <w:r w:rsidRPr="00FD4DFC">
        <w:rPr>
          <w:szCs w:val="22"/>
        </w:rPr>
        <w:t xml:space="preserve"> </w:t>
      </w:r>
    </w:p>
    <w:p w:rsidR="005000F5" w:rsidRPr="00FD4DFC" w:rsidP="00EC5241" w14:paraId="6DC2DD80" w14:textId="6BDF9A6B">
      <w:pPr>
        <w:widowControl/>
        <w:spacing w:after="120"/>
        <w:jc w:val="center"/>
        <w:rPr>
          <w:szCs w:val="22"/>
        </w:rPr>
      </w:pPr>
      <w:r w:rsidRPr="00FD4DFC">
        <w:rPr>
          <w:b/>
          <w:szCs w:val="22"/>
        </w:rPr>
        <w:t>– FCC–</w:t>
      </w:r>
      <w:bookmarkStart w:id="0" w:name="TOChere"/>
    </w:p>
    <w:bookmarkEnd w:id="0"/>
    <w:p w:rsidR="002D11D2" w:rsidRPr="00FD4DFC" w14:paraId="67B86472" w14:textId="77777777">
      <w:pPr>
        <w:rPr>
          <w:szCs w:val="22"/>
        </w:rPr>
      </w:pPr>
    </w:p>
    <w:sectPr>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C6CF6" w14:paraId="03CC1B53" w14:textId="77777777">
      <w:r>
        <w:separator/>
      </w:r>
    </w:p>
  </w:endnote>
  <w:endnote w:type="continuationSeparator" w:id="1">
    <w:p w:rsidR="006C6CF6" w14:paraId="7BA95EB0" w14:textId="77777777">
      <w:r>
        <w:continuationSeparator/>
      </w:r>
    </w:p>
  </w:endnote>
  <w:endnote w:type="continuationNotice" w:id="2">
    <w:p w:rsidR="006C6CF6" w14:paraId="131B1A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323578A4" w14:textId="77777777">
    <w:pPr>
      <w:pStyle w:val="Footer"/>
      <w:framePr w:wrap="around" w:vAnchor="text" w:hAnchor="margin" w:xAlign="center" w:y="1"/>
    </w:pPr>
    <w:r>
      <w:fldChar w:fldCharType="begin"/>
    </w:r>
    <w:r>
      <w:instrText xml:space="preserve">PAGE  </w:instrText>
    </w:r>
    <w:r>
      <w:fldChar w:fldCharType="separate"/>
    </w:r>
    <w:r>
      <w:fldChar w:fldCharType="end"/>
    </w:r>
  </w:p>
  <w:p w:rsidR="005000F5" w14:paraId="48620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2E8CB21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53F4C0C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6CF6" w14:paraId="7333C1AF" w14:textId="77777777">
      <w:r>
        <w:separator/>
      </w:r>
    </w:p>
  </w:footnote>
  <w:footnote w:type="continuationSeparator" w:id="1">
    <w:p w:rsidR="006C6CF6" w14:paraId="6F0C0F8F" w14:textId="77777777">
      <w:pPr>
        <w:rPr>
          <w:sz w:val="20"/>
        </w:rPr>
      </w:pPr>
      <w:r>
        <w:rPr>
          <w:sz w:val="20"/>
        </w:rPr>
        <w:t xml:space="preserve">(Continued from previous page)  </w:t>
      </w:r>
      <w:r>
        <w:rPr>
          <w:sz w:val="20"/>
        </w:rPr>
        <w:separator/>
      </w:r>
    </w:p>
  </w:footnote>
  <w:footnote w:type="continuationNotice" w:id="2">
    <w:p w:rsidR="006C6CF6" w14:paraId="5B598827" w14:textId="77777777">
      <w:pPr>
        <w:jc w:val="right"/>
        <w:rPr>
          <w:sz w:val="20"/>
        </w:rPr>
      </w:pPr>
      <w:r>
        <w:rPr>
          <w:sz w:val="20"/>
        </w:rPr>
        <w:t>(continued….)</w:t>
      </w:r>
    </w:p>
  </w:footnote>
  <w:footnote w:id="3">
    <w:p w:rsidR="003B025A" w:rsidRPr="0048349A" w:rsidP="003B025A" w14:paraId="002C2E68" w14:textId="4B829703">
      <w:pPr>
        <w:pStyle w:val="FootnoteText"/>
      </w:pPr>
      <w:r>
        <w:rPr>
          <w:rStyle w:val="FootnoteReference"/>
        </w:rPr>
        <w:footnoteRef/>
      </w:r>
      <w:r>
        <w:t xml:space="preserve"> </w:t>
      </w:r>
      <w:r>
        <w:rPr>
          <w:i/>
          <w:iCs/>
        </w:rPr>
        <w:t xml:space="preserve">See </w:t>
      </w:r>
      <w:r>
        <w:t xml:space="preserve">Letter from Rena Bitter, Assistant Secretary, U.S. Department of State, to Jessica </w:t>
      </w:r>
      <w:r>
        <w:t>Rosenworcel</w:t>
      </w:r>
      <w:r>
        <w:t>, Chairwoman, FCC (</w:t>
      </w:r>
      <w:r w:rsidR="00DA38B6">
        <w:t xml:space="preserve">filed </w:t>
      </w:r>
      <w:r>
        <w:t>Sept. 2</w:t>
      </w:r>
      <w:r w:rsidR="00F33EF7">
        <w:t>3</w:t>
      </w:r>
      <w:r>
        <w:t>, 2024)</w:t>
      </w:r>
      <w:r w:rsidR="00026C8F">
        <w:t xml:space="preserve">, </w:t>
      </w:r>
      <w:hyperlink r:id="rId1" w:history="1">
        <w:r w:rsidRPr="005A30C5" w:rsidR="00DB22CF">
          <w:rPr>
            <w:rStyle w:val="Hyperlink"/>
          </w:rPr>
          <w:t>https://www.fcc.gov/ecfs/document/10923573719951/1</w:t>
        </w:r>
      </w:hyperlink>
      <w:r>
        <w:t xml:space="preserve"> (State</w:t>
      </w:r>
      <w:r w:rsidR="00593534">
        <w:t xml:space="preserve"> Department</w:t>
      </w:r>
      <w:r>
        <w:t xml:space="preserve"> Request).</w:t>
      </w:r>
    </w:p>
  </w:footnote>
  <w:footnote w:id="4">
    <w:p w:rsidR="003B025A" w:rsidP="003B025A" w14:paraId="7BB9FDFF" w14:textId="4ED8361C">
      <w:pPr>
        <w:pStyle w:val="FootnoteText"/>
      </w:pPr>
      <w:r>
        <w:rPr>
          <w:rStyle w:val="FootnoteReference"/>
        </w:rPr>
        <w:footnoteRef/>
      </w:r>
      <w:r>
        <w:t xml:space="preserve"> </w:t>
      </w:r>
      <w:r w:rsidRPr="00027C9C" w:rsidR="00027C9C">
        <w:rPr>
          <w:i/>
          <w:iCs/>
        </w:rPr>
        <w:t>Id</w:t>
      </w:r>
      <w:r>
        <w:t>.</w:t>
      </w:r>
    </w:p>
  </w:footnote>
  <w:footnote w:id="5">
    <w:p w:rsidR="007B4460" w14:paraId="013A6DB4" w14:textId="3325B033">
      <w:pPr>
        <w:pStyle w:val="FootnoteText"/>
      </w:pPr>
      <w:r>
        <w:rPr>
          <w:rStyle w:val="FootnoteReference"/>
        </w:rPr>
        <w:footnoteRef/>
      </w:r>
      <w:r>
        <w:t xml:space="preserve"> </w:t>
      </w:r>
      <w:r w:rsidRPr="007B4460">
        <w:rPr>
          <w:i/>
          <w:iCs/>
        </w:rPr>
        <w:t xml:space="preserve">See Structure and Practices of the Video Relay Service Program, </w:t>
      </w:r>
      <w:r w:rsidRPr="007B4460">
        <w:t>CG Docket No. 10-51,</w:t>
      </w:r>
      <w:r w:rsidRPr="007B4460">
        <w:rPr>
          <w:i/>
          <w:iCs/>
        </w:rPr>
        <w:t xml:space="preserve"> </w:t>
      </w:r>
      <w:r w:rsidRPr="007B4460">
        <w:t xml:space="preserve">Declaratory Ruling, 25 FCC </w:t>
      </w:r>
      <w:r w:rsidRPr="007B4460">
        <w:t>Rcd</w:t>
      </w:r>
      <w:r w:rsidRPr="007B4460">
        <w:t xml:space="preserve"> 1868, 1872, para. 9 (2010) (“VRS calls that both originate and terminate outside the United States are not compensable from the Fund under section 225.”); </w:t>
      </w:r>
      <w:r w:rsidRPr="007B4460">
        <w:rPr>
          <w:i/>
          <w:iCs/>
        </w:rPr>
        <w:t>see also</w:t>
      </w:r>
      <w:r w:rsidRPr="007B4460">
        <w:t xml:space="preserve"> 47 CFR § 64.604(d)(6) (restricting TRS Fund compensation for VRS calls originating from international IP addresses); </w:t>
      </w:r>
      <w:r w:rsidRPr="007B4460">
        <w:rPr>
          <w:i/>
          <w:iCs/>
        </w:rPr>
        <w:t xml:space="preserve">Structure and Practices of the Video Relay Service Program, </w:t>
      </w:r>
      <w:r w:rsidRPr="007B4460">
        <w:t xml:space="preserve">CG Docket No. 10-51, Report and Order and Further Notice of Proposed Rulemaking, 26 FCC </w:t>
      </w:r>
      <w:r w:rsidRPr="007B4460">
        <w:t>Rcd</w:t>
      </w:r>
      <w:r w:rsidRPr="007B4460">
        <w:t xml:space="preserve"> 5545, 5564, para. 32 (2011).</w:t>
      </w:r>
    </w:p>
  </w:footnote>
  <w:footnote w:id="6">
    <w:p w:rsidR="00EC175B" w:rsidP="00EC175B" w14:paraId="61B0F455" w14:textId="104990ED">
      <w:pPr>
        <w:pStyle w:val="FootnoteText"/>
      </w:pPr>
      <w:r>
        <w:rPr>
          <w:rStyle w:val="FootnoteReference"/>
        </w:rPr>
        <w:footnoteRef/>
      </w:r>
      <w:r>
        <w:t xml:space="preserve"> </w:t>
      </w:r>
      <w:r w:rsidR="0048349A">
        <w:t xml:space="preserve">State </w:t>
      </w:r>
      <w:r w:rsidR="00146D15">
        <w:t xml:space="preserve">Department </w:t>
      </w:r>
      <w:r w:rsidR="0048349A">
        <w:t>Request.</w:t>
      </w:r>
    </w:p>
  </w:footnote>
  <w:footnote w:id="7">
    <w:p w:rsidR="00EC175B" w:rsidRPr="0089297A" w:rsidP="00EC175B" w14:paraId="5C9A5EAF" w14:textId="0B869627">
      <w:pPr>
        <w:pStyle w:val="FootnoteText"/>
      </w:pPr>
      <w:r>
        <w:rPr>
          <w:rStyle w:val="FootnoteReference"/>
        </w:rPr>
        <w:footnoteRef/>
      </w:r>
      <w:r>
        <w:t xml:space="preserve"> </w:t>
      </w:r>
      <w:r>
        <w:rPr>
          <w:i/>
          <w:iCs/>
        </w:rPr>
        <w:t>Id.</w:t>
      </w:r>
    </w:p>
  </w:footnote>
  <w:footnote w:id="8">
    <w:p w:rsidR="00EC175B" w:rsidRPr="00FF66FC" w:rsidP="00EC175B" w14:paraId="292F3871" w14:textId="77777777">
      <w:pPr>
        <w:pStyle w:val="FootnoteText"/>
      </w:pPr>
      <w:r>
        <w:rPr>
          <w:rStyle w:val="FootnoteReference"/>
        </w:rPr>
        <w:footnoteRef/>
      </w:r>
      <w:r>
        <w:t xml:space="preserve"> </w:t>
      </w:r>
      <w:r>
        <w:rPr>
          <w:i/>
          <w:iCs/>
        </w:rPr>
        <w:t>Id.</w:t>
      </w:r>
      <w:r>
        <w:t xml:space="preserve"> </w:t>
      </w:r>
    </w:p>
  </w:footnote>
  <w:footnote w:id="9">
    <w:p w:rsidR="00C77552" w:rsidRPr="00801F23" w:rsidP="00C77552" w14:paraId="4A559DE8" w14:textId="77777777">
      <w:pPr>
        <w:pStyle w:val="FootnoteText"/>
      </w:pPr>
      <w:r w:rsidRPr="00801F23">
        <w:rPr>
          <w:rStyle w:val="FootnoteReference"/>
        </w:rPr>
        <w:footnoteRef/>
      </w:r>
      <w:r w:rsidRPr="00801F23">
        <w:t xml:space="preserve"> </w:t>
      </w:r>
      <w:r>
        <w:rPr>
          <w:i/>
        </w:rPr>
        <w:t xml:space="preserve">See </w:t>
      </w:r>
      <w:r w:rsidRPr="00801F23">
        <w:t>47 CFR §</w:t>
      </w:r>
      <w:r>
        <w:t>§ 1.1,</w:t>
      </w:r>
      <w:r w:rsidRPr="00801F23">
        <w:t xml:space="preserve"> 1.49.</w:t>
      </w:r>
    </w:p>
  </w:footnote>
  <w:footnote w:id="10">
    <w:p w:rsidR="00C77552" w:rsidRPr="0033400D" w:rsidP="00C77552" w14:paraId="5197B5BB" w14:textId="77777777">
      <w:pPr>
        <w:pStyle w:val="FootnoteText"/>
      </w:pPr>
      <w:r w:rsidRPr="00801F23">
        <w:rPr>
          <w:rStyle w:val="FootnoteReference"/>
        </w:rPr>
        <w:footnoteRef/>
      </w:r>
      <w:r w:rsidRPr="00801F23">
        <w:t xml:space="preserve"> </w:t>
      </w:r>
      <w:r>
        <w:rPr>
          <w:i/>
        </w:rPr>
        <w:t>Electronic Filing of Documents in Rulemaking Proceedings</w:t>
      </w:r>
      <w:r>
        <w:t xml:space="preserve">, GC Docket No. 97-113, Report and Order, 13 FCC </w:t>
      </w:r>
      <w:r>
        <w:t>Rcd</w:t>
      </w:r>
      <w:r>
        <w:t xml:space="preserve"> 11322 (1998).</w:t>
      </w:r>
      <w:r>
        <w:rPr>
          <w:i/>
        </w:rPr>
        <w:t xml:space="preserve">  </w:t>
      </w:r>
    </w:p>
  </w:footnote>
  <w:footnote w:id="11">
    <w:p w:rsidR="00C77552" w:rsidRPr="00801F23" w:rsidP="00C77552" w14:paraId="270C4FE5"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7DB644CD" w14:textId="09B86D8D">
    <w:pPr>
      <w:tabs>
        <w:tab w:val="center" w:pos="4680"/>
        <w:tab w:val="right" w:pos="9360"/>
      </w:tabs>
    </w:pPr>
    <w:r>
      <w:rPr>
        <w:b/>
      </w:rPr>
      <w:tab/>
      <w:t>Federal Communications Commission</w:t>
    </w:r>
    <w:r>
      <w:rPr>
        <w:b/>
      </w:rPr>
      <w:tab/>
    </w:r>
    <w:r w:rsidR="00F1718F">
      <w:rPr>
        <w:b/>
      </w:rPr>
      <w:t xml:space="preserve">DA </w:t>
    </w:r>
    <w:r w:rsidR="0092180C">
      <w:rPr>
        <w:b/>
      </w:rPr>
      <w:t>24-1170</w:t>
    </w:r>
  </w:p>
  <w:p w:rsidR="005000F5" w14:paraId="547A7A89"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v:path arrowok="t"/>
              <w10:wrap anchorx="margin"/>
            </v:rect>
          </w:pict>
        </mc:Fallback>
      </mc:AlternateContent>
    </w:r>
  </w:p>
  <w:p w:rsidR="005000F5" w14:paraId="79BBC297"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41CEABA3" w14:textId="77777777">
    <w:pPr>
      <w:pStyle w:val="Header"/>
    </w:pPr>
    <w:r>
      <w:rPr>
        <w:noProof/>
        <w:snapToGrid/>
      </w:rPr>
      <w:drawing>
        <wp:inline distT="0" distB="0" distL="0" distR="0">
          <wp:extent cx="5943600" cy="1435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3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C65425E"/>
    <w:multiLevelType w:val="hybridMultilevel"/>
    <w:tmpl w:val="A6220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3A68EF"/>
    <w:multiLevelType w:val="hybridMultilevel"/>
    <w:tmpl w:val="B2AE44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CD7627A"/>
    <w:multiLevelType w:val="multilevel"/>
    <w:tmpl w:val="5274BDF0"/>
    <w:numStyleLink w:val="StyleBulletedLatinCourierNewLeft075Hanging0252"/>
  </w:abstractNum>
  <w:abstractNum w:abstractNumId="10">
    <w:nsid w:val="5D205C22"/>
    <w:multiLevelType w:val="multilevel"/>
    <w:tmpl w:val="5274BDF0"/>
    <w:numStyleLink w:val="StyleBulletedLatinCourierNewLeft075Hanging0252"/>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617373541">
    <w:abstractNumId w:val="5"/>
  </w:num>
  <w:num w:numId="2" w16cid:durableId="1566644746">
    <w:abstractNumId w:val="11"/>
  </w:num>
  <w:num w:numId="3" w16cid:durableId="551504848">
    <w:abstractNumId w:val="7"/>
  </w:num>
  <w:num w:numId="4" w16cid:durableId="1247152374">
    <w:abstractNumId w:val="8"/>
  </w:num>
  <w:num w:numId="5" w16cid:durableId="1696225440">
    <w:abstractNumId w:val="6"/>
  </w:num>
  <w:num w:numId="6" w16cid:durableId="1252356350">
    <w:abstractNumId w:val="1"/>
  </w:num>
  <w:num w:numId="7" w16cid:durableId="2037584442">
    <w:abstractNumId w:val="0"/>
  </w:num>
  <w:num w:numId="8" w16cid:durableId="1187721146">
    <w:abstractNumId w:val="9"/>
  </w:num>
  <w:num w:numId="9" w16cid:durableId="1475443402">
    <w:abstractNumId w:val="4"/>
  </w:num>
  <w:num w:numId="10" w16cid:durableId="1179080587">
    <w:abstractNumId w:val="10"/>
  </w:num>
  <w:num w:numId="11" w16cid:durableId="2099324202">
    <w:abstractNumId w:val="3"/>
  </w:num>
  <w:num w:numId="12" w16cid:durableId="1660229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D2"/>
    <w:rsid w:val="000018E1"/>
    <w:rsid w:val="00001901"/>
    <w:rsid w:val="00004191"/>
    <w:rsid w:val="0001351A"/>
    <w:rsid w:val="00015767"/>
    <w:rsid w:val="00026C8F"/>
    <w:rsid w:val="00027C9C"/>
    <w:rsid w:val="00037BE6"/>
    <w:rsid w:val="000425D7"/>
    <w:rsid w:val="0004771F"/>
    <w:rsid w:val="00047D28"/>
    <w:rsid w:val="00053E0E"/>
    <w:rsid w:val="00053E4E"/>
    <w:rsid w:val="0005537E"/>
    <w:rsid w:val="0007097E"/>
    <w:rsid w:val="0008129D"/>
    <w:rsid w:val="00082963"/>
    <w:rsid w:val="00091F95"/>
    <w:rsid w:val="00095273"/>
    <w:rsid w:val="000A1486"/>
    <w:rsid w:val="000A1AC8"/>
    <w:rsid w:val="000B3634"/>
    <w:rsid w:val="000B3FA9"/>
    <w:rsid w:val="000D45A9"/>
    <w:rsid w:val="000D5506"/>
    <w:rsid w:val="000E4AAB"/>
    <w:rsid w:val="000F507A"/>
    <w:rsid w:val="001029AD"/>
    <w:rsid w:val="001057AC"/>
    <w:rsid w:val="00127413"/>
    <w:rsid w:val="0013080C"/>
    <w:rsid w:val="00135235"/>
    <w:rsid w:val="00136014"/>
    <w:rsid w:val="00142668"/>
    <w:rsid w:val="00145AC6"/>
    <w:rsid w:val="00146D15"/>
    <w:rsid w:val="00151151"/>
    <w:rsid w:val="00152EB2"/>
    <w:rsid w:val="001542A8"/>
    <w:rsid w:val="001630B6"/>
    <w:rsid w:val="0018121B"/>
    <w:rsid w:val="00181CFC"/>
    <w:rsid w:val="00184F06"/>
    <w:rsid w:val="001947A9"/>
    <w:rsid w:val="001A06BA"/>
    <w:rsid w:val="001A22B6"/>
    <w:rsid w:val="001B2195"/>
    <w:rsid w:val="001B3BDA"/>
    <w:rsid w:val="001B628E"/>
    <w:rsid w:val="00207303"/>
    <w:rsid w:val="002270C0"/>
    <w:rsid w:val="002333F2"/>
    <w:rsid w:val="00233A95"/>
    <w:rsid w:val="00234B56"/>
    <w:rsid w:val="00255B05"/>
    <w:rsid w:val="00256AE5"/>
    <w:rsid w:val="00257B1E"/>
    <w:rsid w:val="00273039"/>
    <w:rsid w:val="00275168"/>
    <w:rsid w:val="00276623"/>
    <w:rsid w:val="00281816"/>
    <w:rsid w:val="0028286B"/>
    <w:rsid w:val="002A047E"/>
    <w:rsid w:val="002B050B"/>
    <w:rsid w:val="002B6301"/>
    <w:rsid w:val="002C26B3"/>
    <w:rsid w:val="002C5C73"/>
    <w:rsid w:val="002C77DC"/>
    <w:rsid w:val="002D11D2"/>
    <w:rsid w:val="002D2AB2"/>
    <w:rsid w:val="002E61CC"/>
    <w:rsid w:val="002F51BB"/>
    <w:rsid w:val="00301195"/>
    <w:rsid w:val="0030691F"/>
    <w:rsid w:val="0031178E"/>
    <w:rsid w:val="00323036"/>
    <w:rsid w:val="00324078"/>
    <w:rsid w:val="00326A5B"/>
    <w:rsid w:val="0033062D"/>
    <w:rsid w:val="00332111"/>
    <w:rsid w:val="003338AA"/>
    <w:rsid w:val="0033400D"/>
    <w:rsid w:val="00336385"/>
    <w:rsid w:val="00342CA1"/>
    <w:rsid w:val="003434D2"/>
    <w:rsid w:val="00351340"/>
    <w:rsid w:val="00352945"/>
    <w:rsid w:val="00355556"/>
    <w:rsid w:val="003676AC"/>
    <w:rsid w:val="00367F50"/>
    <w:rsid w:val="00372195"/>
    <w:rsid w:val="00372209"/>
    <w:rsid w:val="00373112"/>
    <w:rsid w:val="00381FE8"/>
    <w:rsid w:val="0038494B"/>
    <w:rsid w:val="00390939"/>
    <w:rsid w:val="00392EA0"/>
    <w:rsid w:val="003A5B41"/>
    <w:rsid w:val="003A615C"/>
    <w:rsid w:val="003B025A"/>
    <w:rsid w:val="003C661E"/>
    <w:rsid w:val="003D6369"/>
    <w:rsid w:val="003F2F19"/>
    <w:rsid w:val="00401C44"/>
    <w:rsid w:val="00403843"/>
    <w:rsid w:val="00420796"/>
    <w:rsid w:val="0042468A"/>
    <w:rsid w:val="00430E1E"/>
    <w:rsid w:val="0043120A"/>
    <w:rsid w:val="00434B03"/>
    <w:rsid w:val="00436E05"/>
    <w:rsid w:val="00443AE2"/>
    <w:rsid w:val="00450E3F"/>
    <w:rsid w:val="00452096"/>
    <w:rsid w:val="004576D3"/>
    <w:rsid w:val="004605C0"/>
    <w:rsid w:val="004617E6"/>
    <w:rsid w:val="00472FAB"/>
    <w:rsid w:val="004740A3"/>
    <w:rsid w:val="0048349A"/>
    <w:rsid w:val="0048790E"/>
    <w:rsid w:val="00490B1D"/>
    <w:rsid w:val="00494415"/>
    <w:rsid w:val="0049462E"/>
    <w:rsid w:val="004A2AEB"/>
    <w:rsid w:val="004C3033"/>
    <w:rsid w:val="004C41AA"/>
    <w:rsid w:val="004D32CC"/>
    <w:rsid w:val="004D6EF9"/>
    <w:rsid w:val="004E2C75"/>
    <w:rsid w:val="004E78CD"/>
    <w:rsid w:val="004F330F"/>
    <w:rsid w:val="004F4975"/>
    <w:rsid w:val="004F5BCF"/>
    <w:rsid w:val="005000F5"/>
    <w:rsid w:val="0050278C"/>
    <w:rsid w:val="00514BB8"/>
    <w:rsid w:val="00527B98"/>
    <w:rsid w:val="00532A54"/>
    <w:rsid w:val="00535088"/>
    <w:rsid w:val="0053578D"/>
    <w:rsid w:val="00540A36"/>
    <w:rsid w:val="00542856"/>
    <w:rsid w:val="00545956"/>
    <w:rsid w:val="00554DC3"/>
    <w:rsid w:val="00556680"/>
    <w:rsid w:val="005631B6"/>
    <w:rsid w:val="00565B4A"/>
    <w:rsid w:val="00565EBB"/>
    <w:rsid w:val="00575C26"/>
    <w:rsid w:val="005775CF"/>
    <w:rsid w:val="00593534"/>
    <w:rsid w:val="00596BC8"/>
    <w:rsid w:val="005A30C5"/>
    <w:rsid w:val="005A4990"/>
    <w:rsid w:val="005B5698"/>
    <w:rsid w:val="005C6199"/>
    <w:rsid w:val="005C7D93"/>
    <w:rsid w:val="005D71BD"/>
    <w:rsid w:val="005D7364"/>
    <w:rsid w:val="00601011"/>
    <w:rsid w:val="00607581"/>
    <w:rsid w:val="006139BA"/>
    <w:rsid w:val="00613E2C"/>
    <w:rsid w:val="0061795D"/>
    <w:rsid w:val="00617E01"/>
    <w:rsid w:val="006222DE"/>
    <w:rsid w:val="0062345D"/>
    <w:rsid w:val="006437E8"/>
    <w:rsid w:val="0064409D"/>
    <w:rsid w:val="00645181"/>
    <w:rsid w:val="00645B0C"/>
    <w:rsid w:val="00645F19"/>
    <w:rsid w:val="00650591"/>
    <w:rsid w:val="00660760"/>
    <w:rsid w:val="006726FA"/>
    <w:rsid w:val="00682589"/>
    <w:rsid w:val="006829A6"/>
    <w:rsid w:val="00684DD1"/>
    <w:rsid w:val="006B1E9E"/>
    <w:rsid w:val="006B4478"/>
    <w:rsid w:val="006C1EFA"/>
    <w:rsid w:val="006C6CF6"/>
    <w:rsid w:val="006D054A"/>
    <w:rsid w:val="006D2312"/>
    <w:rsid w:val="006D42A2"/>
    <w:rsid w:val="006D54AF"/>
    <w:rsid w:val="006E1307"/>
    <w:rsid w:val="006E2607"/>
    <w:rsid w:val="006E5DA2"/>
    <w:rsid w:val="006E737D"/>
    <w:rsid w:val="006F2D4F"/>
    <w:rsid w:val="00706179"/>
    <w:rsid w:val="007168C5"/>
    <w:rsid w:val="00717CB2"/>
    <w:rsid w:val="0072003E"/>
    <w:rsid w:val="0073016F"/>
    <w:rsid w:val="00731C89"/>
    <w:rsid w:val="00733529"/>
    <w:rsid w:val="00746259"/>
    <w:rsid w:val="0074784B"/>
    <w:rsid w:val="007479A5"/>
    <w:rsid w:val="007750BB"/>
    <w:rsid w:val="00783063"/>
    <w:rsid w:val="007868C8"/>
    <w:rsid w:val="007A66E8"/>
    <w:rsid w:val="007B4460"/>
    <w:rsid w:val="007C5948"/>
    <w:rsid w:val="007D6C0F"/>
    <w:rsid w:val="007D7577"/>
    <w:rsid w:val="007F4395"/>
    <w:rsid w:val="007F4D8D"/>
    <w:rsid w:val="00801F23"/>
    <w:rsid w:val="008145CC"/>
    <w:rsid w:val="0081616C"/>
    <w:rsid w:val="008169EA"/>
    <w:rsid w:val="00823C18"/>
    <w:rsid w:val="00833D3D"/>
    <w:rsid w:val="0083786B"/>
    <w:rsid w:val="008611C5"/>
    <w:rsid w:val="00861573"/>
    <w:rsid w:val="00865033"/>
    <w:rsid w:val="0087025C"/>
    <w:rsid w:val="00874893"/>
    <w:rsid w:val="00874F6B"/>
    <w:rsid w:val="0088038A"/>
    <w:rsid w:val="00884E4F"/>
    <w:rsid w:val="0089297A"/>
    <w:rsid w:val="008A22F9"/>
    <w:rsid w:val="008A259B"/>
    <w:rsid w:val="008A2DC6"/>
    <w:rsid w:val="008A65B2"/>
    <w:rsid w:val="008B7062"/>
    <w:rsid w:val="008B7807"/>
    <w:rsid w:val="008C2348"/>
    <w:rsid w:val="008C4934"/>
    <w:rsid w:val="008D75EA"/>
    <w:rsid w:val="008F4A48"/>
    <w:rsid w:val="008F5FD4"/>
    <w:rsid w:val="009000CA"/>
    <w:rsid w:val="00900863"/>
    <w:rsid w:val="0090406F"/>
    <w:rsid w:val="00911FC6"/>
    <w:rsid w:val="00915714"/>
    <w:rsid w:val="00917ACE"/>
    <w:rsid w:val="0092180C"/>
    <w:rsid w:val="0094070A"/>
    <w:rsid w:val="009413ED"/>
    <w:rsid w:val="00950755"/>
    <w:rsid w:val="009508BF"/>
    <w:rsid w:val="00966280"/>
    <w:rsid w:val="00972036"/>
    <w:rsid w:val="009962FA"/>
    <w:rsid w:val="00997218"/>
    <w:rsid w:val="009A1B7A"/>
    <w:rsid w:val="009A4652"/>
    <w:rsid w:val="009B2F05"/>
    <w:rsid w:val="009B5DEE"/>
    <w:rsid w:val="009D1862"/>
    <w:rsid w:val="009D46EE"/>
    <w:rsid w:val="009E0055"/>
    <w:rsid w:val="009F501E"/>
    <w:rsid w:val="00A02E9F"/>
    <w:rsid w:val="00A071A0"/>
    <w:rsid w:val="00A26F20"/>
    <w:rsid w:val="00A4058B"/>
    <w:rsid w:val="00A51411"/>
    <w:rsid w:val="00A5250C"/>
    <w:rsid w:val="00A54855"/>
    <w:rsid w:val="00A54CD8"/>
    <w:rsid w:val="00A70240"/>
    <w:rsid w:val="00A8406F"/>
    <w:rsid w:val="00A842DA"/>
    <w:rsid w:val="00A940E8"/>
    <w:rsid w:val="00AB462C"/>
    <w:rsid w:val="00AC3E5C"/>
    <w:rsid w:val="00AD23A1"/>
    <w:rsid w:val="00AD2B31"/>
    <w:rsid w:val="00AE0EBF"/>
    <w:rsid w:val="00AF152A"/>
    <w:rsid w:val="00B04C98"/>
    <w:rsid w:val="00B67230"/>
    <w:rsid w:val="00B7247F"/>
    <w:rsid w:val="00B748E7"/>
    <w:rsid w:val="00B74CBA"/>
    <w:rsid w:val="00BB60A6"/>
    <w:rsid w:val="00BC316A"/>
    <w:rsid w:val="00BC4957"/>
    <w:rsid w:val="00BD2639"/>
    <w:rsid w:val="00BD3570"/>
    <w:rsid w:val="00BF28DE"/>
    <w:rsid w:val="00BF5829"/>
    <w:rsid w:val="00C12B5C"/>
    <w:rsid w:val="00C12FE3"/>
    <w:rsid w:val="00C23C0C"/>
    <w:rsid w:val="00C321E4"/>
    <w:rsid w:val="00C37028"/>
    <w:rsid w:val="00C46E11"/>
    <w:rsid w:val="00C5782C"/>
    <w:rsid w:val="00C60ACB"/>
    <w:rsid w:val="00C63679"/>
    <w:rsid w:val="00C63FD4"/>
    <w:rsid w:val="00C728A0"/>
    <w:rsid w:val="00C73DEF"/>
    <w:rsid w:val="00C7634B"/>
    <w:rsid w:val="00C77552"/>
    <w:rsid w:val="00C83EA8"/>
    <w:rsid w:val="00CA5CD7"/>
    <w:rsid w:val="00CB04E3"/>
    <w:rsid w:val="00CC03A4"/>
    <w:rsid w:val="00CD0D7A"/>
    <w:rsid w:val="00CD4E25"/>
    <w:rsid w:val="00CE1E19"/>
    <w:rsid w:val="00CE2E5B"/>
    <w:rsid w:val="00CE501D"/>
    <w:rsid w:val="00CE59DA"/>
    <w:rsid w:val="00CE6A82"/>
    <w:rsid w:val="00CF1545"/>
    <w:rsid w:val="00CF2F96"/>
    <w:rsid w:val="00CF732C"/>
    <w:rsid w:val="00D01EFE"/>
    <w:rsid w:val="00D02DD7"/>
    <w:rsid w:val="00D15DD0"/>
    <w:rsid w:val="00D2667B"/>
    <w:rsid w:val="00D4293C"/>
    <w:rsid w:val="00D45F8C"/>
    <w:rsid w:val="00D6351E"/>
    <w:rsid w:val="00D678C0"/>
    <w:rsid w:val="00D715FF"/>
    <w:rsid w:val="00DA1F2F"/>
    <w:rsid w:val="00DA38B6"/>
    <w:rsid w:val="00DA5248"/>
    <w:rsid w:val="00DB22CF"/>
    <w:rsid w:val="00DF11C0"/>
    <w:rsid w:val="00DF1CB2"/>
    <w:rsid w:val="00E13CE9"/>
    <w:rsid w:val="00E14219"/>
    <w:rsid w:val="00E14C2A"/>
    <w:rsid w:val="00E25391"/>
    <w:rsid w:val="00E329CC"/>
    <w:rsid w:val="00E33CD0"/>
    <w:rsid w:val="00E346BE"/>
    <w:rsid w:val="00E346EB"/>
    <w:rsid w:val="00E36930"/>
    <w:rsid w:val="00E405D4"/>
    <w:rsid w:val="00E46E37"/>
    <w:rsid w:val="00E50095"/>
    <w:rsid w:val="00E5191F"/>
    <w:rsid w:val="00E525DC"/>
    <w:rsid w:val="00E6376A"/>
    <w:rsid w:val="00E647F2"/>
    <w:rsid w:val="00E6605A"/>
    <w:rsid w:val="00E7175C"/>
    <w:rsid w:val="00E74819"/>
    <w:rsid w:val="00E8077B"/>
    <w:rsid w:val="00E82178"/>
    <w:rsid w:val="00E83E29"/>
    <w:rsid w:val="00E8687F"/>
    <w:rsid w:val="00EA5869"/>
    <w:rsid w:val="00EB1021"/>
    <w:rsid w:val="00EB155A"/>
    <w:rsid w:val="00EC175B"/>
    <w:rsid w:val="00EC5241"/>
    <w:rsid w:val="00EC7186"/>
    <w:rsid w:val="00EC7437"/>
    <w:rsid w:val="00EF0E1A"/>
    <w:rsid w:val="00EF33B6"/>
    <w:rsid w:val="00F1718F"/>
    <w:rsid w:val="00F20102"/>
    <w:rsid w:val="00F22116"/>
    <w:rsid w:val="00F33EF7"/>
    <w:rsid w:val="00F45496"/>
    <w:rsid w:val="00F46C7D"/>
    <w:rsid w:val="00F60C0A"/>
    <w:rsid w:val="00F6273A"/>
    <w:rsid w:val="00F6330E"/>
    <w:rsid w:val="00F7537E"/>
    <w:rsid w:val="00F75ACE"/>
    <w:rsid w:val="00F770D7"/>
    <w:rsid w:val="00F844A9"/>
    <w:rsid w:val="00FA590E"/>
    <w:rsid w:val="00FA695F"/>
    <w:rsid w:val="00FD04CC"/>
    <w:rsid w:val="00FD15EA"/>
    <w:rsid w:val="00FD4D2A"/>
    <w:rsid w:val="00FD4DFC"/>
    <w:rsid w:val="00FD5BAA"/>
    <w:rsid w:val="00FE5474"/>
    <w:rsid w:val="00FF66FC"/>
    <w:rsid w:val="1A6E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FA9DBA"/>
  <w15:chartTrackingRefBased/>
  <w15:docId w15:val="{BD359796-71C8-4643-AE97-0C36ED0E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8687F"/>
    <w:pPr>
      <w:widowControl w:val="0"/>
    </w:pPr>
    <w:rPr>
      <w:snapToGrid w:val="0"/>
      <w:kern w:val="28"/>
      <w:sz w:val="22"/>
    </w:rPr>
  </w:style>
  <w:style w:type="paragraph" w:styleId="Heading1">
    <w:name w:val="heading 1"/>
    <w:basedOn w:val="Normal"/>
    <w:next w:val="ParaNum"/>
    <w:qFormat/>
    <w:rsid w:val="00E8687F"/>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E8687F"/>
    <w:pPr>
      <w:keepNext/>
      <w:numPr>
        <w:ilvl w:val="1"/>
        <w:numId w:val="3"/>
      </w:numPr>
      <w:spacing w:after="120"/>
      <w:outlineLvl w:val="1"/>
    </w:pPr>
    <w:rPr>
      <w:b/>
    </w:rPr>
  </w:style>
  <w:style w:type="paragraph" w:styleId="Heading3">
    <w:name w:val="heading 3"/>
    <w:basedOn w:val="Normal"/>
    <w:next w:val="ParaNum"/>
    <w:qFormat/>
    <w:rsid w:val="00E8687F"/>
    <w:pPr>
      <w:keepNext/>
      <w:numPr>
        <w:ilvl w:val="2"/>
        <w:numId w:val="3"/>
      </w:numPr>
      <w:tabs>
        <w:tab w:val="left" w:pos="2160"/>
      </w:tabs>
      <w:spacing w:after="120"/>
      <w:outlineLvl w:val="2"/>
    </w:pPr>
    <w:rPr>
      <w:b/>
    </w:rPr>
  </w:style>
  <w:style w:type="paragraph" w:styleId="Heading4">
    <w:name w:val="heading 4"/>
    <w:basedOn w:val="Normal"/>
    <w:next w:val="ParaNum"/>
    <w:qFormat/>
    <w:rsid w:val="00E8687F"/>
    <w:pPr>
      <w:keepNext/>
      <w:numPr>
        <w:ilvl w:val="3"/>
        <w:numId w:val="3"/>
      </w:numPr>
      <w:tabs>
        <w:tab w:val="left" w:pos="2880"/>
      </w:tabs>
      <w:spacing w:after="120"/>
      <w:outlineLvl w:val="3"/>
    </w:pPr>
    <w:rPr>
      <w:b/>
    </w:rPr>
  </w:style>
  <w:style w:type="paragraph" w:styleId="Heading5">
    <w:name w:val="heading 5"/>
    <w:basedOn w:val="Normal"/>
    <w:next w:val="ParaNum"/>
    <w:qFormat/>
    <w:rsid w:val="00E8687F"/>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E8687F"/>
    <w:pPr>
      <w:numPr>
        <w:ilvl w:val="5"/>
        <w:numId w:val="3"/>
      </w:numPr>
      <w:tabs>
        <w:tab w:val="left" w:pos="4320"/>
      </w:tabs>
      <w:spacing w:after="120"/>
      <w:outlineLvl w:val="5"/>
    </w:pPr>
    <w:rPr>
      <w:b/>
    </w:rPr>
  </w:style>
  <w:style w:type="paragraph" w:styleId="Heading7">
    <w:name w:val="heading 7"/>
    <w:basedOn w:val="Normal"/>
    <w:next w:val="ParaNum"/>
    <w:qFormat/>
    <w:rsid w:val="00E8687F"/>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E8687F"/>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E8687F"/>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8687F"/>
    <w:pPr>
      <w:numPr>
        <w:numId w:val="2"/>
      </w:numPr>
      <w:tabs>
        <w:tab w:val="clear" w:pos="1080"/>
        <w:tab w:val="num" w:pos="1440"/>
      </w:tabs>
      <w:spacing w:after="120"/>
    </w:pPr>
  </w:style>
  <w:style w:type="paragraph" w:styleId="EndnoteText">
    <w:name w:val="endnote text"/>
    <w:basedOn w:val="Normal"/>
    <w:semiHidden/>
    <w:rsid w:val="00E8687F"/>
    <w:rPr>
      <w:sz w:val="20"/>
    </w:rPr>
  </w:style>
  <w:style w:type="character" w:styleId="EndnoteReference">
    <w:name w:val="endnote reference"/>
    <w:semiHidden/>
    <w:rsid w:val="00E8687F"/>
    <w:rPr>
      <w:vertAlign w:val="superscript"/>
    </w:rPr>
  </w:style>
  <w:style w:type="paragraph" w:styleId="FootnoteText">
    <w:name w:val="footnote text"/>
    <w:link w:val="FootnoteTextChar"/>
    <w:rsid w:val="00E8687F"/>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E8687F"/>
    <w:rPr>
      <w:rFonts w:ascii="Times New Roman" w:hAnsi="Times New Roman"/>
      <w:dstrike w:val="0"/>
      <w:color w:val="auto"/>
      <w:sz w:val="22"/>
      <w:vertAlign w:val="superscript"/>
    </w:rPr>
  </w:style>
  <w:style w:type="paragraph" w:styleId="TOC1">
    <w:name w:val="toc 1"/>
    <w:basedOn w:val="Normal"/>
    <w:next w:val="Normal"/>
    <w:uiPriority w:val="39"/>
    <w:rsid w:val="00E8687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E8687F"/>
    <w:pPr>
      <w:tabs>
        <w:tab w:val="left" w:pos="720"/>
        <w:tab w:val="right" w:leader="dot" w:pos="9360"/>
      </w:tabs>
      <w:suppressAutoHyphens/>
      <w:ind w:left="720" w:right="720" w:hanging="360"/>
    </w:pPr>
    <w:rPr>
      <w:noProof/>
    </w:rPr>
  </w:style>
  <w:style w:type="paragraph" w:styleId="TOC3">
    <w:name w:val="toc 3"/>
    <w:basedOn w:val="Normal"/>
    <w:next w:val="Normal"/>
    <w:semiHidden/>
    <w:rsid w:val="00E8687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8687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8687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8687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8687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8687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8687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8687F"/>
    <w:pPr>
      <w:tabs>
        <w:tab w:val="right" w:pos="9360"/>
      </w:tabs>
      <w:suppressAutoHyphens/>
    </w:pPr>
  </w:style>
  <w:style w:type="character" w:customStyle="1" w:styleId="EquationCaption">
    <w:name w:val="_Equation Caption"/>
    <w:rsid w:val="00E8687F"/>
  </w:style>
  <w:style w:type="paragraph" w:styleId="Header">
    <w:name w:val="header"/>
    <w:basedOn w:val="Normal"/>
    <w:autoRedefine/>
    <w:rsid w:val="00E8687F"/>
    <w:pPr>
      <w:tabs>
        <w:tab w:val="center" w:pos="4680"/>
        <w:tab w:val="right" w:pos="9360"/>
      </w:tabs>
    </w:pPr>
    <w:rPr>
      <w:rFonts w:ascii="Arial" w:hAnsi="Arial" w:cs="Arial"/>
      <w:b/>
      <w:sz w:val="96"/>
      <w:szCs w:val="96"/>
    </w:rPr>
  </w:style>
  <w:style w:type="paragraph" w:styleId="Footer">
    <w:name w:val="footer"/>
    <w:basedOn w:val="Normal"/>
    <w:link w:val="FooterChar"/>
    <w:uiPriority w:val="99"/>
    <w:rsid w:val="00E8687F"/>
    <w:pPr>
      <w:tabs>
        <w:tab w:val="center" w:pos="4320"/>
        <w:tab w:val="right" w:pos="8640"/>
      </w:tabs>
    </w:pPr>
  </w:style>
  <w:style w:type="character" w:styleId="PageNumber">
    <w:name w:val="page number"/>
    <w:basedOn w:val="DefaultParagraphFont"/>
    <w:rsid w:val="00E8687F"/>
  </w:style>
  <w:style w:type="paragraph" w:styleId="BlockText">
    <w:name w:val="Block Text"/>
    <w:basedOn w:val="Normal"/>
    <w:rsid w:val="00E8687F"/>
    <w:pPr>
      <w:spacing w:after="240"/>
      <w:ind w:left="1440" w:right="1440"/>
    </w:pPr>
  </w:style>
  <w:style w:type="paragraph" w:customStyle="1" w:styleId="Paratitle">
    <w:name w:val="Para title"/>
    <w:basedOn w:val="Normal"/>
    <w:rsid w:val="00E8687F"/>
    <w:pPr>
      <w:tabs>
        <w:tab w:val="center" w:pos="9270"/>
      </w:tabs>
      <w:spacing w:after="240"/>
    </w:pPr>
    <w:rPr>
      <w:spacing w:val="-2"/>
    </w:rPr>
  </w:style>
  <w:style w:type="paragraph" w:customStyle="1" w:styleId="Bullet">
    <w:name w:val="Bullet"/>
    <w:basedOn w:val="Normal"/>
    <w:rsid w:val="00E8687F"/>
    <w:pPr>
      <w:numPr>
        <w:numId w:val="1"/>
      </w:numPr>
      <w:tabs>
        <w:tab w:val="clear" w:pos="360"/>
        <w:tab w:val="left" w:pos="2160"/>
      </w:tabs>
      <w:spacing w:after="220"/>
      <w:ind w:left="2160" w:hanging="720"/>
    </w:pPr>
  </w:style>
  <w:style w:type="paragraph" w:customStyle="1" w:styleId="TableFormat">
    <w:name w:val="TableFormat"/>
    <w:basedOn w:val="Bullet"/>
    <w:rsid w:val="00E8687F"/>
    <w:pPr>
      <w:numPr>
        <w:numId w:val="0"/>
      </w:numPr>
      <w:tabs>
        <w:tab w:val="clear" w:pos="2160"/>
        <w:tab w:val="left" w:pos="5040"/>
      </w:tabs>
      <w:ind w:left="5040" w:hanging="3600"/>
    </w:pPr>
  </w:style>
  <w:style w:type="paragraph" w:customStyle="1" w:styleId="TOCTitle">
    <w:name w:val="TOC Title"/>
    <w:basedOn w:val="Normal"/>
    <w:rsid w:val="00E8687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8687F"/>
    <w:pPr>
      <w:jc w:val="center"/>
    </w:pPr>
    <w:rPr>
      <w:rFonts w:ascii="Times New Roman Bold" w:hAnsi="Times New Roman Bold"/>
      <w:b/>
      <w:bCs/>
      <w:caps/>
      <w:szCs w:val="22"/>
    </w:rPr>
  </w:style>
  <w:style w:type="character" w:styleId="Hyperlink">
    <w:name w:val="Hyperlink"/>
    <w:rsid w:val="00E8687F"/>
    <w:rPr>
      <w:color w:val="0000FF"/>
      <w:u w:val="single"/>
    </w:rPr>
  </w:style>
  <w:style w:type="character" w:customStyle="1" w:styleId="FooterChar">
    <w:name w:val="Footer Char"/>
    <w:link w:val="Footer"/>
    <w:uiPriority w:val="99"/>
    <w:rsid w:val="00E8687F"/>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
    <w:name w:val="Footnote Text Char"/>
    <w:link w:val="FootnoteText"/>
    <w:rsid w:val="00C77552"/>
  </w:style>
  <w:style w:type="numbering" w:customStyle="1" w:styleId="StyleBulletedLatinCourierNewLeft075Hanging0252">
    <w:name w:val="Style Bulleted (Latin) Courier New Left:  0.75&quot; Hanging:  0.25&quot;...2"/>
    <w:basedOn w:val="NoList"/>
    <w:rsid w:val="00C77552"/>
    <w:pPr>
      <w:numPr>
        <w:numId w:val="7"/>
      </w:numPr>
    </w:pPr>
  </w:style>
  <w:style w:type="character" w:styleId="FollowedHyperlink">
    <w:name w:val="FollowedHyperlink"/>
    <w:uiPriority w:val="99"/>
    <w:semiHidden/>
    <w:unhideWhenUsed/>
    <w:rsid w:val="00EC5241"/>
    <w:rPr>
      <w:color w:val="954F72"/>
      <w:u w:val="single"/>
    </w:rPr>
  </w:style>
  <w:style w:type="character" w:styleId="CommentReference">
    <w:name w:val="annotation reference"/>
    <w:uiPriority w:val="99"/>
    <w:semiHidden/>
    <w:unhideWhenUsed/>
    <w:rsid w:val="0062345D"/>
    <w:rPr>
      <w:sz w:val="16"/>
      <w:szCs w:val="16"/>
    </w:rPr>
  </w:style>
  <w:style w:type="paragraph" w:styleId="CommentText">
    <w:name w:val="annotation text"/>
    <w:basedOn w:val="Normal"/>
    <w:link w:val="CommentTextChar"/>
    <w:uiPriority w:val="99"/>
    <w:unhideWhenUsed/>
    <w:rsid w:val="0062345D"/>
    <w:rPr>
      <w:sz w:val="20"/>
    </w:rPr>
  </w:style>
  <w:style w:type="character" w:customStyle="1" w:styleId="CommentTextChar">
    <w:name w:val="Comment Text Char"/>
    <w:link w:val="CommentText"/>
    <w:uiPriority w:val="99"/>
    <w:rsid w:val="0062345D"/>
    <w:rPr>
      <w:snapToGrid w:val="0"/>
      <w:kern w:val="28"/>
    </w:rPr>
  </w:style>
  <w:style w:type="paragraph" w:styleId="CommentSubject">
    <w:name w:val="annotation subject"/>
    <w:basedOn w:val="CommentText"/>
    <w:next w:val="CommentText"/>
    <w:link w:val="CommentSubjectChar"/>
    <w:uiPriority w:val="99"/>
    <w:semiHidden/>
    <w:unhideWhenUsed/>
    <w:rsid w:val="0062345D"/>
    <w:rPr>
      <w:b/>
      <w:bCs/>
    </w:rPr>
  </w:style>
  <w:style w:type="character" w:customStyle="1" w:styleId="CommentSubjectChar">
    <w:name w:val="Comment Subject Char"/>
    <w:link w:val="CommentSubject"/>
    <w:uiPriority w:val="99"/>
    <w:semiHidden/>
    <w:rsid w:val="0062345D"/>
    <w:rPr>
      <w:b/>
      <w:bCs/>
      <w:snapToGrid w:val="0"/>
      <w:kern w:val="28"/>
    </w:rPr>
  </w:style>
  <w:style w:type="paragraph" w:styleId="BalloonText">
    <w:name w:val="Balloon Text"/>
    <w:basedOn w:val="Normal"/>
    <w:link w:val="BalloonTextChar"/>
    <w:uiPriority w:val="99"/>
    <w:semiHidden/>
    <w:unhideWhenUsed/>
    <w:rsid w:val="0062345D"/>
    <w:rPr>
      <w:rFonts w:ascii="Segoe UI" w:hAnsi="Segoe UI" w:cs="Segoe UI"/>
      <w:sz w:val="18"/>
      <w:szCs w:val="18"/>
    </w:rPr>
  </w:style>
  <w:style w:type="character" w:customStyle="1" w:styleId="BalloonTextChar">
    <w:name w:val="Balloon Text Char"/>
    <w:link w:val="BalloonText"/>
    <w:uiPriority w:val="99"/>
    <w:semiHidden/>
    <w:rsid w:val="0062345D"/>
    <w:rPr>
      <w:rFonts w:ascii="Segoe UI" w:hAnsi="Segoe UI" w:cs="Segoe UI"/>
      <w:snapToGrid w:val="0"/>
      <w:kern w:val="28"/>
      <w:sz w:val="18"/>
      <w:szCs w:val="18"/>
    </w:rPr>
  </w:style>
  <w:style w:type="character" w:styleId="UnresolvedMention">
    <w:name w:val="Unresolved Mention"/>
    <w:uiPriority w:val="99"/>
    <w:unhideWhenUsed/>
    <w:rsid w:val="00E8687F"/>
    <w:rPr>
      <w:color w:val="605E5C"/>
      <w:shd w:val="clear" w:color="auto" w:fill="E1DFDD"/>
    </w:rPr>
  </w:style>
  <w:style w:type="paragraph" w:styleId="Revision">
    <w:name w:val="Revision"/>
    <w:hidden/>
    <w:uiPriority w:val="99"/>
    <w:semiHidden/>
    <w:rsid w:val="00392EA0"/>
    <w:rPr>
      <w:snapToGrid w:val="0"/>
      <w:kern w:val="28"/>
      <w:sz w:val="22"/>
    </w:rPr>
  </w:style>
  <w:style w:type="paragraph" w:styleId="ListParagraph">
    <w:name w:val="List Paragraph"/>
    <w:basedOn w:val="Normal"/>
    <w:uiPriority w:val="34"/>
    <w:qFormat/>
    <w:rsid w:val="00613E2C"/>
    <w:pPr>
      <w:widowControl/>
      <w:spacing w:after="200" w:line="276" w:lineRule="auto"/>
      <w:ind w:left="720"/>
      <w:contextualSpacing/>
    </w:pPr>
    <w:rPr>
      <w:rFonts w:asciiTheme="minorHAnsi" w:eastAsiaTheme="minorHAnsi" w:hAnsiTheme="minorHAnsi" w:cstheme="minorBidi"/>
      <w:snapToGrid/>
      <w:kern w:val="0"/>
      <w:szCs w:val="22"/>
    </w:rPr>
  </w:style>
  <w:style w:type="character" w:customStyle="1" w:styleId="ParaNumChar">
    <w:name w:val="ParaNum Char"/>
    <w:link w:val="ParaNum"/>
    <w:locked/>
    <w:rsid w:val="00EC175B"/>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ecfs/filings" TargetMode="External" /><Relationship Id="rId7" Type="http://schemas.openxmlformats.org/officeDocument/2006/relationships/hyperlink" Target="mailto:fcc504@fcc.gov" TargetMode="External" /><Relationship Id="rId8" Type="http://schemas.openxmlformats.org/officeDocument/2006/relationships/hyperlink" Target="mailto:William.Wallace@fcc.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923573719951/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