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E637B3" w:rsidRPr="002A6C50" w:rsidP="6914D7BB" w14:paraId="4DA220F6" w14:textId="2C836DFF">
      <w:pPr>
        <w:pStyle w:val="ParaNum"/>
        <w:numPr>
          <w:ilvl w:val="0"/>
          <w:numId w:val="0"/>
        </w:numPr>
        <w:rPr>
          <w:rFonts w:cs="Times New Roman"/>
          <w:b/>
          <w:szCs w:val="22"/>
        </w:rPr>
      </w:pPr>
      <w:bookmarkStart w:id="0" w:name="_Toc477433273"/>
      <w:bookmarkStart w:id="1" w:name="_Toc479002017"/>
      <w:r w:rsidRPr="002A6C50">
        <w:rPr>
          <w:rFonts w:cs="Times New Roman"/>
          <w:noProof/>
          <w:szCs w:val="22"/>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margin">
                  <wp:align>top</wp:align>
                </wp:positionV>
                <wp:extent cx="7736840" cy="1828800"/>
                <wp:effectExtent l="0" t="0" r="16510" b="19050"/>
                <wp:wrapSquare wrapText="bothSides"/>
                <wp:docPr id="573289662" name="Text Box 5732896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10800000">
                          <a:off x="0" y="0"/>
                          <a:ext cx="7736840" cy="1828800"/>
                        </a:xfrm>
                        <a:prstGeom prst="rect">
                          <a:avLst/>
                        </a:prstGeom>
                        <a:solidFill>
                          <a:schemeClr val="accent5">
                            <a:lumMod val="60000"/>
                            <a:lumOff val="40000"/>
                          </a:schemeClr>
                        </a:solidFill>
                      </wps:spPr>
                      <wps:style>
                        <a:lnRef idx="2">
                          <a:schemeClr val="accent1"/>
                        </a:lnRef>
                        <a:fillRef idx="1">
                          <a:schemeClr val="lt1"/>
                        </a:fillRef>
                        <a:effectRef idx="0">
                          <a:schemeClr val="accent1"/>
                        </a:effectRef>
                        <a:fontRef idx="minor">
                          <a:schemeClr val="dk1"/>
                        </a:fontRef>
                      </wps:style>
                      <wps:txbx>
                        <w:txbxContent>
                          <w:p w:rsidR="005B2870" w:rsidRPr="008A4B7B" w:rsidP="00E637B3" w14:textId="77777777">
                            <w:pPr>
                              <w:pStyle w:val="ParaNum"/>
                              <w:numPr>
                                <w:ilvl w:val="0"/>
                                <w:numId w:val="0"/>
                              </w:numPr>
                              <w:spacing w:after="0"/>
                              <w:jc w:val="center"/>
                              <w:rPr>
                                <w:rFonts w:ascii="Calibri" w:hAnsi="Calibri"/>
                                <w:b/>
                                <w:sz w:val="52"/>
                                <w:szCs w:val="52"/>
                              </w:rPr>
                            </w:pPr>
                            <w:r w:rsidRPr="008A4B7B">
                              <w:rPr>
                                <w:rFonts w:ascii="Calibri" w:hAnsi="Calibri"/>
                                <w:b/>
                                <w:sz w:val="52"/>
                                <w:szCs w:val="52"/>
                              </w:rPr>
                              <w:t>Report:</w:t>
                            </w:r>
                          </w:p>
                          <w:p w:rsidR="005B2870" w:rsidRPr="006B789E" w:rsidP="006B789E" w14:textId="2F6DF7F5">
                            <w:pPr>
                              <w:pStyle w:val="ParaNum"/>
                              <w:numPr>
                                <w:ilvl w:val="0"/>
                                <w:numId w:val="0"/>
                              </w:numPr>
                              <w:spacing w:after="0"/>
                              <w:jc w:val="center"/>
                              <w:rPr>
                                <w:rFonts w:ascii="Calibri" w:hAnsi="Calibri"/>
                                <w:b/>
                                <w:sz w:val="52"/>
                                <w:szCs w:val="52"/>
                              </w:rPr>
                            </w:pPr>
                            <w:r>
                              <w:rPr>
                                <w:rFonts w:ascii="Calibri" w:hAnsi="Calibri"/>
                                <w:b/>
                                <w:sz w:val="52"/>
                                <w:szCs w:val="52"/>
                              </w:rPr>
                              <w:t>October 4</w:t>
                            </w:r>
                            <w:r w:rsidRPr="008A4B7B">
                              <w:rPr>
                                <w:rFonts w:ascii="Calibri" w:hAnsi="Calibri"/>
                                <w:b/>
                                <w:sz w:val="52"/>
                                <w:szCs w:val="52"/>
                              </w:rPr>
                              <w:t>, 20</w:t>
                            </w:r>
                            <w:r>
                              <w:rPr>
                                <w:rFonts w:ascii="Calibri" w:hAnsi="Calibri"/>
                                <w:b/>
                                <w:sz w:val="52"/>
                                <w:szCs w:val="52"/>
                              </w:rPr>
                              <w:t>2</w:t>
                            </w:r>
                            <w:r>
                              <w:rPr>
                                <w:rFonts w:ascii="Calibri" w:hAnsi="Calibri"/>
                                <w:b/>
                                <w:sz w:val="52"/>
                                <w:szCs w:val="52"/>
                              </w:rPr>
                              <w:t>3</w:t>
                            </w:r>
                            <w:r w:rsidRPr="008A4B7B">
                              <w:rPr>
                                <w:rFonts w:ascii="Calibri" w:hAnsi="Calibri"/>
                                <w:b/>
                                <w:sz w:val="52"/>
                                <w:szCs w:val="52"/>
                              </w:rPr>
                              <w:t xml:space="preserve"> Nationwide </w:t>
                            </w:r>
                            <w:r w:rsidR="001C2E29">
                              <w:rPr>
                                <w:rFonts w:ascii="Calibri" w:hAnsi="Calibri"/>
                                <w:b/>
                                <w:sz w:val="52"/>
                                <w:szCs w:val="52"/>
                              </w:rPr>
                              <w:t>Emergency Alert</w:t>
                            </w:r>
                            <w:r w:rsidRPr="008A4B7B">
                              <w:rPr>
                                <w:rFonts w:ascii="Calibri" w:hAnsi="Calibri"/>
                                <w:b/>
                                <w:sz w:val="52"/>
                                <w:szCs w:val="52"/>
                              </w:rPr>
                              <w:t xml:space="preserve"> Test</w:t>
                            </w:r>
                          </w:p>
                          <w:p w:rsidR="005B2870" w:rsidP="00E637B3" w14:textId="77777777">
                            <w:pPr>
                              <w:pStyle w:val="ParaNum"/>
                              <w:numPr>
                                <w:ilvl w:val="0"/>
                                <w:numId w:val="0"/>
                              </w:numPr>
                              <w:spacing w:after="0"/>
                              <w:jc w:val="center"/>
                              <w:rPr>
                                <w:rFonts w:ascii="Calibri" w:hAnsi="Calibri"/>
                                <w:b/>
                                <w:sz w:val="28"/>
                                <w:szCs w:val="28"/>
                              </w:rPr>
                            </w:pPr>
                          </w:p>
                          <w:p w:rsidR="005B2870" w:rsidRPr="00E3078E" w:rsidP="00E637B3" w14:textId="6F988AB8">
                            <w:pPr>
                              <w:pStyle w:val="ParaNum"/>
                              <w:numPr>
                                <w:ilvl w:val="0"/>
                                <w:numId w:val="0"/>
                              </w:numPr>
                              <w:spacing w:after="0"/>
                              <w:jc w:val="center"/>
                              <w:rPr>
                                <w:rFonts w:ascii="Calibri" w:hAnsi="Calibri"/>
                                <w:b/>
                                <w:sz w:val="28"/>
                                <w:szCs w:val="28"/>
                              </w:rPr>
                            </w:pPr>
                            <w:r>
                              <w:rPr>
                                <w:rFonts w:ascii="Calibri" w:hAnsi="Calibri"/>
                                <w:b/>
                                <w:sz w:val="28"/>
                                <w:szCs w:val="28"/>
                              </w:rPr>
                              <w:t>June</w:t>
                            </w:r>
                            <w:r w:rsidR="003C0E25">
                              <w:rPr>
                                <w:rFonts w:ascii="Calibri" w:hAnsi="Calibri"/>
                                <w:b/>
                                <w:sz w:val="28"/>
                                <w:szCs w:val="28"/>
                              </w:rPr>
                              <w:t xml:space="preserve"> 2024</w:t>
                            </w:r>
                          </w:p>
                          <w:p w:rsidR="005B2870" w:rsidRPr="008A4B7B" w:rsidP="00E637B3" w14:textId="77777777">
                            <w:pPr>
                              <w:jc w:val="center"/>
                              <w:rPr>
                                <w:sz w:val="52"/>
                                <w:szCs w:val="52"/>
                              </w:rPr>
                            </w:pPr>
                          </w:p>
                        </w:txbxContent>
                      </wps:txbx>
                      <wps:bodyPr rot="0" vert="horz" wrap="square" anchor="t"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73289662" o:spid="_x0000_s1025" type="#_x0000_t202" style="width:609.2pt;height:2in;margin-top:0;margin-left:0;mso-position-horizontal:left;mso-position-horizontal-relative:page;mso-position-vertical:top;mso-position-vertical-relative:margin;mso-width-percent:0;mso-width-relative:margin;mso-wrap-distance-bottom:0;mso-wrap-distance-left:9pt;mso-wrap-distance-right:9pt;mso-wrap-distance-top:0;mso-wrap-style:square;position:absolute;rotation:180;visibility:visible;v-text-anchor:top;z-index:251665408" fillcolor="#92cddc" strokecolor="#4f81bd" strokeweight="2pt">
                <v:textbox>
                  <w:txbxContent>
                    <w:p w:rsidR="005B2870" w:rsidRPr="008A4B7B" w:rsidP="00E637B3" w14:paraId="2C5D6CDC" w14:textId="77777777">
                      <w:pPr>
                        <w:pStyle w:val="ParaNum"/>
                        <w:numPr>
                          <w:ilvl w:val="0"/>
                          <w:numId w:val="0"/>
                        </w:numPr>
                        <w:spacing w:after="0"/>
                        <w:jc w:val="center"/>
                        <w:rPr>
                          <w:rFonts w:ascii="Calibri" w:hAnsi="Calibri"/>
                          <w:b/>
                          <w:sz w:val="52"/>
                          <w:szCs w:val="52"/>
                        </w:rPr>
                      </w:pPr>
                      <w:r w:rsidRPr="008A4B7B">
                        <w:rPr>
                          <w:rFonts w:ascii="Calibri" w:hAnsi="Calibri"/>
                          <w:b/>
                          <w:sz w:val="52"/>
                          <w:szCs w:val="52"/>
                        </w:rPr>
                        <w:t>Report:</w:t>
                      </w:r>
                    </w:p>
                    <w:p w:rsidR="005B2870" w:rsidRPr="006B789E" w:rsidP="006B789E" w14:paraId="2558D826" w14:textId="2F6DF7F5">
                      <w:pPr>
                        <w:pStyle w:val="ParaNum"/>
                        <w:numPr>
                          <w:ilvl w:val="0"/>
                          <w:numId w:val="0"/>
                        </w:numPr>
                        <w:spacing w:after="0"/>
                        <w:jc w:val="center"/>
                        <w:rPr>
                          <w:rFonts w:ascii="Calibri" w:hAnsi="Calibri"/>
                          <w:b/>
                          <w:sz w:val="52"/>
                          <w:szCs w:val="52"/>
                        </w:rPr>
                      </w:pPr>
                      <w:r>
                        <w:rPr>
                          <w:rFonts w:ascii="Calibri" w:hAnsi="Calibri"/>
                          <w:b/>
                          <w:sz w:val="52"/>
                          <w:szCs w:val="52"/>
                        </w:rPr>
                        <w:t>October 4</w:t>
                      </w:r>
                      <w:r w:rsidRPr="008A4B7B">
                        <w:rPr>
                          <w:rFonts w:ascii="Calibri" w:hAnsi="Calibri"/>
                          <w:b/>
                          <w:sz w:val="52"/>
                          <w:szCs w:val="52"/>
                        </w:rPr>
                        <w:t>, 20</w:t>
                      </w:r>
                      <w:r>
                        <w:rPr>
                          <w:rFonts w:ascii="Calibri" w:hAnsi="Calibri"/>
                          <w:b/>
                          <w:sz w:val="52"/>
                          <w:szCs w:val="52"/>
                        </w:rPr>
                        <w:t>2</w:t>
                      </w:r>
                      <w:r>
                        <w:rPr>
                          <w:rFonts w:ascii="Calibri" w:hAnsi="Calibri"/>
                          <w:b/>
                          <w:sz w:val="52"/>
                          <w:szCs w:val="52"/>
                        </w:rPr>
                        <w:t>3</w:t>
                      </w:r>
                      <w:r w:rsidRPr="008A4B7B">
                        <w:rPr>
                          <w:rFonts w:ascii="Calibri" w:hAnsi="Calibri"/>
                          <w:b/>
                          <w:sz w:val="52"/>
                          <w:szCs w:val="52"/>
                        </w:rPr>
                        <w:t xml:space="preserve"> Nationwide </w:t>
                      </w:r>
                      <w:r w:rsidR="001C2E29">
                        <w:rPr>
                          <w:rFonts w:ascii="Calibri" w:hAnsi="Calibri"/>
                          <w:b/>
                          <w:sz w:val="52"/>
                          <w:szCs w:val="52"/>
                        </w:rPr>
                        <w:t>Emergency Alert</w:t>
                      </w:r>
                      <w:r w:rsidRPr="008A4B7B">
                        <w:rPr>
                          <w:rFonts w:ascii="Calibri" w:hAnsi="Calibri"/>
                          <w:b/>
                          <w:sz w:val="52"/>
                          <w:szCs w:val="52"/>
                        </w:rPr>
                        <w:t xml:space="preserve"> Test</w:t>
                      </w:r>
                    </w:p>
                    <w:p w:rsidR="005B2870" w:rsidP="00E637B3" w14:paraId="5C68F87A" w14:textId="77777777">
                      <w:pPr>
                        <w:pStyle w:val="ParaNum"/>
                        <w:numPr>
                          <w:ilvl w:val="0"/>
                          <w:numId w:val="0"/>
                        </w:numPr>
                        <w:spacing w:after="0"/>
                        <w:jc w:val="center"/>
                        <w:rPr>
                          <w:rFonts w:ascii="Calibri" w:hAnsi="Calibri"/>
                          <w:b/>
                          <w:sz w:val="28"/>
                          <w:szCs w:val="28"/>
                        </w:rPr>
                      </w:pPr>
                    </w:p>
                    <w:p w:rsidR="005B2870" w:rsidRPr="00E3078E" w:rsidP="00E637B3" w14:paraId="421155E2" w14:textId="6F988AB8">
                      <w:pPr>
                        <w:pStyle w:val="ParaNum"/>
                        <w:numPr>
                          <w:ilvl w:val="0"/>
                          <w:numId w:val="0"/>
                        </w:numPr>
                        <w:spacing w:after="0"/>
                        <w:jc w:val="center"/>
                        <w:rPr>
                          <w:rFonts w:ascii="Calibri" w:hAnsi="Calibri"/>
                          <w:b/>
                          <w:sz w:val="28"/>
                          <w:szCs w:val="28"/>
                        </w:rPr>
                      </w:pPr>
                      <w:r>
                        <w:rPr>
                          <w:rFonts w:ascii="Calibri" w:hAnsi="Calibri"/>
                          <w:b/>
                          <w:sz w:val="28"/>
                          <w:szCs w:val="28"/>
                        </w:rPr>
                        <w:t>June</w:t>
                      </w:r>
                      <w:r w:rsidR="003C0E25">
                        <w:rPr>
                          <w:rFonts w:ascii="Calibri" w:hAnsi="Calibri"/>
                          <w:b/>
                          <w:sz w:val="28"/>
                          <w:szCs w:val="28"/>
                        </w:rPr>
                        <w:t xml:space="preserve"> 2024</w:t>
                      </w:r>
                    </w:p>
                    <w:p w:rsidR="005B2870" w:rsidRPr="008A4B7B" w:rsidP="00E637B3" w14:paraId="2E1898B8" w14:textId="77777777">
                      <w:pPr>
                        <w:jc w:val="center"/>
                        <w:rPr>
                          <w:sz w:val="52"/>
                          <w:szCs w:val="52"/>
                        </w:rPr>
                      </w:pPr>
                    </w:p>
                  </w:txbxContent>
                </v:textbox>
                <w10:wrap type="square"/>
              </v:shape>
            </w:pict>
          </mc:Fallback>
        </mc:AlternateContent>
      </w:r>
    </w:p>
    <w:p w:rsidR="00E637B3" w:rsidRPr="002A6C50" w:rsidP="6914D7BB" w14:paraId="5FD7660B" w14:textId="77777777">
      <w:pPr>
        <w:pStyle w:val="ParaNum"/>
        <w:numPr>
          <w:ilvl w:val="0"/>
          <w:numId w:val="0"/>
        </w:numPr>
        <w:jc w:val="center"/>
        <w:rPr>
          <w:rFonts w:cs="Times New Roman"/>
          <w:b/>
          <w:szCs w:val="22"/>
        </w:rPr>
      </w:pPr>
    </w:p>
    <w:p w:rsidR="00E637B3" w:rsidRPr="002A6C50" w:rsidP="00E637B3" w14:paraId="65729B52" w14:textId="62167445">
      <w:pPr>
        <w:pStyle w:val="ParaNum"/>
        <w:numPr>
          <w:ilvl w:val="0"/>
          <w:numId w:val="0"/>
        </w:numPr>
        <w:jc w:val="center"/>
        <w:rPr>
          <w:rFonts w:cs="Times New Roman"/>
          <w:b/>
          <w:szCs w:val="22"/>
        </w:rPr>
      </w:pPr>
      <w:r w:rsidRPr="002A6C50">
        <w:rPr>
          <w:rFonts w:cs="Times New Roman"/>
          <w:noProof/>
          <w:szCs w:val="22"/>
        </w:rPr>
        <w:drawing>
          <wp:inline distT="0" distB="0" distL="0" distR="0">
            <wp:extent cx="2590664" cy="1413803"/>
            <wp:effectExtent l="0" t="0" r="635" b="0"/>
            <wp:docPr id="1191314094" name="Picture 119131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14094" name="Picture 48"/>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630223" cy="1435391"/>
                    </a:xfrm>
                    <a:prstGeom prst="rect">
                      <a:avLst/>
                    </a:prstGeom>
                  </pic:spPr>
                </pic:pic>
              </a:graphicData>
            </a:graphic>
          </wp:inline>
        </w:drawing>
      </w:r>
      <w:r w:rsidRPr="002A6C50" w:rsidR="00905CE8">
        <w:rPr>
          <w:rFonts w:cs="Times New Roman"/>
          <w:b/>
          <w:szCs w:val="22"/>
        </w:rPr>
        <w:t xml:space="preserve">     </w:t>
      </w:r>
      <w:r w:rsidRPr="002A6C50" w:rsidR="00905CE8">
        <w:rPr>
          <w:rFonts w:cs="Times New Roman"/>
          <w:noProof/>
          <w:szCs w:val="22"/>
        </w:rPr>
        <w:drawing>
          <wp:inline distT="0" distB="0" distL="0" distR="0">
            <wp:extent cx="3002591" cy="1343660"/>
            <wp:effectExtent l="0" t="0" r="7620" b="889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026026" cy="1354147"/>
                    </a:xfrm>
                    <a:prstGeom prst="rect">
                      <a:avLst/>
                    </a:prstGeom>
                  </pic:spPr>
                </pic:pic>
              </a:graphicData>
            </a:graphic>
          </wp:inline>
        </w:drawing>
      </w:r>
    </w:p>
    <w:p w:rsidR="00E637B3" w:rsidRPr="002A6C50" w:rsidP="00E637B3" w14:paraId="78BD8522" w14:textId="77777777">
      <w:pPr>
        <w:pStyle w:val="ParaNum"/>
        <w:numPr>
          <w:ilvl w:val="0"/>
          <w:numId w:val="0"/>
        </w:numPr>
        <w:jc w:val="center"/>
        <w:rPr>
          <w:rFonts w:cs="Times New Roman"/>
          <w:b/>
          <w:szCs w:val="22"/>
        </w:rPr>
      </w:pPr>
    </w:p>
    <w:p w:rsidR="00E637B3" w:rsidRPr="002A6C50" w:rsidP="004250AB" w14:paraId="19A95C38" w14:textId="60A4F5AA">
      <w:pPr>
        <w:pStyle w:val="ParaNum"/>
        <w:numPr>
          <w:ilvl w:val="0"/>
          <w:numId w:val="0"/>
        </w:numPr>
        <w:ind w:left="720"/>
        <w:rPr>
          <w:rFonts w:eastAsia="Times New Roman" w:cs="Times New Roman"/>
          <w:szCs w:val="22"/>
        </w:rPr>
      </w:pPr>
      <w:r w:rsidRPr="002A6C50">
        <w:rPr>
          <w:rFonts w:cs="Times New Roman"/>
          <w:noProof/>
          <w:szCs w:val="22"/>
          <w:lang w:eastAsia="en-US"/>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6707505</wp:posOffset>
                </wp:positionV>
                <wp:extent cx="6743700" cy="355600"/>
                <wp:effectExtent l="0" t="0" r="0" b="6350"/>
                <wp:wrapNone/>
                <wp:docPr id="4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355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B2870" w:rsidRPr="00E6447B" w:rsidP="00E637B3" w14:textId="6A1FA5FA">
                            <w:pPr>
                              <w:jc w:val="center"/>
                              <w:rPr>
                                <w:rFonts w:ascii="Calibri" w:hAnsi="Calibri"/>
                                <w:b/>
                                <w:sz w:val="28"/>
                                <w:szCs w:val="28"/>
                              </w:rPr>
                            </w:pPr>
                            <w:r>
                              <w:rPr>
                                <w:rFonts w:ascii="Calibri" w:hAnsi="Calibri"/>
                                <w:b/>
                                <w:sz w:val="28"/>
                                <w:szCs w:val="28"/>
                              </w:rPr>
                              <w:t xml:space="preserve">Federal Communications Commission </w:t>
                            </w:r>
                            <w:r>
                              <w:rPr>
                                <w:rFonts w:ascii="Wingdings 2" w:eastAsia="Wingdings 2" w:hAnsi="Wingdings 2" w:cs="Wingdings 2"/>
                                <w:b/>
                                <w:sz w:val="28"/>
                                <w:szCs w:val="28"/>
                              </w:rPr>
                              <w:t>□</w:t>
                            </w:r>
                            <w:r>
                              <w:rPr>
                                <w:rFonts w:ascii="Calibri" w:hAnsi="Calibri"/>
                                <w:b/>
                                <w:sz w:val="28"/>
                                <w:szCs w:val="28"/>
                              </w:rPr>
                              <w:t xml:space="preserve"> 45 L Street, NE </w:t>
                            </w:r>
                            <w:r>
                              <w:rPr>
                                <w:rFonts w:ascii="Wingdings 2" w:eastAsia="Wingdings 2" w:hAnsi="Wingdings 2" w:cs="Wingdings 2"/>
                                <w:b/>
                                <w:sz w:val="28"/>
                                <w:szCs w:val="28"/>
                              </w:rPr>
                              <w:t>□</w:t>
                            </w:r>
                            <w:r>
                              <w:rPr>
                                <w:rFonts w:ascii="Calibri" w:hAnsi="Calibri"/>
                                <w:b/>
                                <w:sz w:val="28"/>
                                <w:szCs w:val="28"/>
                              </w:rPr>
                              <w:t xml:space="preserve"> 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43" o:spid="_x0000_s1026" type="#_x0000_t202" style="width:531pt;height:28pt;margin-top:528.15pt;margin-left:-36pt;mso-height-percent:0;mso-height-relative:page;mso-width-percent:0;mso-width-relative:page;mso-wrap-distance-bottom:0;mso-wrap-distance-left:9pt;mso-wrap-distance-right:9pt;mso-wrap-distance-top:0;mso-wrap-style:square;position:absolute;visibility:visible;v-text-anchor:top;z-index:251662336" filled="f" stroked="f">
                <v:textbox>
                  <w:txbxContent>
                    <w:p w:rsidR="005B2870" w:rsidRPr="00E6447B" w:rsidP="00E637B3" w14:paraId="360A516D" w14:textId="6A1FA5FA">
                      <w:pPr>
                        <w:jc w:val="center"/>
                        <w:rPr>
                          <w:rFonts w:ascii="Calibri" w:hAnsi="Calibri"/>
                          <w:b/>
                          <w:sz w:val="28"/>
                          <w:szCs w:val="28"/>
                        </w:rPr>
                      </w:pPr>
                      <w:r>
                        <w:rPr>
                          <w:rFonts w:ascii="Calibri" w:hAnsi="Calibri"/>
                          <w:b/>
                          <w:sz w:val="28"/>
                          <w:szCs w:val="28"/>
                        </w:rPr>
                        <w:t xml:space="preserve">Federal Communications Commission </w:t>
                      </w:r>
                      <w:r>
                        <w:rPr>
                          <w:rFonts w:ascii="Wingdings 2" w:eastAsia="Wingdings 2" w:hAnsi="Wingdings 2" w:cs="Wingdings 2"/>
                          <w:b/>
                          <w:sz w:val="28"/>
                          <w:szCs w:val="28"/>
                        </w:rPr>
                        <w:t>□</w:t>
                      </w:r>
                      <w:r>
                        <w:rPr>
                          <w:rFonts w:ascii="Calibri" w:hAnsi="Calibri"/>
                          <w:b/>
                          <w:sz w:val="28"/>
                          <w:szCs w:val="28"/>
                        </w:rPr>
                        <w:t xml:space="preserve"> 45 L Street, NE </w:t>
                      </w:r>
                      <w:r>
                        <w:rPr>
                          <w:rFonts w:ascii="Wingdings 2" w:eastAsia="Wingdings 2" w:hAnsi="Wingdings 2" w:cs="Wingdings 2"/>
                          <w:b/>
                          <w:sz w:val="28"/>
                          <w:szCs w:val="28"/>
                        </w:rPr>
                        <w:t>□</w:t>
                      </w:r>
                      <w:r>
                        <w:rPr>
                          <w:rFonts w:ascii="Calibri" w:hAnsi="Calibri"/>
                          <w:b/>
                          <w:sz w:val="28"/>
                          <w:szCs w:val="28"/>
                        </w:rPr>
                        <w:t xml:space="preserve"> Washington, DC  20554</w:t>
                      </w:r>
                    </w:p>
                  </w:txbxContent>
                </v:textbox>
              </v:shape>
            </w:pict>
          </mc:Fallback>
        </mc:AlternateContent>
      </w:r>
      <w:r w:rsidRPr="002A6C50">
        <w:rPr>
          <w:rFonts w:cs="Times New Roman"/>
          <w:noProof/>
          <w:szCs w:val="22"/>
          <w:lang w:eastAsia="en-US"/>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6707504</wp:posOffset>
                </wp:positionV>
                <wp:extent cx="6743700" cy="0"/>
                <wp:effectExtent l="0" t="0" r="19050" b="19050"/>
                <wp:wrapNone/>
                <wp:docPr id="42" name="Straight Connector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437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7" style="mso-height-percent:0;mso-height-relative:page;mso-width-percent:0;mso-width-relative:page;mso-wrap-distance-bottom:0;mso-wrap-distance-left:9pt;mso-wrap-distance-right:9pt;mso-wrap-distance-top:0;mso-wrap-style:square;position:absolute;visibility:visible;z-index:251658240" from="-36pt,528.15pt" to="495pt,528.15pt"/>
            </w:pict>
          </mc:Fallback>
        </mc:AlternateContent>
      </w:r>
      <w:r w:rsidRPr="002A6C50">
        <w:rPr>
          <w:rFonts w:cs="Times New Roman"/>
          <w:noProof/>
          <w:szCs w:val="22"/>
          <w:lang w:eastAsia="en-US"/>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5793105</wp:posOffset>
                </wp:positionV>
                <wp:extent cx="1828800" cy="800100"/>
                <wp:effectExtent l="0" t="0" r="0" b="0"/>
                <wp:wrapNone/>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800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B2870" w:rsidRPr="00E6447B" w:rsidP="00E637B3" w14:textId="77777777">
                            <w:pPr>
                              <w:rPr>
                                <w:rFonts w:ascii="Calibri" w:hAnsi="Calibri"/>
                                <w:b/>
                                <w:sz w:val="32"/>
                              </w:rPr>
                            </w:pPr>
                            <w:r w:rsidRPr="00E6447B">
                              <w:rPr>
                                <w:rFonts w:ascii="Calibri" w:hAnsi="Calibri"/>
                                <w:b/>
                                <w:sz w:val="32"/>
                              </w:rPr>
                              <w:t>Public Safety and Homeland Security Bureau</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41" o:spid="_x0000_s1028" type="#_x0000_t202" style="width:2in;height:63pt;margin-top:456.15pt;margin-left:36pt;mso-height-percent:0;mso-height-relative:page;mso-width-percent:0;mso-width-relative:page;mso-wrap-distance-bottom:0;mso-wrap-distance-left:9pt;mso-wrap-distance-right:9pt;mso-wrap-distance-top:0;mso-wrap-style:square;position:absolute;visibility:visible;v-text-anchor:top;z-index:251660288" filled="f" stroked="f">
                <v:textbox>
                  <w:txbxContent>
                    <w:p w:rsidR="005B2870" w:rsidRPr="00E6447B" w:rsidP="00E637B3" w14:paraId="42AFA7CF" w14:textId="77777777">
                      <w:pPr>
                        <w:rPr>
                          <w:rFonts w:ascii="Calibri" w:hAnsi="Calibri"/>
                          <w:b/>
                          <w:sz w:val="32"/>
                        </w:rPr>
                      </w:pPr>
                      <w:r w:rsidRPr="00E6447B">
                        <w:rPr>
                          <w:rFonts w:ascii="Calibri" w:hAnsi="Calibri"/>
                          <w:b/>
                          <w:sz w:val="32"/>
                        </w:rPr>
                        <w:t>Public Safety and Homeland Security Bureau</w:t>
                      </w:r>
                    </w:p>
                  </w:txbxContent>
                </v:textbox>
              </v:shape>
            </w:pict>
          </mc:Fallback>
        </mc:AlternateContent>
      </w:r>
    </w:p>
    <w:p w:rsidR="5960B127" w:rsidRPr="002A6C50" w:rsidP="004250AB" w14:paraId="0B846FD1" w14:textId="4F43D2C2">
      <w:pPr>
        <w:pStyle w:val="ParaNum"/>
        <w:numPr>
          <w:ilvl w:val="0"/>
          <w:numId w:val="0"/>
        </w:numPr>
        <w:ind w:left="720"/>
        <w:rPr>
          <w:rFonts w:eastAsia="Times New Roman" w:cs="Times New Roman"/>
          <w:szCs w:val="22"/>
        </w:rPr>
      </w:pPr>
    </w:p>
    <w:p w:rsidR="00C41D97" w:rsidRPr="002A6C50" w:rsidP="00E637B3" w14:paraId="0B976453" w14:textId="77777777">
      <w:pPr>
        <w:pStyle w:val="ParaNum"/>
        <w:numPr>
          <w:ilvl w:val="0"/>
          <w:numId w:val="0"/>
        </w:numPr>
        <w:jc w:val="center"/>
        <w:rPr>
          <w:rFonts w:cs="Times New Roman"/>
          <w:szCs w:val="22"/>
        </w:rPr>
      </w:pPr>
    </w:p>
    <w:p w:rsidR="00C41D97" w:rsidRPr="002A6C50" w:rsidP="00E637B3" w14:paraId="2BEEE080" w14:textId="256FBEAB">
      <w:pPr>
        <w:pStyle w:val="ParaNum"/>
        <w:numPr>
          <w:ilvl w:val="0"/>
          <w:numId w:val="0"/>
        </w:numPr>
        <w:jc w:val="center"/>
        <w:rPr>
          <w:rFonts w:cs="Times New Roman"/>
          <w:szCs w:val="22"/>
        </w:rPr>
      </w:pPr>
    </w:p>
    <w:p w:rsidR="00C41D97" w:rsidRPr="002A6C50" w:rsidP="00E637B3" w14:paraId="1FFAA23C" w14:textId="77777777">
      <w:pPr>
        <w:pStyle w:val="ParaNum"/>
        <w:numPr>
          <w:ilvl w:val="0"/>
          <w:numId w:val="0"/>
        </w:numPr>
        <w:jc w:val="center"/>
        <w:rPr>
          <w:rFonts w:cs="Times New Roman"/>
          <w:szCs w:val="22"/>
        </w:rPr>
      </w:pPr>
    </w:p>
    <w:p w:rsidR="00C41D97" w:rsidRPr="002A6C50" w:rsidP="00E637B3" w14:paraId="31144666" w14:textId="66F547B1">
      <w:pPr>
        <w:pStyle w:val="ParaNum"/>
        <w:numPr>
          <w:ilvl w:val="0"/>
          <w:numId w:val="0"/>
        </w:numPr>
        <w:jc w:val="center"/>
        <w:rPr>
          <w:rFonts w:cs="Times New Roman"/>
          <w:szCs w:val="22"/>
        </w:rPr>
      </w:pPr>
      <w:r w:rsidRPr="002A6C50">
        <w:rPr>
          <w:rFonts w:cs="Times New Roman"/>
          <w:noProof/>
          <w:szCs w:val="22"/>
        </w:rPr>
        <mc:AlternateContent>
          <mc:Choice Requires="wps">
            <w:drawing>
              <wp:anchor distT="0" distB="0" distL="114300" distR="114300" simplePos="0" relativeHeight="251668480" behindDoc="0" locked="0" layoutInCell="1" allowOverlap="1">
                <wp:simplePos x="0" y="0"/>
                <wp:positionH relativeFrom="column">
                  <wp:posOffset>1527349</wp:posOffset>
                </wp:positionH>
                <wp:positionV relativeFrom="paragraph">
                  <wp:posOffset>148081</wp:posOffset>
                </wp:positionV>
                <wp:extent cx="1607737" cy="1366575"/>
                <wp:effectExtent l="0" t="0" r="0" b="508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7737" cy="1366575"/>
                        </a:xfrm>
                        <a:prstGeom prst="rect">
                          <a:avLst/>
                        </a:prstGeom>
                        <a:solidFill>
                          <a:schemeClr val="lt1"/>
                        </a:solidFill>
                        <a:ln w="6350">
                          <a:noFill/>
                        </a:ln>
                      </wps:spPr>
                      <wps:txbx>
                        <w:txbxContent>
                          <w:p w:rsidR="005B2870" w:rsidP="00C41D97" w14:textId="77777777">
                            <w:pPr>
                              <w:rPr>
                                <w:rFonts w:asciiTheme="minorHAnsi" w:hAnsiTheme="minorHAnsi" w:cstheme="minorHAnsi"/>
                                <w:b/>
                                <w:bCs w:val="0"/>
                                <w:sz w:val="32"/>
                              </w:rPr>
                            </w:pPr>
                          </w:p>
                          <w:p w:rsidR="005B2870" w:rsidRPr="00C41D97" w:rsidP="00C41D97" w14:textId="10D966E4">
                            <w:pPr>
                              <w:rPr>
                                <w:rFonts w:asciiTheme="minorHAnsi" w:hAnsiTheme="minorHAnsi" w:cstheme="minorHAnsi"/>
                                <w:b/>
                                <w:bCs w:val="0"/>
                                <w:sz w:val="32"/>
                              </w:rPr>
                            </w:pPr>
                            <w:r w:rsidRPr="00C41D97">
                              <w:rPr>
                                <w:rFonts w:asciiTheme="minorHAnsi" w:hAnsiTheme="minorHAnsi" w:cstheme="minorHAnsi"/>
                                <w:b/>
                                <w:bCs w:val="0"/>
                                <w:sz w:val="32"/>
                              </w:rPr>
                              <w:t>Public Safety and Homeland Security Bureau</w:t>
                            </w:r>
                          </w:p>
                          <w:p w:rsidR="005B28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 o:spid="_x0000_s1029" type="#_x0000_t202" style="width:126.6pt;height:107.6pt;margin-top:11.65pt;margin-left:120.25pt;mso-wrap-distance-bottom:0;mso-wrap-distance-left:9pt;mso-wrap-distance-right:9pt;mso-wrap-distance-top:0;mso-wrap-style:square;position:absolute;visibility:visible;v-text-anchor:top;z-index:251669504" fillcolor="white" stroked="f" strokeweight="0.5pt">
                <v:textbox>
                  <w:txbxContent>
                    <w:p w:rsidR="005B2870" w:rsidP="00C41D97" w14:paraId="7F4CE269" w14:textId="77777777">
                      <w:pPr>
                        <w:rPr>
                          <w:rFonts w:asciiTheme="minorHAnsi" w:hAnsiTheme="minorHAnsi" w:cstheme="minorHAnsi"/>
                          <w:b/>
                          <w:bCs w:val="0"/>
                          <w:sz w:val="32"/>
                        </w:rPr>
                      </w:pPr>
                    </w:p>
                    <w:p w:rsidR="005B2870" w:rsidRPr="00C41D97" w:rsidP="00C41D97" w14:paraId="054DB304" w14:textId="10D966E4">
                      <w:pPr>
                        <w:rPr>
                          <w:rFonts w:asciiTheme="minorHAnsi" w:hAnsiTheme="minorHAnsi" w:cstheme="minorHAnsi"/>
                          <w:b/>
                          <w:bCs w:val="0"/>
                          <w:sz w:val="32"/>
                        </w:rPr>
                      </w:pPr>
                      <w:r w:rsidRPr="00C41D97">
                        <w:rPr>
                          <w:rFonts w:asciiTheme="minorHAnsi" w:hAnsiTheme="minorHAnsi" w:cstheme="minorHAnsi"/>
                          <w:b/>
                          <w:bCs w:val="0"/>
                          <w:sz w:val="32"/>
                        </w:rPr>
                        <w:t>Public Safety and Homeland Security Bureau</w:t>
                      </w:r>
                    </w:p>
                    <w:p w:rsidR="005B2870" w14:paraId="5D4759C4" w14:textId="77777777"/>
                  </w:txbxContent>
                </v:textbox>
              </v:shape>
            </w:pict>
          </mc:Fallback>
        </mc:AlternateContent>
      </w:r>
    </w:p>
    <w:p w:rsidR="00E637B3" w:rsidRPr="002A6C50" w:rsidP="00C41D97" w14:paraId="1143955B" w14:textId="304B74E1">
      <w:pPr>
        <w:pStyle w:val="ParaNum"/>
        <w:numPr>
          <w:ilvl w:val="0"/>
          <w:numId w:val="0"/>
        </w:numPr>
        <w:rPr>
          <w:rFonts w:cs="Times New Roman"/>
          <w:color w:val="000000"/>
          <w:kern w:val="0"/>
          <w:szCs w:val="22"/>
          <w:shd w:val="clear" w:color="auto" w:fill="FFFFCC"/>
        </w:rPr>
      </w:pPr>
      <w:r w:rsidRPr="002A6C50">
        <w:rPr>
          <w:rFonts w:cs="Times New Roman"/>
          <w:noProof/>
          <w:szCs w:val="22"/>
        </w:rPr>
        <w:drawing>
          <wp:inline distT="0" distB="0" distL="0" distR="0">
            <wp:extent cx="1335348" cy="1235947"/>
            <wp:effectExtent l="0" t="0" r="0" b="2540"/>
            <wp:docPr id="2073997189" name="Picture 207399718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97189" name="Picture 2073997189"/>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38" cy="1265926"/>
                    </a:xfrm>
                    <a:prstGeom prst="rect">
                      <a:avLst/>
                    </a:prstGeom>
                  </pic:spPr>
                </pic:pic>
              </a:graphicData>
            </a:graphic>
          </wp:inline>
        </w:drawing>
      </w:r>
    </w:p>
    <w:bookmarkStart w:id="2" w:name="_Hlk34124279"/>
    <w:p w:rsidR="000946C0" w:rsidRPr="002A6C50" w14:paraId="54FB398D" w14:textId="130CE1FA">
      <w:pPr>
        <w:rPr>
          <w:rFonts w:cs="Times New Roman"/>
          <w:b/>
          <w:szCs w:val="22"/>
        </w:rPr>
        <w:sectPr w:rsidSect="00517029">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634" w:right="1440" w:bottom="1440" w:left="1440" w:header="720" w:footer="720" w:gutter="0"/>
          <w:pgNumType w:start="1"/>
          <w:cols w:space="720"/>
          <w:noEndnote/>
          <w:titlePg/>
        </w:sectPr>
      </w:pPr>
      <w:r w:rsidRPr="002A6C50">
        <w:rPr>
          <w:rFonts w:cs="Times New Roman"/>
          <w:b/>
          <w:noProof/>
          <w:szCs w:val="22"/>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344805</wp:posOffset>
                </wp:positionV>
                <wp:extent cx="5928360" cy="1741932"/>
                <wp:effectExtent l="0" t="0" r="0" b="63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8360" cy="1741932"/>
                        </a:xfrm>
                        <a:prstGeom prst="rect">
                          <a:avLst/>
                        </a:prstGeom>
                        <a:solidFill>
                          <a:srgbClr val="FFFFFF"/>
                        </a:solidFill>
                        <a:ln w="9525">
                          <a:noFill/>
                          <a:miter lim="800000"/>
                          <a:headEnd/>
                          <a:tailEnd/>
                        </a:ln>
                      </wps:spPr>
                      <wps:txbx>
                        <w:txbxContent>
                          <w:p w:rsidR="005B2870" w:rsidRPr="00C41D97" w:rsidP="00C41D97" w14:textId="16618EC2">
                            <w:pPr>
                              <w:jc w:val="center"/>
                              <w:rPr>
                                <w:rFonts w:asciiTheme="minorHAnsi" w:hAnsiTheme="minorHAnsi" w:cstheme="minorHAnsi"/>
                                <w:b/>
                                <w:bCs w:val="0"/>
                                <w:sz w:val="28"/>
                                <w:szCs w:val="28"/>
                              </w:rPr>
                            </w:pPr>
                            <w:r w:rsidRPr="00C41D97">
                              <w:rPr>
                                <w:rFonts w:asciiTheme="minorHAnsi" w:hAnsiTheme="minorHAnsi" w:cstheme="minorHAnsi"/>
                                <w:b/>
                                <w:bCs w:val="0"/>
                                <w:sz w:val="28"/>
                                <w:szCs w:val="28"/>
                              </w:rPr>
                              <w:t>Federal Communications Commission</w:t>
                            </w:r>
                            <w:r>
                              <w:rPr>
                                <w:rFonts w:asciiTheme="minorHAnsi" w:hAnsiTheme="minorHAnsi" w:cstheme="minorHAnsi"/>
                                <w:b/>
                                <w:bCs w:val="0"/>
                                <w:sz w:val="28"/>
                                <w:szCs w:val="28"/>
                              </w:rPr>
                              <w:t xml:space="preserve"> • </w:t>
                            </w:r>
                            <w:r w:rsidRPr="00C41D97">
                              <w:rPr>
                                <w:rFonts w:asciiTheme="minorHAnsi" w:hAnsiTheme="minorHAnsi" w:cstheme="minorHAnsi"/>
                                <w:b/>
                                <w:bCs w:val="0"/>
                                <w:sz w:val="28"/>
                                <w:szCs w:val="28"/>
                              </w:rPr>
                              <w:t>45 L St</w:t>
                            </w:r>
                            <w:r>
                              <w:rPr>
                                <w:rFonts w:asciiTheme="minorHAnsi" w:hAnsiTheme="minorHAnsi" w:cstheme="minorHAnsi"/>
                                <w:b/>
                                <w:bCs w:val="0"/>
                                <w:sz w:val="28"/>
                                <w:szCs w:val="28"/>
                              </w:rPr>
                              <w:t xml:space="preserve">. NE • </w:t>
                            </w:r>
                            <w:r w:rsidRPr="00C41D97">
                              <w:rPr>
                                <w:rFonts w:asciiTheme="minorHAnsi" w:hAnsiTheme="minorHAnsi" w:cstheme="minorHAnsi"/>
                                <w:b/>
                                <w:bCs w:val="0"/>
                                <w:sz w:val="28"/>
                                <w:szCs w:val="28"/>
                              </w:rPr>
                              <w:t>Washington, DC 20554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7" o:spid="_x0000_s1030" type="#_x0000_t202" style="width:466.8pt;height:110.6pt;margin-top:27.15pt;margin-left:415.6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7456" stroked="f">
                <v:textbox style="mso-fit-shape-to-text:t">
                  <w:txbxContent>
                    <w:p w:rsidR="005B2870" w:rsidRPr="00C41D97" w:rsidP="00C41D97" w14:paraId="3DE5F0A5" w14:textId="16618EC2">
                      <w:pPr>
                        <w:jc w:val="center"/>
                        <w:rPr>
                          <w:rFonts w:asciiTheme="minorHAnsi" w:hAnsiTheme="minorHAnsi" w:cstheme="minorHAnsi"/>
                          <w:b/>
                          <w:bCs w:val="0"/>
                          <w:sz w:val="28"/>
                          <w:szCs w:val="28"/>
                        </w:rPr>
                      </w:pPr>
                      <w:r w:rsidRPr="00C41D97">
                        <w:rPr>
                          <w:rFonts w:asciiTheme="minorHAnsi" w:hAnsiTheme="minorHAnsi" w:cstheme="minorHAnsi"/>
                          <w:b/>
                          <w:bCs w:val="0"/>
                          <w:sz w:val="28"/>
                          <w:szCs w:val="28"/>
                        </w:rPr>
                        <w:t>Federal Communications Commission</w:t>
                      </w:r>
                      <w:r>
                        <w:rPr>
                          <w:rFonts w:asciiTheme="minorHAnsi" w:hAnsiTheme="minorHAnsi" w:cstheme="minorHAnsi"/>
                          <w:b/>
                          <w:bCs w:val="0"/>
                          <w:sz w:val="28"/>
                          <w:szCs w:val="28"/>
                        </w:rPr>
                        <w:t xml:space="preserve"> • </w:t>
                      </w:r>
                      <w:r w:rsidRPr="00C41D97">
                        <w:rPr>
                          <w:rFonts w:asciiTheme="minorHAnsi" w:hAnsiTheme="minorHAnsi" w:cstheme="minorHAnsi"/>
                          <w:b/>
                          <w:bCs w:val="0"/>
                          <w:sz w:val="28"/>
                          <w:szCs w:val="28"/>
                        </w:rPr>
                        <w:t>45 L St</w:t>
                      </w:r>
                      <w:r>
                        <w:rPr>
                          <w:rFonts w:asciiTheme="minorHAnsi" w:hAnsiTheme="minorHAnsi" w:cstheme="minorHAnsi"/>
                          <w:b/>
                          <w:bCs w:val="0"/>
                          <w:sz w:val="28"/>
                          <w:szCs w:val="28"/>
                        </w:rPr>
                        <w:t xml:space="preserve">. NE • </w:t>
                      </w:r>
                      <w:r w:rsidRPr="00C41D97">
                        <w:rPr>
                          <w:rFonts w:asciiTheme="minorHAnsi" w:hAnsiTheme="minorHAnsi" w:cstheme="minorHAnsi"/>
                          <w:b/>
                          <w:bCs w:val="0"/>
                          <w:sz w:val="28"/>
                          <w:szCs w:val="28"/>
                        </w:rPr>
                        <w:t>Washington, DC 20554</w:t>
                      </w:r>
                    </w:p>
                  </w:txbxContent>
                </v:textbox>
                <w10:wrap type="square"/>
              </v:shape>
            </w:pict>
          </mc:Fallback>
        </mc:AlternateContent>
      </w:r>
    </w:p>
    <w:p w:rsidR="00C41D97" w:rsidRPr="002A6C50" w14:paraId="2BFCA52A" w14:textId="5DB67F4F">
      <w:pPr>
        <w:rPr>
          <w:rFonts w:cs="Times New Roman"/>
          <w:b/>
          <w:szCs w:val="22"/>
        </w:rPr>
      </w:pPr>
      <w:r w:rsidRPr="002A6C50">
        <w:rPr>
          <w:rFonts w:cs="Times New Roman"/>
          <w:b/>
          <w:szCs w:val="22"/>
        </w:rPr>
        <w:t>___________________________________________________________________________________</w:t>
      </w:r>
    </w:p>
    <w:p w:rsidR="00CD2FCB" w:rsidRPr="002A6C50" w:rsidP="0036507D" w14:paraId="0DF05FE1" w14:textId="77777777">
      <w:pPr>
        <w:jc w:val="center"/>
        <w:rPr>
          <w:rFonts w:cs="Times New Roman"/>
          <w:szCs w:val="22"/>
        </w:rPr>
      </w:pPr>
    </w:p>
    <w:p w:rsidR="00AD460F" w:rsidRPr="002A6C50" w:rsidP="0036507D" w14:paraId="68C582B2" w14:textId="0236DE07">
      <w:pPr>
        <w:jc w:val="center"/>
        <w:rPr>
          <w:rFonts w:cs="Times New Roman"/>
          <w:szCs w:val="22"/>
        </w:rPr>
      </w:pPr>
      <w:r w:rsidRPr="002A6C50">
        <w:rPr>
          <w:rFonts w:cs="Times New Roman"/>
          <w:szCs w:val="22"/>
        </w:rPr>
        <w:t>Table of Contents</w:t>
      </w:r>
    </w:p>
    <w:p w:rsidR="00606ABE" w:rsidRPr="002A6C50" w:rsidP="00091DBB" w14:paraId="7C33E12B" w14:textId="77777777">
      <w:pPr>
        <w:pStyle w:val="Paratitle"/>
        <w:rPr>
          <w:rFonts w:cs="Times New Roman"/>
          <w:szCs w:val="22"/>
          <w:lang w:eastAsia="en-US"/>
        </w:rPr>
      </w:pPr>
      <w:bookmarkStart w:id="3" w:name="TOChere"/>
      <w:bookmarkEnd w:id="2"/>
      <w:r w:rsidRPr="002A6C50">
        <w:rPr>
          <w:rFonts w:cs="Times New Roman"/>
          <w:szCs w:val="22"/>
          <w:lang w:eastAsia="en-US"/>
        </w:rPr>
        <w:t>Heading</w:t>
      </w:r>
      <w:r w:rsidRPr="002A6C50">
        <w:rPr>
          <w:rFonts w:cs="Times New Roman"/>
          <w:szCs w:val="22"/>
          <w:lang w:eastAsia="en-US"/>
        </w:rPr>
        <w:tab/>
        <w:t>Pa</w:t>
      </w:r>
      <w:r w:rsidRPr="002A6C50" w:rsidR="00A41A80">
        <w:rPr>
          <w:rFonts w:cs="Times New Roman"/>
          <w:szCs w:val="22"/>
          <w:lang w:eastAsia="en-US"/>
        </w:rPr>
        <w:t>ge</w:t>
      </w:r>
      <w:r w:rsidRPr="002A6C50">
        <w:rPr>
          <w:rFonts w:cs="Times New Roman"/>
          <w:szCs w:val="22"/>
          <w:lang w:eastAsia="en-US"/>
        </w:rPr>
        <w:t xml:space="preserve"> #</w:t>
      </w:r>
      <w:bookmarkStart w:id="4" w:name="start_here"/>
      <w:bookmarkEnd w:id="4"/>
    </w:p>
    <w:bookmarkEnd w:id="3"/>
    <w:p w:rsidR="00623EC8" w:rsidRPr="002A6C50" w:rsidP="00F55B90" w14:paraId="5E842FFE" w14:textId="2A4B55F6">
      <w:pPr>
        <w:pStyle w:val="TOCHeading"/>
        <w:rPr>
          <w:rFonts w:ascii="Times New Roman" w:hAnsi="Times New Roman" w:eastAsiaTheme="minorEastAsia" w:cs="Times New Roman"/>
          <w:bCs/>
          <w:caps/>
          <w:sz w:val="22"/>
          <w:szCs w:val="22"/>
        </w:rPr>
      </w:pPr>
    </w:p>
    <w:p w:rsidR="005A2479" w:rsidRPr="002A6C50" w:rsidP="001116BF" w14:paraId="4E05F639" w14:textId="77777777">
      <w:pPr>
        <w:pStyle w:val="Heading1"/>
        <w:rPr>
          <w:rFonts w:ascii="Times New Roman" w:hAnsi="Times New Roman" w:cs="Times New Roman"/>
          <w:szCs w:val="22"/>
        </w:rPr>
        <w:sectPr w:rsidSect="00517029">
          <w:footerReference w:type="default" r:id="rId13"/>
          <w:headerReference w:type="first" r:id="rId14"/>
          <w:footerReference w:type="first" r:id="rId15"/>
          <w:endnotePr>
            <w:numFmt w:val="decimal"/>
          </w:endnotePr>
          <w:type w:val="continuous"/>
          <w:pgSz w:w="12240" w:h="15840"/>
          <w:pgMar w:top="634" w:right="1440" w:bottom="1440" w:left="1440" w:header="720" w:footer="720" w:gutter="0"/>
          <w:pgNumType w:fmt="lowerRoman" w:start="1"/>
          <w:cols w:space="720"/>
          <w:noEndnote/>
          <w:titlePg/>
        </w:sectPr>
      </w:pPr>
    </w:p>
    <w:p w:rsidR="00975BBF" w:rsidRPr="002A6C50" w:rsidP="001116BF" w14:paraId="6FB9F539" w14:textId="01950A22">
      <w:pPr>
        <w:pStyle w:val="Heading1"/>
        <w:rPr>
          <w:rFonts w:ascii="Times New Roman" w:hAnsi="Times New Roman" w:cs="Times New Roman"/>
          <w:szCs w:val="22"/>
        </w:rPr>
      </w:pPr>
      <w:r w:rsidRPr="002A6C50">
        <w:rPr>
          <w:rFonts w:ascii="Times New Roman" w:hAnsi="Times New Roman" w:cs="Times New Roman"/>
          <w:szCs w:val="22"/>
        </w:rPr>
        <w:br w:type="page"/>
      </w:r>
      <w:bookmarkStart w:id="5" w:name="_Toc507772161"/>
      <w:bookmarkStart w:id="6" w:name="_Toc507772548"/>
      <w:bookmarkStart w:id="7" w:name="_Toc508315386"/>
      <w:bookmarkStart w:id="8" w:name="_Toc508315973"/>
      <w:bookmarkStart w:id="9" w:name="_Toc511290786"/>
      <w:bookmarkStart w:id="10" w:name="_Toc511291578"/>
      <w:bookmarkStart w:id="11" w:name="_Toc33616980"/>
      <w:bookmarkStart w:id="12" w:name="_Toc29765871"/>
      <w:bookmarkStart w:id="13" w:name="_Toc34133756"/>
      <w:bookmarkStart w:id="14" w:name="_Toc161407376"/>
      <w:bookmarkEnd w:id="0"/>
      <w:bookmarkEnd w:id="1"/>
      <w:r w:rsidRPr="002A6C50">
        <w:rPr>
          <w:rFonts w:ascii="Times New Roman" w:hAnsi="Times New Roman" w:cs="Times New Roman"/>
          <w:szCs w:val="22"/>
        </w:rPr>
        <w:t>Summary</w:t>
      </w:r>
      <w:bookmarkStart w:id="15" w:name="_Toc507171617"/>
      <w:bookmarkStart w:id="16" w:name="_Toc476920596"/>
      <w:bookmarkStart w:id="17" w:name="_Toc476920598"/>
      <w:bookmarkStart w:id="18" w:name="_Toc476920600"/>
      <w:bookmarkStart w:id="19" w:name="_Toc476920602"/>
      <w:bookmarkStart w:id="20" w:name="_Toc476920603"/>
      <w:bookmarkStart w:id="21" w:name="_Toc476920604"/>
      <w:bookmarkStart w:id="22" w:name="_Toc476920605"/>
      <w:bookmarkStart w:id="23" w:name="_Toc477433259"/>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14"/>
    </w:p>
    <w:p w:rsidR="00C972A0" w:rsidRPr="002A6C50" w:rsidP="0055033B" w14:paraId="7ABE1EA7" w14:textId="37B8869E">
      <w:pPr>
        <w:ind w:firstLine="720"/>
        <w:rPr>
          <w:rFonts w:cs="Times New Roman"/>
          <w:szCs w:val="22"/>
        </w:rPr>
      </w:pPr>
      <w:bookmarkStart w:id="24" w:name="_Hlk39180534"/>
      <w:r w:rsidRPr="002A6C50">
        <w:rPr>
          <w:rFonts w:cs="Times New Roman"/>
          <w:szCs w:val="22"/>
        </w:rPr>
        <w:t>The Integrated Public Alert and Warning System (IPAWS) Modernization Act</w:t>
      </w:r>
      <w:r w:rsidRPr="002A6C50" w:rsidR="00740D27">
        <w:rPr>
          <w:rFonts w:cs="Times New Roman"/>
          <w:szCs w:val="22"/>
        </w:rPr>
        <w:t xml:space="preserve"> </w:t>
      </w:r>
      <w:r w:rsidRPr="002A6C50">
        <w:rPr>
          <w:rFonts w:cs="Times New Roman"/>
          <w:szCs w:val="22"/>
        </w:rPr>
        <w:t xml:space="preserve">requires the Federal Emergency Management Agency’s (FEMA’s) IPAWS Program </w:t>
      </w:r>
      <w:r w:rsidRPr="002A6C50" w:rsidR="7545979B">
        <w:rPr>
          <w:rFonts w:cs="Times New Roman"/>
          <w:szCs w:val="22"/>
        </w:rPr>
        <w:t>M</w:t>
      </w:r>
      <w:r w:rsidRPr="002A6C50">
        <w:rPr>
          <w:rFonts w:cs="Times New Roman"/>
          <w:szCs w:val="22"/>
        </w:rPr>
        <w:t>anagement Office to conduct tests of the public alert</w:t>
      </w:r>
      <w:r w:rsidRPr="002A6C50" w:rsidR="7545979B">
        <w:rPr>
          <w:rFonts w:cs="Times New Roman"/>
          <w:szCs w:val="22"/>
        </w:rPr>
        <w:t xml:space="preserve"> </w:t>
      </w:r>
      <w:r w:rsidRPr="002A6C50">
        <w:rPr>
          <w:rFonts w:cs="Times New Roman"/>
          <w:szCs w:val="22"/>
        </w:rPr>
        <w:t>and warning system.</w:t>
      </w:r>
      <w:r>
        <w:rPr>
          <w:rStyle w:val="FootnoteReference"/>
          <w:szCs w:val="22"/>
        </w:rPr>
        <w:footnoteReference w:id="3"/>
      </w:r>
      <w:r w:rsidRPr="002A6C50">
        <w:rPr>
          <w:rFonts w:cs="Times New Roman"/>
          <w:szCs w:val="22"/>
        </w:rPr>
        <w:t xml:space="preserve"> </w:t>
      </w:r>
      <w:r w:rsidRPr="002A6C50" w:rsidR="5912BFA0">
        <w:rPr>
          <w:rFonts w:cs="Times New Roman"/>
          <w:szCs w:val="22"/>
        </w:rPr>
        <w:t xml:space="preserve"> </w:t>
      </w:r>
      <w:r w:rsidRPr="002A6C50" w:rsidR="44AE0FDC">
        <w:rPr>
          <w:rFonts w:cs="Times New Roman"/>
          <w:szCs w:val="22"/>
        </w:rPr>
        <w:t xml:space="preserve">On October 4, 2023, </w:t>
      </w:r>
      <w:r w:rsidRPr="002A6C50" w:rsidR="570AB11B">
        <w:rPr>
          <w:rFonts w:cs="Times New Roman"/>
          <w:szCs w:val="22"/>
        </w:rPr>
        <w:t>FEMA, in coordination with the Federal Communications Commission (Commission or FCC), conducted nationwide test</w:t>
      </w:r>
      <w:r w:rsidRPr="002A6C50" w:rsidR="6D8F9812">
        <w:rPr>
          <w:rFonts w:cs="Times New Roman"/>
          <w:szCs w:val="22"/>
        </w:rPr>
        <w:t>s</w:t>
      </w:r>
      <w:r w:rsidRPr="002A6C50" w:rsidR="570AB11B">
        <w:rPr>
          <w:rFonts w:cs="Times New Roman"/>
          <w:szCs w:val="22"/>
        </w:rPr>
        <w:t xml:space="preserve"> of </w:t>
      </w:r>
      <w:r w:rsidRPr="002A6C50" w:rsidR="2069626C">
        <w:rPr>
          <w:rFonts w:cs="Times New Roman"/>
          <w:szCs w:val="22"/>
        </w:rPr>
        <w:t>Wireless Emergency Alerts (WEA)</w:t>
      </w:r>
      <w:r w:rsidRPr="002A6C50" w:rsidR="315DC181">
        <w:rPr>
          <w:rFonts w:cs="Times New Roman"/>
          <w:szCs w:val="22"/>
        </w:rPr>
        <w:t xml:space="preserve"> and </w:t>
      </w:r>
      <w:r w:rsidRPr="002A6C50" w:rsidR="570AB11B">
        <w:rPr>
          <w:rFonts w:cs="Times New Roman"/>
          <w:szCs w:val="22"/>
        </w:rPr>
        <w:t xml:space="preserve">the </w:t>
      </w:r>
      <w:r w:rsidRPr="002A6C50" w:rsidR="65719255">
        <w:rPr>
          <w:rFonts w:cs="Times New Roman"/>
          <w:szCs w:val="22"/>
        </w:rPr>
        <w:t>Emergency Alert System (</w:t>
      </w:r>
      <w:r w:rsidRPr="002A6C50" w:rsidR="570AB11B">
        <w:rPr>
          <w:rFonts w:cs="Times New Roman"/>
          <w:szCs w:val="22"/>
        </w:rPr>
        <w:t>EAS</w:t>
      </w:r>
      <w:r w:rsidRPr="002A6C50" w:rsidR="65719255">
        <w:rPr>
          <w:rFonts w:cs="Times New Roman"/>
          <w:szCs w:val="22"/>
        </w:rPr>
        <w:t>)</w:t>
      </w:r>
      <w:r w:rsidRPr="002A6C50" w:rsidR="08BA1B5D">
        <w:rPr>
          <w:rFonts w:cs="Times New Roman"/>
          <w:szCs w:val="22"/>
        </w:rPr>
        <w:t>.</w:t>
      </w:r>
      <w:r>
        <w:rPr>
          <w:rStyle w:val="FootnoteReference"/>
          <w:szCs w:val="22"/>
        </w:rPr>
        <w:footnoteReference w:id="4"/>
      </w:r>
      <w:r w:rsidRPr="002A6C50" w:rsidR="6DA0695C">
        <w:rPr>
          <w:rFonts w:cs="Times New Roman"/>
          <w:szCs w:val="22"/>
        </w:rPr>
        <w:t xml:space="preserve"> </w:t>
      </w:r>
      <w:r w:rsidRPr="002A6C50" w:rsidR="128A863A">
        <w:rPr>
          <w:rFonts w:cs="Times New Roman"/>
          <w:szCs w:val="22"/>
        </w:rPr>
        <w:t xml:space="preserve"> </w:t>
      </w:r>
      <w:r w:rsidRPr="002A6C50" w:rsidR="70E66930">
        <w:rPr>
          <w:rFonts w:cs="Times New Roman"/>
          <w:szCs w:val="22"/>
        </w:rPr>
        <w:t>The purpose of the</w:t>
      </w:r>
      <w:r w:rsidRPr="002A6C50" w:rsidR="7D5F383D">
        <w:rPr>
          <w:rFonts w:cs="Times New Roman"/>
          <w:szCs w:val="22"/>
        </w:rPr>
        <w:t>se</w:t>
      </w:r>
      <w:r w:rsidRPr="002A6C50" w:rsidR="70E66930">
        <w:rPr>
          <w:rFonts w:cs="Times New Roman"/>
          <w:szCs w:val="22"/>
        </w:rPr>
        <w:t xml:space="preserve"> test</w:t>
      </w:r>
      <w:r w:rsidRPr="002A6C50" w:rsidR="7D5F383D">
        <w:rPr>
          <w:rFonts w:cs="Times New Roman"/>
          <w:szCs w:val="22"/>
        </w:rPr>
        <w:t>s</w:t>
      </w:r>
      <w:r w:rsidRPr="002A6C50" w:rsidR="70E66930">
        <w:rPr>
          <w:rFonts w:cs="Times New Roman"/>
          <w:szCs w:val="22"/>
        </w:rPr>
        <w:t xml:space="preserve"> was to </w:t>
      </w:r>
      <w:r w:rsidRPr="002A6C50" w:rsidR="76F6D9C9">
        <w:rPr>
          <w:rFonts w:cs="Times New Roman"/>
          <w:szCs w:val="22"/>
        </w:rPr>
        <w:t xml:space="preserve">ensure that </w:t>
      </w:r>
      <w:r w:rsidRPr="002A6C50" w:rsidR="0FE0F410">
        <w:rPr>
          <w:rFonts w:cs="Times New Roman"/>
          <w:szCs w:val="22"/>
        </w:rPr>
        <w:t>WEA and EAS</w:t>
      </w:r>
      <w:r w:rsidRPr="002A6C50" w:rsidR="0603A255">
        <w:rPr>
          <w:rFonts w:cs="Times New Roman"/>
          <w:szCs w:val="22"/>
        </w:rPr>
        <w:t xml:space="preserve"> “continue to be effective means of warning the public about emergencies</w:t>
      </w:r>
      <w:r w:rsidRPr="002A6C50" w:rsidR="6969FC0D">
        <w:rPr>
          <w:rFonts w:cs="Times New Roman"/>
          <w:szCs w:val="22"/>
        </w:rPr>
        <w:t>, particularly on the national level.”</w:t>
      </w:r>
      <w:r>
        <w:rPr>
          <w:rStyle w:val="FootnoteReference"/>
          <w:szCs w:val="22"/>
        </w:rPr>
        <w:footnoteReference w:id="5"/>
      </w:r>
      <w:r w:rsidRPr="002A6C50" w:rsidR="6969FC0D">
        <w:rPr>
          <w:rFonts w:cs="Times New Roman"/>
          <w:szCs w:val="22"/>
        </w:rPr>
        <w:t xml:space="preserve"> </w:t>
      </w:r>
      <w:r w:rsidRPr="002A6C50" w:rsidR="39BFB29B">
        <w:rPr>
          <w:rFonts w:cs="Times New Roman"/>
          <w:szCs w:val="22"/>
        </w:rPr>
        <w:t xml:space="preserve"> </w:t>
      </w:r>
    </w:p>
    <w:p w:rsidR="001C1CEC" w:rsidRPr="002A6C50" w:rsidP="001C1CEC" w14:paraId="1FEBE38F" w14:textId="54FD6649">
      <w:pPr>
        <w:ind w:firstLine="720"/>
        <w:rPr>
          <w:rFonts w:cs="Times New Roman"/>
          <w:szCs w:val="22"/>
        </w:rPr>
      </w:pPr>
      <w:r w:rsidRPr="002A6C50">
        <w:rPr>
          <w:rFonts w:cs="Times New Roman"/>
          <w:szCs w:val="22"/>
        </w:rPr>
        <w:t>The following report presents the Public Safety and Homeland Security Bureau’s (PSHSB)</w:t>
      </w:r>
      <w:r w:rsidRPr="002A6C50" w:rsidR="62F1B978">
        <w:rPr>
          <w:rFonts w:cs="Times New Roman"/>
          <w:szCs w:val="22"/>
        </w:rPr>
        <w:t xml:space="preserve"> </w:t>
      </w:r>
      <w:r w:rsidRPr="002A6C50">
        <w:rPr>
          <w:rFonts w:cs="Times New Roman"/>
          <w:szCs w:val="22"/>
        </w:rPr>
        <w:t>analysis</w:t>
      </w:r>
      <w:r w:rsidRPr="002A6C50" w:rsidR="13DDBF73">
        <w:rPr>
          <w:rFonts w:cs="Times New Roman"/>
          <w:szCs w:val="22"/>
        </w:rPr>
        <w:t xml:space="preserve"> </w:t>
      </w:r>
      <w:r w:rsidRPr="002A6C50">
        <w:rPr>
          <w:rFonts w:cs="Times New Roman"/>
          <w:szCs w:val="22"/>
        </w:rPr>
        <w:t>of</w:t>
      </w:r>
      <w:r w:rsidRPr="002A6C50" w:rsidR="59A5D42A">
        <w:rPr>
          <w:rFonts w:cs="Times New Roman"/>
          <w:szCs w:val="22"/>
        </w:rPr>
        <w:t xml:space="preserve"> how the EAS and WEA performed during the nationwide test, based on</w:t>
      </w:r>
      <w:r w:rsidRPr="002A6C50">
        <w:rPr>
          <w:rFonts w:cs="Times New Roman"/>
          <w:szCs w:val="22"/>
        </w:rPr>
        <w:t xml:space="preserve"> the </w:t>
      </w:r>
      <w:r w:rsidRPr="002A6C50" w:rsidR="6990E2FA">
        <w:rPr>
          <w:rFonts w:cs="Times New Roman"/>
          <w:szCs w:val="22"/>
        </w:rPr>
        <w:t>information</w:t>
      </w:r>
      <w:r w:rsidRPr="002A6C50" w:rsidR="41393E10">
        <w:rPr>
          <w:rFonts w:cs="Times New Roman"/>
          <w:szCs w:val="22"/>
        </w:rPr>
        <w:t xml:space="preserve"> we have available.</w:t>
      </w:r>
      <w:r>
        <w:rPr>
          <w:rStyle w:val="FootnoteReference"/>
          <w:szCs w:val="22"/>
        </w:rPr>
        <w:footnoteReference w:id="6"/>
      </w:r>
    </w:p>
    <w:p w:rsidR="00F318E3" w:rsidRPr="002A6C50" w:rsidP="0027554C" w14:paraId="035E48B1" w14:textId="77645222">
      <w:pPr>
        <w:pStyle w:val="Heading2"/>
      </w:pPr>
      <w:bookmarkStart w:id="25" w:name="_Toc161407377"/>
      <w:r w:rsidRPr="002A6C50">
        <w:t>WEA</w:t>
      </w:r>
      <w:r w:rsidRPr="002A6C50" w:rsidR="00BD499B">
        <w:t xml:space="preserve"> Performance</w:t>
      </w:r>
      <w:bookmarkEnd w:id="25"/>
    </w:p>
    <w:p w:rsidR="00A002EE" w:rsidRPr="00F7553C" w:rsidP="00F7553C" w14:paraId="7D8C80F2" w14:textId="6F3EB1CF">
      <w:pPr>
        <w:autoSpaceDE w:val="0"/>
        <w:autoSpaceDN w:val="0"/>
        <w:adjustRightInd w:val="0"/>
        <w:ind w:firstLine="720"/>
        <w:rPr>
          <w:rFonts w:eastAsia="Times New Roman" w:cs="Times New Roman"/>
          <w:kern w:val="0"/>
          <w:szCs w:val="22"/>
          <w:lang w:eastAsia="en-US"/>
        </w:rPr>
      </w:pPr>
      <w:r w:rsidRPr="002A6C50">
        <w:rPr>
          <w:rFonts w:eastAsia="Times New Roman" w:cs="Times New Roman"/>
          <w:kern w:val="0"/>
          <w:szCs w:val="22"/>
          <w:lang w:eastAsia="en-US"/>
        </w:rPr>
        <w:t>Based on</w:t>
      </w:r>
      <w:r w:rsidRPr="002A6C50" w:rsidR="26E9585A">
        <w:rPr>
          <w:rFonts w:eastAsia="Times New Roman" w:cs="Times New Roman"/>
          <w:kern w:val="0"/>
          <w:szCs w:val="22"/>
          <w:lang w:eastAsia="en-US"/>
        </w:rPr>
        <w:t xml:space="preserve"> stakeholders’</w:t>
      </w:r>
      <w:r w:rsidRPr="002A6C50">
        <w:rPr>
          <w:rFonts w:eastAsia="Times New Roman" w:cs="Times New Roman"/>
          <w:kern w:val="0"/>
          <w:szCs w:val="22"/>
          <w:lang w:eastAsia="en-US"/>
        </w:rPr>
        <w:t xml:space="preserve"> survey data shared with the Commission, most </w:t>
      </w:r>
      <w:r w:rsidRPr="002A6C50" w:rsidR="00992445">
        <w:rPr>
          <w:rFonts w:eastAsia="Times New Roman" w:cs="Times New Roman"/>
          <w:kern w:val="0"/>
          <w:szCs w:val="22"/>
          <w:lang w:eastAsia="en-US"/>
        </w:rPr>
        <w:t xml:space="preserve">respondents </w:t>
      </w:r>
      <w:r w:rsidRPr="002A6C50">
        <w:rPr>
          <w:rFonts w:eastAsia="Times New Roman" w:cs="Times New Roman"/>
          <w:kern w:val="0"/>
          <w:szCs w:val="22"/>
          <w:lang w:eastAsia="en-US"/>
        </w:rPr>
        <w:t>reported</w:t>
      </w:r>
      <w:r w:rsidRPr="002A6C50" w:rsidR="363AF37A">
        <w:rPr>
          <w:rFonts w:eastAsia="Times New Roman" w:cs="Times New Roman"/>
          <w:kern w:val="0"/>
          <w:szCs w:val="22"/>
          <w:lang w:eastAsia="en-US"/>
        </w:rPr>
        <w:t xml:space="preserve"> </w:t>
      </w:r>
      <w:r w:rsidRPr="002A6C50">
        <w:rPr>
          <w:rFonts w:eastAsia="Times New Roman" w:cs="Times New Roman"/>
          <w:kern w:val="0"/>
          <w:szCs w:val="22"/>
          <w:lang w:eastAsia="en-US"/>
        </w:rPr>
        <w:t>successful receipt of the WEA test message</w:t>
      </w:r>
      <w:r w:rsidRPr="002A6C50" w:rsidR="448E9179">
        <w:rPr>
          <w:rFonts w:eastAsia="Times New Roman" w:cs="Times New Roman"/>
          <w:kern w:val="0"/>
          <w:szCs w:val="22"/>
          <w:lang w:eastAsia="en-US"/>
        </w:rPr>
        <w:t>.</w:t>
      </w:r>
      <w:r>
        <w:rPr>
          <w:rStyle w:val="FootnoteReference"/>
          <w:rFonts w:eastAsia="Times New Roman"/>
          <w:kern w:val="0"/>
          <w:lang w:eastAsia="en-US"/>
        </w:rPr>
        <w:footnoteReference w:id="7"/>
      </w:r>
      <w:r w:rsidRPr="002A6C50">
        <w:rPr>
          <w:rFonts w:eastAsia="Times New Roman" w:cs="Times New Roman"/>
          <w:kern w:val="0"/>
          <w:szCs w:val="22"/>
          <w:lang w:eastAsia="en-US"/>
        </w:rPr>
        <w:t xml:space="preserve"> </w:t>
      </w:r>
      <w:r w:rsidR="00A41AF2">
        <w:rPr>
          <w:rFonts w:eastAsia="Times New Roman" w:cs="Times New Roman"/>
          <w:kern w:val="0"/>
          <w:szCs w:val="22"/>
          <w:lang w:eastAsia="en-US"/>
        </w:rPr>
        <w:t xml:space="preserve"> </w:t>
      </w:r>
      <w:r w:rsidRPr="002A6C50">
        <w:rPr>
          <w:rFonts w:eastAsia="Times New Roman" w:cs="Times New Roman"/>
          <w:kern w:val="0"/>
          <w:szCs w:val="22"/>
          <w:lang w:eastAsia="en-US"/>
        </w:rPr>
        <w:t>The test also highlighted areas where WEA delivery can be</w:t>
      </w:r>
      <w:r w:rsidRPr="002A6C50" w:rsidR="448E9179">
        <w:rPr>
          <w:rFonts w:eastAsia="Times New Roman" w:cs="Times New Roman"/>
          <w:kern w:val="0"/>
          <w:szCs w:val="22"/>
          <w:lang w:eastAsia="en-US"/>
        </w:rPr>
        <w:t xml:space="preserve"> </w:t>
      </w:r>
      <w:r w:rsidRPr="002A6C50">
        <w:rPr>
          <w:rFonts w:eastAsia="Times New Roman" w:cs="Times New Roman"/>
          <w:kern w:val="0"/>
          <w:szCs w:val="22"/>
          <w:lang w:eastAsia="en-US"/>
        </w:rPr>
        <w:t>improved, such as ensuring more consistent delivery and resolving issues</w:t>
      </w:r>
      <w:r w:rsidRPr="002A6C50" w:rsidR="448E9179">
        <w:rPr>
          <w:rFonts w:eastAsia="Times New Roman" w:cs="Times New Roman"/>
          <w:kern w:val="0"/>
          <w:szCs w:val="22"/>
          <w:lang w:eastAsia="en-US"/>
        </w:rPr>
        <w:t xml:space="preserve"> </w:t>
      </w:r>
      <w:r w:rsidRPr="002A6C50">
        <w:rPr>
          <w:rFonts w:eastAsia="Times New Roman" w:cs="Times New Roman"/>
          <w:kern w:val="0"/>
          <w:szCs w:val="22"/>
          <w:lang w:eastAsia="en-US"/>
        </w:rPr>
        <w:t>concerning alert message audio tone and vibration cadence.</w:t>
      </w:r>
      <w:r w:rsidRPr="002A6C50" w:rsidR="6A07B934">
        <w:rPr>
          <w:rFonts w:eastAsia="Times New Roman" w:cs="Times New Roman"/>
          <w:kern w:val="0"/>
          <w:szCs w:val="22"/>
          <w:lang w:eastAsia="en-US"/>
        </w:rPr>
        <w:t xml:space="preserve"> </w:t>
      </w:r>
    </w:p>
    <w:p w:rsidR="000D5A40" w:rsidRPr="002A6C50" w:rsidP="0027554C" w14:paraId="4C8A323A" w14:textId="39397BA5">
      <w:pPr>
        <w:pStyle w:val="Heading2"/>
      </w:pPr>
      <w:bookmarkStart w:id="26" w:name="_Toc161407378"/>
      <w:r w:rsidRPr="002A6C50">
        <w:t>EAS</w:t>
      </w:r>
      <w:r w:rsidRPr="002A6C50" w:rsidR="00BD499B">
        <w:t xml:space="preserve"> Performance</w:t>
      </w:r>
      <w:bookmarkEnd w:id="26"/>
    </w:p>
    <w:p w:rsidR="00027E68" w:rsidRPr="002A6C50" w:rsidP="00882F8F" w14:paraId="0E7BEEDE" w14:textId="018BA3FF">
      <w:pPr>
        <w:ind w:firstLine="720"/>
        <w:rPr>
          <w:rFonts w:cs="Times New Roman"/>
          <w:szCs w:val="22"/>
        </w:rPr>
      </w:pPr>
      <w:r>
        <w:rPr>
          <w:rFonts w:cs="Times New Roman"/>
          <w:szCs w:val="22"/>
        </w:rPr>
        <w:t>T</w:t>
      </w:r>
      <w:r w:rsidRPr="002A6C50" w:rsidR="5AC0ED93">
        <w:rPr>
          <w:rFonts w:cs="Times New Roman"/>
          <w:szCs w:val="22"/>
        </w:rPr>
        <w:t xml:space="preserve">he nationwide test demonstrated </w:t>
      </w:r>
      <w:r w:rsidRPr="002A6C50" w:rsidR="5FC88CF6">
        <w:rPr>
          <w:rFonts w:cs="Times New Roman"/>
          <w:szCs w:val="22"/>
        </w:rPr>
        <w:t>that t</w:t>
      </w:r>
      <w:r w:rsidRPr="002A6C50" w:rsidR="4DAA20FC">
        <w:rPr>
          <w:rFonts w:cs="Times New Roman"/>
          <w:szCs w:val="22"/>
        </w:rPr>
        <w:t>he</w:t>
      </w:r>
      <w:r w:rsidRPr="002A6C50" w:rsidR="660184E9">
        <w:rPr>
          <w:rFonts w:cs="Times New Roman"/>
          <w:szCs w:val="22"/>
        </w:rPr>
        <w:t xml:space="preserve"> large majority of EAS Participants</w:t>
      </w:r>
      <w:r w:rsidRPr="002A6C50" w:rsidR="685DA215">
        <w:rPr>
          <w:rFonts w:cs="Times New Roman"/>
          <w:szCs w:val="22"/>
        </w:rPr>
        <w:t xml:space="preserve"> </w:t>
      </w:r>
      <w:r w:rsidRPr="002A6C50" w:rsidR="4DDEA98F">
        <w:rPr>
          <w:rFonts w:cs="Times New Roman"/>
          <w:szCs w:val="22"/>
        </w:rPr>
        <w:t>–</w:t>
      </w:r>
      <w:r w:rsidRPr="002A6C50" w:rsidR="660184E9">
        <w:rPr>
          <w:rFonts w:cs="Times New Roman"/>
          <w:szCs w:val="22"/>
        </w:rPr>
        <w:t xml:space="preserve"> </w:t>
      </w:r>
      <w:r w:rsidRPr="002A6C50" w:rsidR="1683587F">
        <w:rPr>
          <w:rFonts w:cs="Times New Roman"/>
          <w:szCs w:val="22"/>
        </w:rPr>
        <w:t>radio and television stations, cable television systems, direct broadcast satellite (DBS), Satellite Digital Audio Radio Service (SDARS), digital audio broadcasting systems, and wireline video systems</w:t>
      </w:r>
      <w:r>
        <w:rPr>
          <w:rStyle w:val="FootnoteReference"/>
          <w:szCs w:val="22"/>
        </w:rPr>
        <w:footnoteReference w:id="8"/>
      </w:r>
      <w:r w:rsidRPr="002A6C50" w:rsidR="1683587F">
        <w:rPr>
          <w:rFonts w:cs="Times New Roman"/>
          <w:szCs w:val="22"/>
        </w:rPr>
        <w:t xml:space="preserve"> </w:t>
      </w:r>
      <w:r w:rsidRPr="002A6C50" w:rsidR="4DDEA98F">
        <w:rPr>
          <w:rFonts w:cs="Times New Roman"/>
          <w:szCs w:val="22"/>
        </w:rPr>
        <w:t xml:space="preserve">– </w:t>
      </w:r>
      <w:r w:rsidRPr="002A6C50" w:rsidR="67E17BE5">
        <w:rPr>
          <w:rFonts w:cs="Times New Roman"/>
          <w:szCs w:val="22"/>
        </w:rPr>
        <w:t xml:space="preserve">reported </w:t>
      </w:r>
      <w:r w:rsidRPr="002A6C50" w:rsidR="660184E9">
        <w:rPr>
          <w:rFonts w:cs="Times New Roman"/>
          <w:szCs w:val="22"/>
        </w:rPr>
        <w:t>successful recei</w:t>
      </w:r>
      <w:r w:rsidRPr="002A6C50" w:rsidR="2279EAC1">
        <w:rPr>
          <w:rFonts w:cs="Times New Roman"/>
          <w:szCs w:val="22"/>
        </w:rPr>
        <w:t>pt</w:t>
      </w:r>
      <w:r w:rsidRPr="002A6C50" w:rsidR="26E99157">
        <w:rPr>
          <w:rFonts w:cs="Times New Roman"/>
          <w:szCs w:val="22"/>
        </w:rPr>
        <w:t xml:space="preserve"> and retransmission</w:t>
      </w:r>
      <w:r w:rsidRPr="002A6C50" w:rsidR="660184E9">
        <w:rPr>
          <w:rFonts w:cs="Times New Roman"/>
          <w:szCs w:val="22"/>
        </w:rPr>
        <w:t xml:space="preserve"> </w:t>
      </w:r>
      <w:r w:rsidRPr="002A6C50" w:rsidR="227F4112">
        <w:rPr>
          <w:rFonts w:cs="Times New Roman"/>
          <w:szCs w:val="22"/>
        </w:rPr>
        <w:t xml:space="preserve">of </w:t>
      </w:r>
      <w:r w:rsidRPr="002A6C50" w:rsidR="660184E9">
        <w:rPr>
          <w:rFonts w:cs="Times New Roman"/>
          <w:szCs w:val="22"/>
        </w:rPr>
        <w:t xml:space="preserve">the </w:t>
      </w:r>
      <w:r w:rsidRPr="002A6C50" w:rsidR="4DDEA98F">
        <w:rPr>
          <w:rFonts w:cs="Times New Roman"/>
          <w:szCs w:val="22"/>
        </w:rPr>
        <w:t>nationwide test</w:t>
      </w:r>
      <w:r w:rsidRPr="002A6C50" w:rsidR="660184E9">
        <w:rPr>
          <w:rFonts w:cs="Times New Roman"/>
          <w:szCs w:val="22"/>
        </w:rPr>
        <w:t xml:space="preserve">.  </w:t>
      </w:r>
      <w:r w:rsidRPr="002A6C50" w:rsidR="71513575">
        <w:rPr>
          <w:rFonts w:cs="Times New Roman"/>
          <w:szCs w:val="22"/>
        </w:rPr>
        <w:t>T</w:t>
      </w:r>
      <w:r w:rsidRPr="002A6C50" w:rsidR="660184E9">
        <w:rPr>
          <w:rFonts w:cs="Times New Roman"/>
          <w:szCs w:val="22"/>
        </w:rPr>
        <w:t>he test</w:t>
      </w:r>
      <w:r w:rsidRPr="002A6C50" w:rsidR="71513575">
        <w:rPr>
          <w:rFonts w:cs="Times New Roman"/>
          <w:szCs w:val="22"/>
        </w:rPr>
        <w:t xml:space="preserve"> </w:t>
      </w:r>
      <w:r w:rsidRPr="002A6C50" w:rsidR="660184E9">
        <w:rPr>
          <w:rFonts w:cs="Times New Roman"/>
          <w:szCs w:val="22"/>
        </w:rPr>
        <w:t xml:space="preserve">demonstrated that the national EAS distribution architecture is </w:t>
      </w:r>
      <w:r w:rsidRPr="002A6C50" w:rsidR="3C6D3970">
        <w:rPr>
          <w:rFonts w:cs="Times New Roman"/>
          <w:szCs w:val="22"/>
        </w:rPr>
        <w:t>largely effective as designed</w:t>
      </w:r>
      <w:r w:rsidRPr="002A6C50" w:rsidR="660184E9">
        <w:rPr>
          <w:rFonts w:cs="Times New Roman"/>
          <w:szCs w:val="22"/>
        </w:rPr>
        <w:t xml:space="preserve">.  As anticipated, the test also shed light on </w:t>
      </w:r>
      <w:r w:rsidRPr="002A6C50" w:rsidR="207CB9DB">
        <w:rPr>
          <w:rFonts w:cs="Times New Roman"/>
          <w:szCs w:val="22"/>
        </w:rPr>
        <w:t>operational readiness failures</w:t>
      </w:r>
      <w:r w:rsidRPr="002A6C50" w:rsidR="660184E9">
        <w:rPr>
          <w:rFonts w:cs="Times New Roman"/>
          <w:szCs w:val="22"/>
        </w:rPr>
        <w:t xml:space="preserve"> that </w:t>
      </w:r>
      <w:r w:rsidRPr="002A6C50" w:rsidR="207CB9DB">
        <w:rPr>
          <w:rFonts w:cs="Times New Roman"/>
          <w:szCs w:val="22"/>
        </w:rPr>
        <w:t>prevented</w:t>
      </w:r>
      <w:r w:rsidRPr="002A6C50" w:rsidR="660184E9">
        <w:rPr>
          <w:rFonts w:cs="Times New Roman"/>
          <w:szCs w:val="22"/>
        </w:rPr>
        <w:t xml:space="preserve"> some EAS Participants to receive and/or retransmit the </w:t>
      </w:r>
      <w:r w:rsidRPr="002A6C50" w:rsidR="4A336272">
        <w:rPr>
          <w:rFonts w:cs="Times New Roman"/>
          <w:szCs w:val="22"/>
        </w:rPr>
        <w:t>test alert</w:t>
      </w:r>
      <w:r w:rsidRPr="002A6C50" w:rsidR="660184E9">
        <w:rPr>
          <w:rFonts w:cs="Times New Roman"/>
          <w:szCs w:val="22"/>
        </w:rPr>
        <w:t xml:space="preserve">. </w:t>
      </w:r>
      <w:r w:rsidRPr="002A6C50" w:rsidR="3C6D3970">
        <w:rPr>
          <w:rFonts w:cs="Times New Roman"/>
          <w:szCs w:val="22"/>
        </w:rPr>
        <w:t xml:space="preserve"> </w:t>
      </w:r>
      <w:r w:rsidRPr="002A6C50" w:rsidR="71513575">
        <w:rPr>
          <w:rFonts w:cs="Times New Roman"/>
          <w:szCs w:val="22"/>
        </w:rPr>
        <w:t xml:space="preserve">The overall results of </w:t>
      </w:r>
      <w:r w:rsidRPr="002A6C50" w:rsidR="4A8575A2">
        <w:rPr>
          <w:rFonts w:cs="Times New Roman"/>
          <w:szCs w:val="22"/>
        </w:rPr>
        <w:t xml:space="preserve">the </w:t>
      </w:r>
      <w:r w:rsidRPr="002A6C50" w:rsidR="4A1DCA43">
        <w:rPr>
          <w:rFonts w:cs="Times New Roman"/>
          <w:szCs w:val="22"/>
        </w:rPr>
        <w:t>20</w:t>
      </w:r>
      <w:r w:rsidRPr="002A6C50" w:rsidR="1253DE23">
        <w:rPr>
          <w:rFonts w:cs="Times New Roman"/>
          <w:szCs w:val="22"/>
        </w:rPr>
        <w:t>2</w:t>
      </w:r>
      <w:r w:rsidRPr="002A6C50" w:rsidR="4535002D">
        <w:rPr>
          <w:rFonts w:cs="Times New Roman"/>
          <w:szCs w:val="22"/>
        </w:rPr>
        <w:t>3</w:t>
      </w:r>
      <w:r w:rsidRPr="002A6C50" w:rsidR="4A1DCA43">
        <w:rPr>
          <w:rFonts w:cs="Times New Roman"/>
          <w:szCs w:val="22"/>
        </w:rPr>
        <w:t xml:space="preserve"> </w:t>
      </w:r>
      <w:r w:rsidRPr="002A6C50" w:rsidR="6B083BB1">
        <w:rPr>
          <w:rFonts w:cs="Times New Roman"/>
          <w:szCs w:val="22"/>
        </w:rPr>
        <w:t>nation</w:t>
      </w:r>
      <w:r w:rsidRPr="002A6C50" w:rsidR="6D79CE20">
        <w:rPr>
          <w:rFonts w:cs="Times New Roman"/>
          <w:szCs w:val="22"/>
        </w:rPr>
        <w:t>wide</w:t>
      </w:r>
      <w:r w:rsidRPr="002A6C50" w:rsidR="6B083BB1">
        <w:rPr>
          <w:rFonts w:cs="Times New Roman"/>
          <w:szCs w:val="22"/>
        </w:rPr>
        <w:t xml:space="preserve"> </w:t>
      </w:r>
      <w:r w:rsidRPr="002A6C50" w:rsidR="2C565A02">
        <w:rPr>
          <w:rFonts w:cs="Times New Roman"/>
          <w:szCs w:val="22"/>
        </w:rPr>
        <w:t xml:space="preserve">EAS </w:t>
      </w:r>
      <w:r w:rsidRPr="002A6C50" w:rsidR="6B083BB1">
        <w:rPr>
          <w:rFonts w:cs="Times New Roman"/>
          <w:szCs w:val="22"/>
        </w:rPr>
        <w:t>test</w:t>
      </w:r>
      <w:r w:rsidRPr="002A6C50" w:rsidR="20A05319">
        <w:rPr>
          <w:rFonts w:cs="Times New Roman"/>
          <w:szCs w:val="22"/>
        </w:rPr>
        <w:t>, based upon data collected from the FCC’s EAS Test Reporting System</w:t>
      </w:r>
      <w:r w:rsidRPr="002A6C50" w:rsidR="6FF24C66">
        <w:rPr>
          <w:rFonts w:cs="Times New Roman"/>
          <w:szCs w:val="22"/>
        </w:rPr>
        <w:t xml:space="preserve"> (ETRS)</w:t>
      </w:r>
      <w:r w:rsidRPr="002A6C50" w:rsidR="20A05319">
        <w:rPr>
          <w:rFonts w:cs="Times New Roman"/>
          <w:szCs w:val="22"/>
        </w:rPr>
        <w:t xml:space="preserve"> and outreach to FEMA and State Emergency Communication Committee (SECC) representatives,</w:t>
      </w:r>
      <w:r w:rsidRPr="002A6C50" w:rsidR="4787CB24">
        <w:rPr>
          <w:rFonts w:cs="Times New Roman"/>
          <w:szCs w:val="22"/>
        </w:rPr>
        <w:t xml:space="preserve"> </w:t>
      </w:r>
      <w:r w:rsidRPr="002A6C50" w:rsidR="71513575">
        <w:rPr>
          <w:rFonts w:cs="Times New Roman"/>
          <w:szCs w:val="22"/>
        </w:rPr>
        <w:t>demonstrate the following</w:t>
      </w:r>
      <w:r w:rsidRPr="002A6C50" w:rsidR="5458B2BD">
        <w:rPr>
          <w:rFonts w:cs="Times New Roman"/>
          <w:szCs w:val="22"/>
        </w:rPr>
        <w:t>:</w:t>
      </w:r>
    </w:p>
    <w:p w:rsidR="00027E68" w:rsidRPr="002A6C50" w:rsidP="00811832" w14:paraId="79AB3195" w14:textId="10C63FD5">
      <w:pPr>
        <w:pStyle w:val="ListParagraph"/>
        <w:numPr>
          <w:ilvl w:val="0"/>
          <w:numId w:val="8"/>
        </w:numPr>
        <w:rPr>
          <w:rFonts w:cs="Times New Roman"/>
          <w:szCs w:val="22"/>
        </w:rPr>
      </w:pPr>
      <w:r w:rsidRPr="002A6C50">
        <w:rPr>
          <w:rFonts w:cs="Times New Roman"/>
          <w:szCs w:val="22"/>
        </w:rPr>
        <w:t>T</w:t>
      </w:r>
      <w:r w:rsidRPr="002A6C50" w:rsidR="45C848EF">
        <w:rPr>
          <w:rFonts w:cs="Times New Roman"/>
          <w:szCs w:val="22"/>
        </w:rPr>
        <w:t xml:space="preserve">he </w:t>
      </w:r>
      <w:r w:rsidRPr="002A6C50" w:rsidR="2ADBCAB2">
        <w:rPr>
          <w:rFonts w:cs="Times New Roman"/>
          <w:szCs w:val="22"/>
        </w:rPr>
        <w:t xml:space="preserve">test message </w:t>
      </w:r>
      <w:r w:rsidRPr="002A6C50" w:rsidR="00155596">
        <w:rPr>
          <w:rFonts w:cs="Times New Roman"/>
          <w:szCs w:val="22"/>
        </w:rPr>
        <w:t>was received by</w:t>
      </w:r>
      <w:r w:rsidRPr="002A6C50" w:rsidR="2FF9B76A">
        <w:rPr>
          <w:rFonts w:cs="Times New Roman"/>
          <w:szCs w:val="22"/>
        </w:rPr>
        <w:t xml:space="preserve"> </w:t>
      </w:r>
      <w:r w:rsidRPr="002A6C50" w:rsidR="00FD2C5F">
        <w:rPr>
          <w:rFonts w:cs="Times New Roman"/>
          <w:szCs w:val="22"/>
        </w:rPr>
        <w:t>96.6</w:t>
      </w:r>
      <w:r w:rsidRPr="002A6C50" w:rsidR="2FF9B76A">
        <w:rPr>
          <w:rFonts w:cs="Times New Roman"/>
          <w:szCs w:val="22"/>
        </w:rPr>
        <w:t xml:space="preserve">% of </w:t>
      </w:r>
      <w:r w:rsidRPr="002A6C50" w:rsidR="645FB33A">
        <w:rPr>
          <w:rFonts w:cs="Times New Roman"/>
          <w:szCs w:val="22"/>
        </w:rPr>
        <w:t>EAS</w:t>
      </w:r>
      <w:r w:rsidRPr="002A6C50" w:rsidR="781AA6E2">
        <w:rPr>
          <w:rFonts w:cs="Times New Roman"/>
          <w:szCs w:val="22"/>
        </w:rPr>
        <w:t xml:space="preserve"> </w:t>
      </w:r>
      <w:r w:rsidRPr="002A6C50" w:rsidR="000E745A">
        <w:rPr>
          <w:rFonts w:cs="Times New Roman"/>
          <w:szCs w:val="22"/>
        </w:rPr>
        <w:t>P</w:t>
      </w:r>
      <w:r w:rsidRPr="002A6C50" w:rsidR="050F455C">
        <w:rPr>
          <w:rFonts w:cs="Times New Roman"/>
          <w:szCs w:val="22"/>
        </w:rPr>
        <w:t>articipants</w:t>
      </w:r>
      <w:r w:rsidR="00882F8F">
        <w:rPr>
          <w:rFonts w:cs="Times New Roman"/>
          <w:szCs w:val="22"/>
        </w:rPr>
        <w:t xml:space="preserve"> (</w:t>
      </w:r>
      <w:r w:rsidRPr="002A6C50" w:rsidR="77A6D890">
        <w:rPr>
          <w:rFonts w:cs="Times New Roman"/>
          <w:szCs w:val="22"/>
        </w:rPr>
        <w:t xml:space="preserve">increase </w:t>
      </w:r>
      <w:r w:rsidRPr="002A6C50" w:rsidR="00DE6C43">
        <w:rPr>
          <w:rFonts w:cs="Times New Roman"/>
          <w:szCs w:val="22"/>
        </w:rPr>
        <w:t>from 8</w:t>
      </w:r>
      <w:r w:rsidRPr="002A6C50" w:rsidR="004624D2">
        <w:rPr>
          <w:rFonts w:cs="Times New Roman"/>
          <w:szCs w:val="22"/>
        </w:rPr>
        <w:t>9.3</w:t>
      </w:r>
      <w:r w:rsidRPr="002A6C50" w:rsidR="00DE6C43">
        <w:rPr>
          <w:rFonts w:cs="Times New Roman"/>
          <w:szCs w:val="22"/>
        </w:rPr>
        <w:t xml:space="preserve">% </w:t>
      </w:r>
      <w:r w:rsidR="00882F8F">
        <w:rPr>
          <w:rFonts w:cs="Times New Roman"/>
          <w:szCs w:val="22"/>
        </w:rPr>
        <w:t>in</w:t>
      </w:r>
      <w:r w:rsidRPr="002A6C50" w:rsidR="00344C03">
        <w:rPr>
          <w:rFonts w:cs="Times New Roman"/>
          <w:szCs w:val="22"/>
        </w:rPr>
        <w:t xml:space="preserve"> 20</w:t>
      </w:r>
      <w:r w:rsidRPr="002A6C50" w:rsidR="004624D2">
        <w:rPr>
          <w:rFonts w:cs="Times New Roman"/>
          <w:szCs w:val="22"/>
        </w:rPr>
        <w:t>21</w:t>
      </w:r>
      <w:r w:rsidR="00882F8F">
        <w:rPr>
          <w:rFonts w:cs="Times New Roman"/>
          <w:szCs w:val="22"/>
        </w:rPr>
        <w:t>)</w:t>
      </w:r>
      <w:r w:rsidRPr="002A6C50" w:rsidR="00783695">
        <w:rPr>
          <w:rFonts w:cs="Times New Roman"/>
          <w:szCs w:val="22"/>
        </w:rPr>
        <w:t>.</w:t>
      </w:r>
      <w:r w:rsidRPr="002A6C50" w:rsidR="00556BBF">
        <w:rPr>
          <w:rFonts w:cs="Times New Roman"/>
          <w:szCs w:val="22"/>
        </w:rPr>
        <w:t xml:space="preserve"> </w:t>
      </w:r>
      <w:r w:rsidRPr="002A6C50" w:rsidR="00A359EE">
        <w:rPr>
          <w:rFonts w:cs="Times New Roman"/>
          <w:szCs w:val="22"/>
        </w:rPr>
        <w:t xml:space="preserve"> </w:t>
      </w:r>
      <w:r w:rsidRPr="002A6C50" w:rsidR="00A40B4A">
        <w:rPr>
          <w:rFonts w:cs="Times New Roman"/>
          <w:szCs w:val="22"/>
        </w:rPr>
        <w:t xml:space="preserve">The overall retransmission success rate was </w:t>
      </w:r>
      <w:r w:rsidRPr="002A6C50" w:rsidR="00EF7F68">
        <w:rPr>
          <w:rFonts w:cs="Times New Roman"/>
          <w:szCs w:val="22"/>
        </w:rPr>
        <w:t>93.6</w:t>
      </w:r>
      <w:r w:rsidRPr="002A6C50" w:rsidR="00A40B4A">
        <w:rPr>
          <w:rFonts w:cs="Times New Roman"/>
          <w:szCs w:val="22"/>
        </w:rPr>
        <w:t>%</w:t>
      </w:r>
      <w:r w:rsidR="00882F8F">
        <w:rPr>
          <w:rFonts w:cs="Times New Roman"/>
          <w:szCs w:val="22"/>
        </w:rPr>
        <w:t xml:space="preserve"> (</w:t>
      </w:r>
      <w:r w:rsidRPr="002A6C50" w:rsidR="00A40B4A">
        <w:rPr>
          <w:rFonts w:cs="Times New Roman"/>
          <w:szCs w:val="22"/>
        </w:rPr>
        <w:t xml:space="preserve">increase from </w:t>
      </w:r>
      <w:r w:rsidRPr="002A6C50" w:rsidR="00A91DA4">
        <w:rPr>
          <w:rFonts w:cs="Times New Roman"/>
          <w:szCs w:val="22"/>
        </w:rPr>
        <w:t>87.1</w:t>
      </w:r>
      <w:r w:rsidRPr="002A6C50" w:rsidR="00A40B4A">
        <w:rPr>
          <w:rFonts w:cs="Times New Roman"/>
          <w:szCs w:val="22"/>
        </w:rPr>
        <w:t>% in 20</w:t>
      </w:r>
      <w:r w:rsidRPr="002A6C50" w:rsidR="00A91DA4">
        <w:rPr>
          <w:rFonts w:cs="Times New Roman"/>
          <w:szCs w:val="22"/>
        </w:rPr>
        <w:t>21</w:t>
      </w:r>
      <w:r w:rsidR="00882F8F">
        <w:rPr>
          <w:rFonts w:cs="Times New Roman"/>
          <w:szCs w:val="22"/>
        </w:rPr>
        <w:t>)</w:t>
      </w:r>
      <w:r w:rsidRPr="002A6C50" w:rsidR="00155596">
        <w:rPr>
          <w:rFonts w:cs="Times New Roman"/>
          <w:szCs w:val="22"/>
        </w:rPr>
        <w:t>.</w:t>
      </w:r>
      <w:r w:rsidRPr="002A6C50" w:rsidR="2B6B880D">
        <w:rPr>
          <w:rFonts w:cs="Times New Roman"/>
          <w:szCs w:val="22"/>
        </w:rPr>
        <w:t xml:space="preserve"> </w:t>
      </w:r>
      <w:r w:rsidR="00274F1A">
        <w:rPr>
          <w:rFonts w:cs="Times New Roman"/>
          <w:szCs w:val="22"/>
        </w:rPr>
        <w:t xml:space="preserve"> </w:t>
      </w:r>
      <w:r w:rsidRPr="002A6C50" w:rsidR="2B6B880D">
        <w:rPr>
          <w:rFonts w:cs="Times New Roman"/>
          <w:szCs w:val="22"/>
        </w:rPr>
        <w:t>Th</w:t>
      </w:r>
      <w:r w:rsidRPr="002A6C50" w:rsidR="00352007">
        <w:rPr>
          <w:rFonts w:cs="Times New Roman"/>
          <w:szCs w:val="22"/>
        </w:rPr>
        <w:t>is</w:t>
      </w:r>
      <w:r w:rsidRPr="002A6C50" w:rsidR="2B6B880D">
        <w:rPr>
          <w:rFonts w:cs="Times New Roman"/>
          <w:szCs w:val="22"/>
        </w:rPr>
        <w:t xml:space="preserve"> </w:t>
      </w:r>
      <w:r w:rsidRPr="002A6C50" w:rsidR="00352007">
        <w:rPr>
          <w:rFonts w:cs="Times New Roman"/>
          <w:szCs w:val="22"/>
        </w:rPr>
        <w:t xml:space="preserve">significant </w:t>
      </w:r>
      <w:r w:rsidRPr="002A6C50" w:rsidR="2B6B880D">
        <w:rPr>
          <w:rFonts w:cs="Times New Roman"/>
          <w:szCs w:val="22"/>
        </w:rPr>
        <w:t xml:space="preserve">improvement is </w:t>
      </w:r>
      <w:r w:rsidRPr="002A6C50" w:rsidR="00992445">
        <w:rPr>
          <w:rFonts w:cs="Times New Roman"/>
          <w:szCs w:val="22"/>
        </w:rPr>
        <w:t xml:space="preserve">likely </w:t>
      </w:r>
      <w:r w:rsidRPr="002A6C50" w:rsidR="2B6B880D">
        <w:rPr>
          <w:rFonts w:cs="Times New Roman"/>
          <w:szCs w:val="22"/>
        </w:rPr>
        <w:t>due</w:t>
      </w:r>
      <w:r w:rsidRPr="002A6C50" w:rsidR="7EDE8FE3">
        <w:rPr>
          <w:rFonts w:cs="Times New Roman"/>
          <w:szCs w:val="22"/>
        </w:rPr>
        <w:t xml:space="preserve"> </w:t>
      </w:r>
      <w:r w:rsidRPr="002A6C50" w:rsidR="2B6B880D">
        <w:rPr>
          <w:rFonts w:cs="Times New Roman"/>
          <w:szCs w:val="22"/>
        </w:rPr>
        <w:t>to</w:t>
      </w:r>
      <w:r w:rsidRPr="002A6C50" w:rsidR="00352007">
        <w:rPr>
          <w:rFonts w:cs="Times New Roman"/>
          <w:szCs w:val="22"/>
        </w:rPr>
        <w:t xml:space="preserve"> initiation of the 2023 test alert via Common Alerting Protocol (CAP)</w:t>
      </w:r>
      <w:r w:rsidRPr="002A6C50" w:rsidR="006617B2">
        <w:rPr>
          <w:rFonts w:cs="Times New Roman"/>
          <w:szCs w:val="22"/>
        </w:rPr>
        <w:t xml:space="preserve">, which introduced </w:t>
      </w:r>
      <w:r w:rsidRPr="002A6C50" w:rsidR="1ABC9873">
        <w:rPr>
          <w:rFonts w:cs="Times New Roman"/>
          <w:szCs w:val="22"/>
        </w:rPr>
        <w:t>additional resiliency</w:t>
      </w:r>
      <w:r w:rsidRPr="002A6C50" w:rsidR="006617B2">
        <w:rPr>
          <w:rFonts w:cs="Times New Roman"/>
          <w:szCs w:val="22"/>
        </w:rPr>
        <w:t xml:space="preserve"> that was not available during the over-the-air-only 2021 </w:t>
      </w:r>
      <w:r w:rsidR="00882F8F">
        <w:rPr>
          <w:rFonts w:cs="Times New Roman"/>
          <w:szCs w:val="22"/>
        </w:rPr>
        <w:t xml:space="preserve">nationwide </w:t>
      </w:r>
      <w:r w:rsidRPr="002A6C50" w:rsidR="006617B2">
        <w:rPr>
          <w:rFonts w:cs="Times New Roman"/>
          <w:szCs w:val="22"/>
        </w:rPr>
        <w:t>test</w:t>
      </w:r>
      <w:r w:rsidRPr="002A6C50" w:rsidR="1ABC9873">
        <w:rPr>
          <w:rFonts w:cs="Times New Roman"/>
          <w:szCs w:val="22"/>
        </w:rPr>
        <w:t>.</w:t>
      </w:r>
    </w:p>
    <w:p w:rsidR="006617B2" w:rsidRPr="002A6C50" w:rsidP="00367C55" w14:paraId="297179FD" w14:textId="601AD143">
      <w:pPr>
        <w:pStyle w:val="ListParagraph"/>
        <w:numPr>
          <w:ilvl w:val="0"/>
          <w:numId w:val="8"/>
        </w:numPr>
        <w:spacing w:line="259" w:lineRule="auto"/>
        <w:rPr>
          <w:rFonts w:cs="Times New Roman"/>
          <w:szCs w:val="22"/>
        </w:rPr>
      </w:pPr>
      <w:r w:rsidRPr="002A6C50">
        <w:rPr>
          <w:rFonts w:cs="Times New Roman"/>
          <w:szCs w:val="22"/>
        </w:rPr>
        <w:t>While t</w:t>
      </w:r>
      <w:r w:rsidRPr="002A6C50" w:rsidR="43227BAB">
        <w:rPr>
          <w:rFonts w:cs="Times New Roman"/>
          <w:szCs w:val="22"/>
        </w:rPr>
        <w:t>est participants reported</w:t>
      </w:r>
      <w:r w:rsidRPr="002A6C50" w:rsidR="01AF6715">
        <w:rPr>
          <w:rFonts w:cs="Times New Roman"/>
          <w:szCs w:val="22"/>
        </w:rPr>
        <w:t xml:space="preserve"> less than</w:t>
      </w:r>
      <w:r w:rsidRPr="002A6C50" w:rsidR="1EBF534F">
        <w:rPr>
          <w:rFonts w:cs="Times New Roman"/>
          <w:szCs w:val="22"/>
        </w:rPr>
        <w:t xml:space="preserve"> </w:t>
      </w:r>
      <w:r w:rsidRPr="002A6C50" w:rsidR="58DF7DFB">
        <w:rPr>
          <w:rFonts w:cs="Times New Roman"/>
          <w:szCs w:val="22"/>
        </w:rPr>
        <w:t>one-third</w:t>
      </w:r>
      <w:r w:rsidRPr="002A6C50" w:rsidR="43227BAB">
        <w:rPr>
          <w:rFonts w:cs="Times New Roman"/>
          <w:szCs w:val="22"/>
        </w:rPr>
        <w:t xml:space="preserve"> as many </w:t>
      </w:r>
      <w:r w:rsidR="00882F8F">
        <w:rPr>
          <w:rFonts w:cs="Times New Roman"/>
          <w:szCs w:val="22"/>
        </w:rPr>
        <w:t xml:space="preserve">performance </w:t>
      </w:r>
      <w:r w:rsidRPr="002A6C50" w:rsidR="43227BAB">
        <w:rPr>
          <w:rFonts w:cs="Times New Roman"/>
          <w:szCs w:val="22"/>
        </w:rPr>
        <w:t>complications</w:t>
      </w:r>
      <w:r w:rsidRPr="002A6C50" w:rsidR="1EEC3408">
        <w:rPr>
          <w:rFonts w:cs="Times New Roman"/>
          <w:szCs w:val="22"/>
        </w:rPr>
        <w:t xml:space="preserve"> </w:t>
      </w:r>
      <w:r w:rsidRPr="002A6C50" w:rsidR="43227BAB">
        <w:rPr>
          <w:rFonts w:cs="Times New Roman"/>
          <w:szCs w:val="22"/>
        </w:rPr>
        <w:t>as compared to 20</w:t>
      </w:r>
      <w:r w:rsidRPr="002A6C50" w:rsidR="2C9891BB">
        <w:rPr>
          <w:rFonts w:cs="Times New Roman"/>
          <w:szCs w:val="22"/>
        </w:rPr>
        <w:t>2</w:t>
      </w:r>
      <w:r w:rsidRPr="002A6C50" w:rsidR="01AF6715">
        <w:rPr>
          <w:rFonts w:cs="Times New Roman"/>
          <w:szCs w:val="22"/>
        </w:rPr>
        <w:t>1</w:t>
      </w:r>
      <w:r w:rsidRPr="002A6C50">
        <w:rPr>
          <w:rFonts w:cs="Times New Roman"/>
          <w:szCs w:val="22"/>
        </w:rPr>
        <w:t xml:space="preserve">, </w:t>
      </w:r>
      <w:r w:rsidRPr="002A6C50" w:rsidR="7016F8C1">
        <w:rPr>
          <w:rFonts w:cs="Times New Roman"/>
          <w:szCs w:val="22"/>
        </w:rPr>
        <w:t xml:space="preserve">more test participants reported </w:t>
      </w:r>
      <w:r w:rsidRPr="002A6C50" w:rsidR="00882F8F">
        <w:rPr>
          <w:rFonts w:cs="Times New Roman"/>
          <w:szCs w:val="22"/>
        </w:rPr>
        <w:t>equipment configuration issues and equipment failure</w:t>
      </w:r>
      <w:r w:rsidR="00882F8F">
        <w:rPr>
          <w:rFonts w:cs="Times New Roman"/>
          <w:szCs w:val="22"/>
        </w:rPr>
        <w:t>s</w:t>
      </w:r>
      <w:r w:rsidRPr="002A6C50" w:rsidR="7016F8C1">
        <w:rPr>
          <w:rFonts w:cs="Times New Roman"/>
          <w:szCs w:val="22"/>
        </w:rPr>
        <w:t>.</w:t>
      </w:r>
    </w:p>
    <w:p w:rsidR="00BD499B" w:rsidRPr="002A6C50" w:rsidP="00367C55" w14:paraId="677C295D" w14:textId="4BF837E6">
      <w:pPr>
        <w:pStyle w:val="ListParagraph"/>
        <w:numPr>
          <w:ilvl w:val="0"/>
          <w:numId w:val="8"/>
        </w:numPr>
        <w:spacing w:line="259" w:lineRule="auto"/>
        <w:rPr>
          <w:rFonts w:cs="Times New Roman"/>
          <w:szCs w:val="22"/>
        </w:rPr>
      </w:pPr>
      <w:r w:rsidRPr="002A6C50">
        <w:rPr>
          <w:rFonts w:eastAsia="Times New Roman" w:cs="Times New Roman"/>
          <w:szCs w:val="22"/>
        </w:rPr>
        <w:t xml:space="preserve">At the time of the test, approximately 23% of EAS equipment units representing over 4,500 EAS Participants, were either using outdated software or were </w:t>
      </w:r>
      <w:r w:rsidR="00882F8F">
        <w:rPr>
          <w:rFonts w:eastAsia="Times New Roman" w:cs="Times New Roman"/>
          <w:szCs w:val="22"/>
        </w:rPr>
        <w:t>using</w:t>
      </w:r>
      <w:r w:rsidRPr="002A6C50" w:rsidR="00882F8F">
        <w:rPr>
          <w:rFonts w:eastAsia="Times New Roman" w:cs="Times New Roman"/>
          <w:szCs w:val="22"/>
        </w:rPr>
        <w:t xml:space="preserve"> </w:t>
      </w:r>
      <w:r w:rsidRPr="002A6C50">
        <w:rPr>
          <w:rFonts w:eastAsia="Times New Roman" w:cs="Times New Roman"/>
          <w:szCs w:val="22"/>
        </w:rPr>
        <w:t xml:space="preserve">equipment that no longer supported regular software updates.  </w:t>
      </w:r>
      <w:r w:rsidRPr="002A6C50">
        <w:rPr>
          <w:rFonts w:cs="Times New Roman"/>
          <w:szCs w:val="22"/>
        </w:rPr>
        <w:t>Test results demonstrated that</w:t>
      </w:r>
      <w:r w:rsidRPr="002A6C50">
        <w:rPr>
          <w:rFonts w:eastAsia="Times New Roman" w:cs="Times New Roman"/>
          <w:szCs w:val="22"/>
        </w:rPr>
        <w:t xml:space="preserve"> fully up-to-date equipment had the highest receipt and retransmission </w:t>
      </w:r>
      <w:r w:rsidR="00882F8F">
        <w:rPr>
          <w:rFonts w:eastAsia="Times New Roman" w:cs="Times New Roman"/>
          <w:szCs w:val="22"/>
        </w:rPr>
        <w:t xml:space="preserve">rates </w:t>
      </w:r>
      <w:r w:rsidRPr="002A6C50">
        <w:rPr>
          <w:rFonts w:eastAsia="Times New Roman" w:cs="Times New Roman"/>
          <w:szCs w:val="22"/>
        </w:rPr>
        <w:t xml:space="preserve">(97% and 95%, respectively), whereas equipment with software that is no longer supported had the lowest receipt and retransmission </w:t>
      </w:r>
      <w:r w:rsidR="00882F8F">
        <w:rPr>
          <w:rFonts w:eastAsia="Times New Roman" w:cs="Times New Roman"/>
          <w:szCs w:val="22"/>
        </w:rPr>
        <w:t>rates</w:t>
      </w:r>
      <w:r w:rsidRPr="002A6C50">
        <w:rPr>
          <w:rFonts w:eastAsia="Times New Roman" w:cs="Times New Roman"/>
          <w:szCs w:val="22"/>
        </w:rPr>
        <w:t xml:space="preserve"> (90% and 85%, respectively).</w:t>
      </w:r>
    </w:p>
    <w:p w:rsidR="7016F8C1" w:rsidRPr="002A6C50" w:rsidP="0082420D" w14:paraId="45C1EEC0" w14:textId="237182EA">
      <w:pPr>
        <w:pStyle w:val="ListParagraph"/>
        <w:numPr>
          <w:ilvl w:val="0"/>
          <w:numId w:val="8"/>
        </w:numPr>
        <w:spacing w:line="259" w:lineRule="auto"/>
        <w:rPr>
          <w:rFonts w:cs="Times New Roman"/>
          <w:szCs w:val="22"/>
        </w:rPr>
      </w:pPr>
      <w:r w:rsidRPr="002A6C50">
        <w:rPr>
          <w:rFonts w:cs="Times New Roman"/>
          <w:szCs w:val="22"/>
        </w:rPr>
        <w:t>Five o</w:t>
      </w:r>
      <w:r w:rsidRPr="002A6C50" w:rsidR="006617B2">
        <w:rPr>
          <w:rFonts w:cs="Times New Roman"/>
          <w:szCs w:val="22"/>
        </w:rPr>
        <w:t xml:space="preserve">f the six </w:t>
      </w:r>
      <w:r w:rsidRPr="002A6C50">
        <w:rPr>
          <w:rFonts w:cs="Times New Roman"/>
          <w:szCs w:val="22"/>
        </w:rPr>
        <w:t xml:space="preserve">poorest-performing </w:t>
      </w:r>
      <w:r w:rsidRPr="002A6C50" w:rsidR="0097230A">
        <w:rPr>
          <w:rFonts w:cs="Times New Roman"/>
          <w:szCs w:val="22"/>
        </w:rPr>
        <w:t xml:space="preserve">geographic </w:t>
      </w:r>
      <w:r w:rsidRPr="002A6C50">
        <w:rPr>
          <w:rFonts w:cs="Times New Roman"/>
          <w:szCs w:val="22"/>
        </w:rPr>
        <w:t xml:space="preserve">regions were </w:t>
      </w:r>
      <w:r w:rsidRPr="002A6C50" w:rsidR="00F149F5">
        <w:rPr>
          <w:rFonts w:cs="Times New Roman"/>
          <w:szCs w:val="22"/>
        </w:rPr>
        <w:t xml:space="preserve">territories of the </w:t>
      </w:r>
      <w:r w:rsidRPr="002A6C50">
        <w:rPr>
          <w:rFonts w:cs="Times New Roman"/>
          <w:szCs w:val="22"/>
        </w:rPr>
        <w:t>United States.  These territories were the</w:t>
      </w:r>
      <w:r w:rsidRPr="002A6C50" w:rsidR="006617B2">
        <w:rPr>
          <w:rFonts w:cs="Times New Roman"/>
          <w:szCs w:val="22"/>
        </w:rPr>
        <w:t xml:space="preserve"> Northern Mariana Islands (</w:t>
      </w:r>
      <w:r w:rsidRPr="002A6C50">
        <w:rPr>
          <w:rFonts w:cs="Times New Roman"/>
          <w:szCs w:val="22"/>
        </w:rPr>
        <w:t>20</w:t>
      </w:r>
      <w:r w:rsidR="00E451B5">
        <w:rPr>
          <w:rFonts w:cs="Times New Roman"/>
          <w:szCs w:val="22"/>
        </w:rPr>
        <w:t>.0</w:t>
      </w:r>
      <w:r w:rsidRPr="002A6C50">
        <w:rPr>
          <w:rFonts w:cs="Times New Roman"/>
          <w:szCs w:val="22"/>
        </w:rPr>
        <w:t>% retransmission success</w:t>
      </w:r>
      <w:r w:rsidRPr="002A6C50" w:rsidR="006617B2">
        <w:rPr>
          <w:rFonts w:cs="Times New Roman"/>
          <w:szCs w:val="22"/>
        </w:rPr>
        <w:t>), Guam (</w:t>
      </w:r>
      <w:r w:rsidRPr="002A6C50">
        <w:rPr>
          <w:rFonts w:cs="Times New Roman"/>
          <w:szCs w:val="22"/>
        </w:rPr>
        <w:t>33.3% retransmission success</w:t>
      </w:r>
      <w:r w:rsidRPr="002A6C50" w:rsidR="006617B2">
        <w:rPr>
          <w:rFonts w:cs="Times New Roman"/>
          <w:szCs w:val="22"/>
        </w:rPr>
        <w:t>)</w:t>
      </w:r>
      <w:r w:rsidRPr="002A6C50">
        <w:rPr>
          <w:rFonts w:cs="Times New Roman"/>
          <w:szCs w:val="22"/>
        </w:rPr>
        <w:t>,</w:t>
      </w:r>
      <w:r w:rsidRPr="002A6C50" w:rsidR="006617B2">
        <w:rPr>
          <w:rFonts w:cs="Times New Roman"/>
          <w:szCs w:val="22"/>
        </w:rPr>
        <w:t xml:space="preserve"> American Samoa (</w:t>
      </w:r>
      <w:r w:rsidRPr="002A6C50">
        <w:rPr>
          <w:rFonts w:cs="Times New Roman"/>
          <w:szCs w:val="22"/>
        </w:rPr>
        <w:t>66.7% retransmission success</w:t>
      </w:r>
      <w:r w:rsidRPr="002A6C50" w:rsidR="006617B2">
        <w:rPr>
          <w:rFonts w:cs="Times New Roman"/>
          <w:szCs w:val="22"/>
        </w:rPr>
        <w:t>)</w:t>
      </w:r>
      <w:r w:rsidRPr="002A6C50">
        <w:rPr>
          <w:rFonts w:cs="Times New Roman"/>
          <w:szCs w:val="22"/>
        </w:rPr>
        <w:t xml:space="preserve">, the </w:t>
      </w:r>
      <w:r w:rsidRPr="002A6C50" w:rsidR="0026793A">
        <w:rPr>
          <w:rFonts w:cs="Times New Roman"/>
          <w:szCs w:val="22"/>
        </w:rPr>
        <w:t>U.S.</w:t>
      </w:r>
      <w:r w:rsidRPr="002A6C50">
        <w:rPr>
          <w:rFonts w:cs="Times New Roman"/>
          <w:szCs w:val="22"/>
        </w:rPr>
        <w:t xml:space="preserve"> Virgin Islands (</w:t>
      </w:r>
      <w:r w:rsidRPr="002A6C50" w:rsidR="00C318FB">
        <w:rPr>
          <w:rFonts w:cs="Times New Roman"/>
          <w:szCs w:val="22"/>
        </w:rPr>
        <w:t>88.9% retransmission success</w:t>
      </w:r>
      <w:r w:rsidRPr="002A6C50">
        <w:rPr>
          <w:rFonts w:cs="Times New Roman"/>
          <w:szCs w:val="22"/>
        </w:rPr>
        <w:t>), and Puerto Rico</w:t>
      </w:r>
      <w:r w:rsidRPr="002A6C50" w:rsidR="00C318FB">
        <w:rPr>
          <w:rFonts w:cs="Times New Roman"/>
          <w:szCs w:val="22"/>
        </w:rPr>
        <w:t xml:space="preserve"> (89.7% retransmission success).</w:t>
      </w:r>
    </w:p>
    <w:p w:rsidR="003E6EBD" w:rsidRPr="002A6C50" w:rsidP="0055033B" w14:paraId="36E3BE89" w14:textId="0C599917">
      <w:pPr>
        <w:pStyle w:val="ParaNum"/>
        <w:numPr>
          <w:ilvl w:val="0"/>
          <w:numId w:val="0"/>
        </w:numPr>
        <w:spacing w:before="120"/>
        <w:ind w:firstLine="720"/>
        <w:rPr>
          <w:rFonts w:cs="Times New Roman"/>
          <w:szCs w:val="22"/>
        </w:rPr>
      </w:pPr>
      <w:r w:rsidRPr="002A6C50">
        <w:rPr>
          <w:rFonts w:cs="Times New Roman"/>
          <w:szCs w:val="22"/>
        </w:rPr>
        <w:t xml:space="preserve">Based on these results, PSHSB </w:t>
      </w:r>
      <w:r w:rsidRPr="002A6C50" w:rsidR="2ED53B46">
        <w:rPr>
          <w:rFonts w:cs="Times New Roman"/>
          <w:szCs w:val="22"/>
        </w:rPr>
        <w:t>recommend</w:t>
      </w:r>
      <w:r w:rsidRPr="002A6C50">
        <w:rPr>
          <w:rFonts w:cs="Times New Roman"/>
          <w:szCs w:val="22"/>
        </w:rPr>
        <w:t xml:space="preserve">s </w:t>
      </w:r>
      <w:r w:rsidRPr="002A6C50" w:rsidR="0145C4CF">
        <w:rPr>
          <w:rFonts w:cs="Times New Roman"/>
          <w:szCs w:val="22"/>
        </w:rPr>
        <w:t>that the Commission adopt rule</w:t>
      </w:r>
      <w:r w:rsidRPr="002A6C50" w:rsidR="2ED53B46">
        <w:rPr>
          <w:rFonts w:cs="Times New Roman"/>
          <w:szCs w:val="22"/>
        </w:rPr>
        <w:t>s</w:t>
      </w:r>
      <w:r w:rsidRPr="002A6C50" w:rsidR="0145C4CF">
        <w:rPr>
          <w:rFonts w:cs="Times New Roman"/>
          <w:szCs w:val="22"/>
        </w:rPr>
        <w:t xml:space="preserve"> to improve the operational readiness of EAS </w:t>
      </w:r>
      <w:r w:rsidRPr="002A6C50" w:rsidR="00A372DD">
        <w:rPr>
          <w:rFonts w:cs="Times New Roman"/>
          <w:szCs w:val="22"/>
        </w:rPr>
        <w:t>P</w:t>
      </w:r>
      <w:r w:rsidRPr="002A6C50" w:rsidR="0145C4CF">
        <w:rPr>
          <w:rFonts w:cs="Times New Roman"/>
          <w:szCs w:val="22"/>
        </w:rPr>
        <w:t>articipants</w:t>
      </w:r>
      <w:r w:rsidRPr="002A6C50" w:rsidR="00A372DD">
        <w:rPr>
          <w:rFonts w:cs="Times New Roman"/>
          <w:szCs w:val="22"/>
        </w:rPr>
        <w:t xml:space="preserve"> and Participating CMS Providers, as well as </w:t>
      </w:r>
      <w:r w:rsidRPr="002A6C50" w:rsidR="7E3CCE0D">
        <w:rPr>
          <w:rFonts w:cs="Times New Roman"/>
          <w:szCs w:val="22"/>
        </w:rPr>
        <w:t xml:space="preserve">ensure that EAS </w:t>
      </w:r>
      <w:r w:rsidRPr="002A6C50" w:rsidR="00A372DD">
        <w:rPr>
          <w:rFonts w:cs="Times New Roman"/>
          <w:szCs w:val="22"/>
        </w:rPr>
        <w:t>P</w:t>
      </w:r>
      <w:r w:rsidRPr="002A6C50" w:rsidR="7E3CCE0D">
        <w:rPr>
          <w:rFonts w:cs="Times New Roman"/>
          <w:szCs w:val="22"/>
        </w:rPr>
        <w:t xml:space="preserve">articipants are </w:t>
      </w:r>
      <w:r w:rsidR="00882F8F">
        <w:rPr>
          <w:rFonts w:cs="Times New Roman"/>
          <w:szCs w:val="22"/>
        </w:rPr>
        <w:t>installing</w:t>
      </w:r>
      <w:r w:rsidRPr="002A6C50" w:rsidR="7E3CCE0D">
        <w:rPr>
          <w:rFonts w:cs="Times New Roman"/>
          <w:szCs w:val="22"/>
        </w:rPr>
        <w:t xml:space="preserve"> software </w:t>
      </w:r>
      <w:r w:rsidR="00882F8F">
        <w:rPr>
          <w:rFonts w:cs="Times New Roman"/>
          <w:szCs w:val="22"/>
        </w:rPr>
        <w:t xml:space="preserve">updates </w:t>
      </w:r>
      <w:r w:rsidR="00941169">
        <w:rPr>
          <w:rFonts w:cs="Times New Roman"/>
          <w:szCs w:val="22"/>
        </w:rPr>
        <w:t xml:space="preserve">in a timely manner </w:t>
      </w:r>
      <w:r w:rsidRPr="002A6C50" w:rsidR="26E3A219">
        <w:rPr>
          <w:rFonts w:cs="Times New Roman"/>
          <w:szCs w:val="22"/>
        </w:rPr>
        <w:t xml:space="preserve">and have plans for </w:t>
      </w:r>
      <w:r w:rsidRPr="002A6C50" w:rsidR="14E86BF9">
        <w:rPr>
          <w:rFonts w:cs="Times New Roman"/>
          <w:szCs w:val="22"/>
        </w:rPr>
        <w:t xml:space="preserve">replacing </w:t>
      </w:r>
      <w:r w:rsidRPr="002A6C50" w:rsidR="5DF268AE">
        <w:rPr>
          <w:rFonts w:cs="Times New Roman"/>
          <w:szCs w:val="22"/>
        </w:rPr>
        <w:t>equipment that is no longer supported</w:t>
      </w:r>
      <w:r w:rsidR="00882F8F">
        <w:rPr>
          <w:rFonts w:cs="Times New Roman"/>
          <w:szCs w:val="22"/>
        </w:rPr>
        <w:t xml:space="preserve"> by the manufacturer</w:t>
      </w:r>
      <w:r w:rsidRPr="002A6C50" w:rsidR="00A372DD">
        <w:rPr>
          <w:rFonts w:cs="Times New Roman"/>
          <w:szCs w:val="22"/>
        </w:rPr>
        <w:t>.  PSHSB also</w:t>
      </w:r>
      <w:r w:rsidRPr="002A6C50" w:rsidR="0023A702">
        <w:rPr>
          <w:rFonts w:cs="Times New Roman"/>
          <w:szCs w:val="22"/>
        </w:rPr>
        <w:t xml:space="preserve"> </w:t>
      </w:r>
      <w:r w:rsidRPr="002A6C50" w:rsidR="7909B23F">
        <w:rPr>
          <w:rFonts w:cs="Times New Roman"/>
          <w:szCs w:val="22"/>
        </w:rPr>
        <w:t>recommends actions that</w:t>
      </w:r>
      <w:r w:rsidRPr="002A6C50" w:rsidR="5AD506E8">
        <w:rPr>
          <w:rFonts w:cs="Times New Roman"/>
          <w:szCs w:val="22"/>
        </w:rPr>
        <w:t xml:space="preserve"> </w:t>
      </w:r>
      <w:r w:rsidRPr="002A6C50" w:rsidR="36F48FCE">
        <w:rPr>
          <w:rFonts w:cs="Times New Roman"/>
          <w:szCs w:val="22"/>
        </w:rPr>
        <w:t>EAS Participants</w:t>
      </w:r>
      <w:r w:rsidRPr="002A6C50" w:rsidR="10C38408">
        <w:rPr>
          <w:rFonts w:cs="Times New Roman"/>
          <w:szCs w:val="22"/>
        </w:rPr>
        <w:t xml:space="preserve"> and Participating C</w:t>
      </w:r>
      <w:r w:rsidR="00393EE7">
        <w:rPr>
          <w:rFonts w:cs="Times New Roman"/>
          <w:szCs w:val="22"/>
        </w:rPr>
        <w:t>ommercial Mobile Service</w:t>
      </w:r>
      <w:r w:rsidRPr="002A6C50" w:rsidR="10C38408">
        <w:rPr>
          <w:rFonts w:cs="Times New Roman"/>
          <w:szCs w:val="22"/>
        </w:rPr>
        <w:t xml:space="preserve"> Providers</w:t>
      </w:r>
      <w:r w:rsidRPr="002A6C50" w:rsidR="20D38CDE">
        <w:rPr>
          <w:rFonts w:cs="Times New Roman"/>
          <w:szCs w:val="22"/>
        </w:rPr>
        <w:t xml:space="preserve"> </w:t>
      </w:r>
      <w:r w:rsidRPr="002A6C50" w:rsidR="00A372DD">
        <w:rPr>
          <w:rFonts w:cs="Times New Roman"/>
          <w:szCs w:val="22"/>
        </w:rPr>
        <w:t>should</w:t>
      </w:r>
      <w:r w:rsidRPr="002A6C50" w:rsidR="36F48FCE">
        <w:rPr>
          <w:rFonts w:cs="Times New Roman"/>
          <w:szCs w:val="22"/>
        </w:rPr>
        <w:t xml:space="preserve"> take</w:t>
      </w:r>
      <w:r w:rsidRPr="002A6C50" w:rsidR="5C64838E">
        <w:rPr>
          <w:rFonts w:cs="Times New Roman"/>
          <w:szCs w:val="22"/>
        </w:rPr>
        <w:t xml:space="preserve"> </w:t>
      </w:r>
      <w:r w:rsidRPr="002A6C50" w:rsidR="52A42125">
        <w:rPr>
          <w:rFonts w:cs="Times New Roman"/>
          <w:szCs w:val="22"/>
        </w:rPr>
        <w:t xml:space="preserve">to improve </w:t>
      </w:r>
      <w:r w:rsidRPr="002A6C50" w:rsidR="776764BF">
        <w:rPr>
          <w:rFonts w:cs="Times New Roman"/>
          <w:szCs w:val="22"/>
        </w:rPr>
        <w:t xml:space="preserve">the reliability and reach of </w:t>
      </w:r>
      <w:r w:rsidRPr="002A6C50" w:rsidR="0CB1BC37">
        <w:rPr>
          <w:rFonts w:cs="Times New Roman"/>
          <w:szCs w:val="22"/>
        </w:rPr>
        <w:t>W</w:t>
      </w:r>
      <w:r w:rsidRPr="002A6C50" w:rsidR="038A805C">
        <w:rPr>
          <w:rFonts w:cs="Times New Roman"/>
          <w:szCs w:val="22"/>
        </w:rPr>
        <w:t>EA</w:t>
      </w:r>
      <w:r w:rsidRPr="002A6C50" w:rsidR="0CB1BC37">
        <w:rPr>
          <w:rFonts w:cs="Times New Roman"/>
          <w:szCs w:val="22"/>
        </w:rPr>
        <w:t xml:space="preserve"> and </w:t>
      </w:r>
      <w:r w:rsidRPr="002A6C50" w:rsidR="776764BF">
        <w:rPr>
          <w:rFonts w:cs="Times New Roman"/>
          <w:szCs w:val="22"/>
        </w:rPr>
        <w:t xml:space="preserve">the </w:t>
      </w:r>
      <w:r w:rsidRPr="002A6C50" w:rsidR="37A06BC9">
        <w:rPr>
          <w:rFonts w:cs="Times New Roman"/>
          <w:szCs w:val="22"/>
        </w:rPr>
        <w:t>EAS</w:t>
      </w:r>
      <w:r w:rsidRPr="002A6C50" w:rsidR="00A372DD">
        <w:rPr>
          <w:rFonts w:cs="Times New Roman"/>
          <w:szCs w:val="22"/>
        </w:rPr>
        <w:t>, including in the territories of the United States</w:t>
      </w:r>
      <w:r w:rsidRPr="002A6C50" w:rsidR="52A42125">
        <w:rPr>
          <w:rFonts w:cs="Times New Roman"/>
          <w:szCs w:val="22"/>
        </w:rPr>
        <w:t>.</w:t>
      </w:r>
      <w:r w:rsidRPr="002A6C50" w:rsidR="1885EDD5">
        <w:rPr>
          <w:rFonts w:cs="Times New Roman"/>
          <w:szCs w:val="22"/>
        </w:rPr>
        <w:t xml:space="preserve">  </w:t>
      </w:r>
      <w:r w:rsidR="000C4CC8">
        <w:rPr>
          <w:rFonts w:cs="Times New Roman"/>
          <w:szCs w:val="22"/>
        </w:rPr>
        <w:t>PSHSB also recommends that Congress require all CMS Providers to support WEA.</w:t>
      </w:r>
    </w:p>
    <w:p w:rsidR="00DB2ECD" w:rsidRPr="002A6C50" w:rsidP="0055033B" w14:paraId="65103CF2" w14:textId="77777777">
      <w:pPr>
        <w:pStyle w:val="Heading1"/>
        <w:spacing w:before="240"/>
        <w:rPr>
          <w:rFonts w:ascii="Times New Roman" w:hAnsi="Times New Roman" w:cs="Times New Roman"/>
          <w:szCs w:val="22"/>
        </w:rPr>
      </w:pPr>
      <w:bookmarkStart w:id="27" w:name="_Toc479002005"/>
      <w:bookmarkStart w:id="28" w:name="_Toc477433458"/>
      <w:bookmarkStart w:id="29" w:name="_Toc507169458"/>
      <w:bookmarkStart w:id="30" w:name="_Toc507169587"/>
      <w:bookmarkStart w:id="31" w:name="_Toc507169912"/>
      <w:bookmarkStart w:id="32" w:name="_Toc507170348"/>
      <w:bookmarkStart w:id="33" w:name="_Toc507170694"/>
      <w:bookmarkStart w:id="34" w:name="_Toc507171290"/>
      <w:bookmarkStart w:id="35" w:name="_Toc507171651"/>
      <w:bookmarkStart w:id="36" w:name="_Toc507772162"/>
      <w:bookmarkStart w:id="37" w:name="_Toc507772549"/>
      <w:bookmarkStart w:id="38" w:name="_Toc508315387"/>
      <w:bookmarkStart w:id="39" w:name="_Toc508315974"/>
      <w:bookmarkStart w:id="40" w:name="_Toc511290787"/>
      <w:bookmarkStart w:id="41" w:name="_Toc511291579"/>
      <w:bookmarkStart w:id="42" w:name="_Toc33616981"/>
      <w:bookmarkStart w:id="43" w:name="_Toc29765872"/>
      <w:bookmarkStart w:id="44" w:name="_Toc34133757"/>
      <w:bookmarkStart w:id="45" w:name="_Toc161407379"/>
      <w:r w:rsidRPr="002A6C50">
        <w:rPr>
          <w:rFonts w:ascii="Times New Roman" w:hAnsi="Times New Roman" w:cs="Times New Roman"/>
          <w:szCs w:val="22"/>
        </w:rPr>
        <w:t>Background</w:t>
      </w:r>
      <w:bookmarkEnd w:id="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0502F1" w:rsidRPr="002A6C50" w:rsidP="0055033B" w14:paraId="5EE71779" w14:textId="634B7849">
      <w:pPr>
        <w:pStyle w:val="ParaNum"/>
        <w:widowControl w:val="0"/>
        <w:numPr>
          <w:ilvl w:val="0"/>
          <w:numId w:val="0"/>
        </w:numPr>
        <w:ind w:firstLine="720"/>
        <w:rPr>
          <w:rFonts w:cs="Times New Roman"/>
          <w:szCs w:val="22"/>
        </w:rPr>
      </w:pPr>
      <w:r w:rsidRPr="002A6C50">
        <w:rPr>
          <w:rFonts w:cs="Times New Roman"/>
          <w:szCs w:val="22"/>
        </w:rPr>
        <w:t xml:space="preserve">WEA and EAS are invaluable communications alerting tools. </w:t>
      </w:r>
      <w:r w:rsidRPr="002A6C50" w:rsidR="001D404C">
        <w:rPr>
          <w:rFonts w:cs="Times New Roman"/>
          <w:szCs w:val="22"/>
        </w:rPr>
        <w:t xml:space="preserve"> </w:t>
      </w:r>
      <w:r w:rsidRPr="002A6C50" w:rsidR="3C2A8A81">
        <w:rPr>
          <w:rFonts w:cs="Times New Roman"/>
          <w:szCs w:val="22"/>
        </w:rPr>
        <w:t>The</w:t>
      </w:r>
      <w:r w:rsidRPr="002A6C50">
        <w:rPr>
          <w:rFonts w:cs="Times New Roman"/>
          <w:szCs w:val="22"/>
        </w:rPr>
        <w:t xml:space="preserve">y </w:t>
      </w:r>
      <w:r w:rsidRPr="002A6C50" w:rsidR="3C2A8A81">
        <w:rPr>
          <w:rFonts w:cs="Times New Roman"/>
          <w:szCs w:val="22"/>
        </w:rPr>
        <w:t xml:space="preserve">provide the President with a means to address the American public during times of national emergency.  </w:t>
      </w:r>
      <w:r w:rsidRPr="002A6C50" w:rsidR="00555A3D">
        <w:rPr>
          <w:rFonts w:cs="Times New Roman"/>
          <w:szCs w:val="22"/>
        </w:rPr>
        <w:t>They</w:t>
      </w:r>
      <w:r w:rsidRPr="002A6C50" w:rsidR="3C2A8A81">
        <w:rPr>
          <w:rFonts w:cs="Times New Roman"/>
          <w:szCs w:val="22"/>
        </w:rPr>
        <w:t xml:space="preserve"> also provide authorized </w:t>
      </w:r>
      <w:r w:rsidRPr="002A6C50" w:rsidR="05BF0D10">
        <w:rPr>
          <w:rFonts w:cs="Times New Roman"/>
          <w:szCs w:val="22"/>
        </w:rPr>
        <w:t xml:space="preserve">federal, </w:t>
      </w:r>
      <w:r w:rsidRPr="002A6C50" w:rsidR="3C2A8A81">
        <w:rPr>
          <w:rFonts w:cs="Times New Roman"/>
          <w:szCs w:val="22"/>
        </w:rPr>
        <w:t>state</w:t>
      </w:r>
      <w:r w:rsidRPr="002A6C50" w:rsidR="05BF0D10">
        <w:rPr>
          <w:rFonts w:cs="Times New Roman"/>
          <w:szCs w:val="22"/>
        </w:rPr>
        <w:t>,</w:t>
      </w:r>
      <w:r w:rsidRPr="002A6C50" w:rsidR="3C2A8A81">
        <w:rPr>
          <w:rFonts w:cs="Times New Roman"/>
          <w:szCs w:val="22"/>
        </w:rPr>
        <w:t xml:space="preserve"> and local alert originators an effective means to transmit local and/or statewide emergency </w:t>
      </w:r>
      <w:r w:rsidRPr="002A6C50" w:rsidR="630672DE">
        <w:rPr>
          <w:rFonts w:cs="Times New Roman"/>
          <w:szCs w:val="22"/>
        </w:rPr>
        <w:t>alerts</w:t>
      </w:r>
      <w:r w:rsidRPr="002A6C50" w:rsidR="3C2A8A81">
        <w:rPr>
          <w:rFonts w:cs="Times New Roman"/>
          <w:szCs w:val="22"/>
        </w:rPr>
        <w:t>,</w:t>
      </w:r>
      <w:r>
        <w:rPr>
          <w:rStyle w:val="FootnoteReference"/>
          <w:szCs w:val="22"/>
        </w:rPr>
        <w:footnoteReference w:id="9"/>
      </w:r>
      <w:r w:rsidRPr="002A6C50" w:rsidR="3C2A8A81">
        <w:rPr>
          <w:rFonts w:cs="Times New Roman"/>
          <w:szCs w:val="22"/>
        </w:rPr>
        <w:t xml:space="preserve"> such as severe weather alerts and America’s Missing: Broadcast Emergency Response (AMBER) Alerts.</w:t>
      </w:r>
      <w:r>
        <w:rPr>
          <w:rStyle w:val="FootnoteReference"/>
          <w:szCs w:val="22"/>
        </w:rPr>
        <w:footnoteReference w:id="10"/>
      </w:r>
      <w:r w:rsidRPr="002A6C50" w:rsidR="3C2A8A81">
        <w:rPr>
          <w:rFonts w:cs="Times New Roman"/>
          <w:szCs w:val="22"/>
        </w:rPr>
        <w:t xml:space="preserve">  The Commission, in conjunction with FEMA, implement</w:t>
      </w:r>
      <w:r w:rsidRPr="002A6C50" w:rsidR="00B73917">
        <w:rPr>
          <w:rFonts w:cs="Times New Roman"/>
          <w:szCs w:val="22"/>
        </w:rPr>
        <w:t>s</w:t>
      </w:r>
      <w:r w:rsidRPr="002A6C50" w:rsidR="00B404A5">
        <w:rPr>
          <w:rFonts w:cs="Times New Roman"/>
          <w:szCs w:val="22"/>
        </w:rPr>
        <w:t xml:space="preserve"> WEA and</w:t>
      </w:r>
      <w:r w:rsidRPr="002A6C50" w:rsidR="3C2A8A81">
        <w:rPr>
          <w:rFonts w:cs="Times New Roman"/>
          <w:szCs w:val="22"/>
        </w:rPr>
        <w:t xml:space="preserve"> EAS at the federal level.</w:t>
      </w:r>
    </w:p>
    <w:p w:rsidR="00AF3F22" w:rsidRPr="002A6C50" w:rsidP="00EC2F47" w14:paraId="2CB34B0A" w14:textId="18440318">
      <w:pPr>
        <w:pStyle w:val="ParaNum"/>
        <w:widowControl w:val="0"/>
        <w:numPr>
          <w:ilvl w:val="0"/>
          <w:numId w:val="0"/>
        </w:numPr>
        <w:ind w:firstLine="720"/>
        <w:rPr>
          <w:rFonts w:cs="Times New Roman"/>
          <w:szCs w:val="22"/>
        </w:rPr>
      </w:pPr>
      <w:r w:rsidRPr="002A6C50">
        <w:rPr>
          <w:rFonts w:cs="Times New Roman"/>
          <w:i/>
          <w:szCs w:val="22"/>
        </w:rPr>
        <w:t>W</w:t>
      </w:r>
      <w:r w:rsidRPr="002A6C50" w:rsidR="00B73917">
        <w:rPr>
          <w:rFonts w:cs="Times New Roman"/>
          <w:i/>
          <w:szCs w:val="22"/>
        </w:rPr>
        <w:t xml:space="preserve">ireless Emergency </w:t>
      </w:r>
      <w:r w:rsidRPr="002A6C50">
        <w:rPr>
          <w:rFonts w:cs="Times New Roman"/>
          <w:i/>
          <w:szCs w:val="22"/>
        </w:rPr>
        <w:t>A</w:t>
      </w:r>
      <w:r w:rsidRPr="002A6C50" w:rsidR="00B73917">
        <w:rPr>
          <w:rFonts w:cs="Times New Roman"/>
          <w:i/>
          <w:szCs w:val="22"/>
        </w:rPr>
        <w:t>lerts</w:t>
      </w:r>
      <w:r w:rsidRPr="002A6C50">
        <w:rPr>
          <w:rFonts w:cs="Times New Roman"/>
          <w:i/>
          <w:szCs w:val="22"/>
        </w:rPr>
        <w:t xml:space="preserve">.  </w:t>
      </w:r>
      <w:bookmarkStart w:id="46" w:name="_Hlk496365640"/>
      <w:r w:rsidRPr="002A6C50" w:rsidR="000D0F77">
        <w:rPr>
          <w:rFonts w:cs="Times New Roman"/>
          <w:szCs w:val="22"/>
        </w:rPr>
        <w:t>WEA is a tool for authorized federal, state, local,</w:t>
      </w:r>
      <w:r w:rsidRPr="002A6C50" w:rsidR="000D0F77">
        <w:rPr>
          <w:rFonts w:cs="Times New Roman"/>
          <w:szCs w:val="22"/>
        </w:rPr>
        <w:t xml:space="preserve"> </w:t>
      </w:r>
      <w:r w:rsidRPr="002A6C50" w:rsidR="000D0F77">
        <w:rPr>
          <w:rFonts w:cs="Times New Roman"/>
          <w:szCs w:val="22"/>
        </w:rPr>
        <w:t xml:space="preserve">Tribal </w:t>
      </w:r>
      <w:r w:rsidRPr="002A6C50" w:rsidR="00934204">
        <w:rPr>
          <w:rFonts w:cs="Times New Roman"/>
          <w:szCs w:val="22"/>
        </w:rPr>
        <w:t xml:space="preserve">and </w:t>
      </w:r>
      <w:r w:rsidRPr="002A6C50" w:rsidR="00934204">
        <w:rPr>
          <w:rFonts w:cs="Times New Roman"/>
          <w:szCs w:val="22"/>
        </w:rPr>
        <w:t xml:space="preserve">territorial </w:t>
      </w:r>
      <w:r w:rsidRPr="002A6C50" w:rsidR="000D0F77">
        <w:rPr>
          <w:rFonts w:cs="Times New Roman"/>
          <w:szCs w:val="22"/>
        </w:rPr>
        <w:t>government entities to geographically target alerts and warnings to the WEA-capable mobile devices of participating commercial mobile service providers’ subscribers.</w:t>
      </w:r>
      <w:r>
        <w:rPr>
          <w:rStyle w:val="FootnoteReference"/>
          <w:szCs w:val="22"/>
        </w:rPr>
        <w:footnoteReference w:id="11"/>
      </w:r>
      <w:r w:rsidRPr="002A6C50" w:rsidR="000D0F77">
        <w:rPr>
          <w:rFonts w:cs="Times New Roman"/>
          <w:szCs w:val="22"/>
        </w:rPr>
        <w:t xml:space="preserve">  </w:t>
      </w:r>
      <w:bookmarkEnd w:id="46"/>
      <w:r w:rsidRPr="002A6C50" w:rsidR="000D0F77">
        <w:rPr>
          <w:rFonts w:cs="Times New Roman"/>
          <w:szCs w:val="22"/>
        </w:rPr>
        <w:t>The Warning Alert and Response Network (WARN) Act</w:t>
      </w:r>
      <w:r>
        <w:rPr>
          <w:rStyle w:val="FootnoteReference"/>
          <w:szCs w:val="22"/>
        </w:rPr>
        <w:footnoteReference w:id="12"/>
      </w:r>
      <w:r w:rsidRPr="002A6C50" w:rsidR="000D0F77">
        <w:rPr>
          <w:rFonts w:cs="Times New Roman"/>
          <w:szCs w:val="22"/>
        </w:rPr>
        <w:t xml:space="preserve"> establishes WEA as a voluntary system in which </w:t>
      </w:r>
      <w:r w:rsidR="00393EE7">
        <w:rPr>
          <w:rFonts w:cs="Times New Roman"/>
          <w:szCs w:val="22"/>
        </w:rPr>
        <w:t>commercial mobile service (</w:t>
      </w:r>
      <w:r w:rsidRPr="002A6C50" w:rsidR="000D0F77">
        <w:rPr>
          <w:rFonts w:cs="Times New Roman"/>
          <w:szCs w:val="22"/>
        </w:rPr>
        <w:t>CMS</w:t>
      </w:r>
      <w:r w:rsidR="00393EE7">
        <w:rPr>
          <w:rFonts w:cs="Times New Roman"/>
          <w:szCs w:val="22"/>
        </w:rPr>
        <w:t>)</w:t>
      </w:r>
      <w:r w:rsidRPr="002A6C50" w:rsidR="000D0F77">
        <w:rPr>
          <w:rFonts w:cs="Times New Roman"/>
          <w:szCs w:val="22"/>
        </w:rPr>
        <w:t xml:space="preserve"> Providers may elect to participate and gives the Commission authority to adopt “relevant technical standards, protocols, procedures and other technical requirements necessary to enable commercial mobile service alerting capability for commercial mobile service providers that voluntarily elect to transmit emergency alerts.”</w:t>
      </w:r>
      <w:r>
        <w:rPr>
          <w:rStyle w:val="FootnoteReference"/>
          <w:szCs w:val="22"/>
        </w:rPr>
        <w:footnoteReference w:id="13"/>
      </w:r>
      <w:r w:rsidRPr="002A6C50" w:rsidR="000D0F77">
        <w:rPr>
          <w:rFonts w:cs="Times New Roman"/>
          <w:szCs w:val="22"/>
        </w:rPr>
        <w:t xml:space="preserve">  While participation by wireless providers is voluntary, those commercial mobile service providers that choose to offer the service (Participating CMS Providers) must adhere to the technical and operational requirements established by the Commission.</w:t>
      </w:r>
      <w:r>
        <w:rPr>
          <w:rStyle w:val="FootnoteReference"/>
          <w:szCs w:val="22"/>
        </w:rPr>
        <w:footnoteReference w:id="14"/>
      </w:r>
      <w:r w:rsidRPr="002A6C50" w:rsidR="00BD632B">
        <w:rPr>
          <w:rFonts w:cs="Times New Roman"/>
          <w:szCs w:val="22"/>
        </w:rPr>
        <w:t xml:space="preserve">  </w:t>
      </w:r>
      <w:r w:rsidRPr="002A6C50" w:rsidR="00AD11BA">
        <w:rPr>
          <w:rFonts w:cs="Times New Roman"/>
          <w:szCs w:val="22"/>
        </w:rPr>
        <w:t xml:space="preserve">For example, </w:t>
      </w:r>
      <w:r w:rsidRPr="002A6C50" w:rsidR="00AE1AF1">
        <w:rPr>
          <w:rFonts w:cs="Times New Roman"/>
          <w:szCs w:val="22"/>
        </w:rPr>
        <w:t xml:space="preserve">the Commission’s </w:t>
      </w:r>
      <w:r w:rsidRPr="002A6C50" w:rsidR="00F370CA">
        <w:rPr>
          <w:rFonts w:cs="Times New Roman"/>
          <w:szCs w:val="22"/>
        </w:rPr>
        <w:t>rules require Participating CMS Providers to receive and transmit four classes of Alert Messages</w:t>
      </w:r>
      <w:r w:rsidRPr="002A6C50" w:rsidR="002A6775">
        <w:rPr>
          <w:rFonts w:cs="Times New Roman"/>
          <w:szCs w:val="22"/>
        </w:rPr>
        <w:t>: National Alert</w:t>
      </w:r>
      <w:r w:rsidRPr="002A6C50" w:rsidR="002261E8">
        <w:rPr>
          <w:rFonts w:cs="Times New Roman"/>
          <w:szCs w:val="22"/>
        </w:rPr>
        <w:t xml:space="preserve"> (formerly known as a “Presidential Alert</w:t>
      </w:r>
      <w:r w:rsidRPr="002A6C50" w:rsidR="00796DBB">
        <w:rPr>
          <w:rFonts w:cs="Times New Roman"/>
          <w:szCs w:val="22"/>
        </w:rPr>
        <w:t>”</w:t>
      </w:r>
      <w:r w:rsidRPr="002A6C50" w:rsidR="002261E8">
        <w:rPr>
          <w:rFonts w:cs="Times New Roman"/>
          <w:szCs w:val="22"/>
        </w:rPr>
        <w:t>)</w:t>
      </w:r>
      <w:r w:rsidRPr="002A6C50" w:rsidR="002A6775">
        <w:rPr>
          <w:rFonts w:cs="Times New Roman"/>
          <w:szCs w:val="22"/>
        </w:rPr>
        <w:t>; Imminent Threat Alert</w:t>
      </w:r>
      <w:r w:rsidRPr="002A6C50" w:rsidR="000C629C">
        <w:rPr>
          <w:rFonts w:cs="Times New Roman"/>
          <w:szCs w:val="22"/>
        </w:rPr>
        <w:t>; Child Abduction Emergency</w:t>
      </w:r>
      <w:r w:rsidRPr="002A6C50" w:rsidR="004467AF">
        <w:rPr>
          <w:rFonts w:cs="Times New Roman"/>
          <w:szCs w:val="22"/>
        </w:rPr>
        <w:t>/</w:t>
      </w:r>
      <w:r w:rsidRPr="002A6C50" w:rsidR="000C629C">
        <w:rPr>
          <w:rFonts w:cs="Times New Roman"/>
          <w:szCs w:val="22"/>
        </w:rPr>
        <w:t>AMBER Alert; and Public Safety Message.</w:t>
      </w:r>
      <w:r>
        <w:rPr>
          <w:rStyle w:val="FootnoteReference"/>
          <w:szCs w:val="22"/>
        </w:rPr>
        <w:footnoteReference w:id="15"/>
      </w:r>
      <w:r w:rsidRPr="002A6C50" w:rsidR="000C629C">
        <w:rPr>
          <w:rFonts w:cs="Times New Roman"/>
          <w:szCs w:val="22"/>
        </w:rPr>
        <w:t xml:space="preserve">  </w:t>
      </w:r>
      <w:r w:rsidRPr="002A6C50" w:rsidR="00562A9C">
        <w:rPr>
          <w:rFonts w:cs="Times New Roman"/>
          <w:szCs w:val="22"/>
        </w:rPr>
        <w:t>The Commission’s rules also require that National Alerts must always be presented</w:t>
      </w:r>
      <w:r w:rsidRPr="002A6C50" w:rsidR="00BD3E73">
        <w:rPr>
          <w:rFonts w:cs="Times New Roman"/>
          <w:szCs w:val="22"/>
        </w:rPr>
        <w:t>,</w:t>
      </w:r>
      <w:r>
        <w:rPr>
          <w:rStyle w:val="FootnoteReference"/>
          <w:szCs w:val="22"/>
        </w:rPr>
        <w:footnoteReference w:id="16"/>
      </w:r>
      <w:r w:rsidRPr="002A6C50" w:rsidR="00BD3E73">
        <w:rPr>
          <w:rFonts w:cs="Times New Roman"/>
          <w:szCs w:val="22"/>
        </w:rPr>
        <w:t xml:space="preserve"> </w:t>
      </w:r>
      <w:r w:rsidRPr="002A6C50" w:rsidR="00A423BD">
        <w:rPr>
          <w:rFonts w:cs="Times New Roman"/>
          <w:szCs w:val="22"/>
        </w:rPr>
        <w:t>by WEA-capable</w:t>
      </w:r>
      <w:r w:rsidRPr="002A6C50" w:rsidR="007F7DC9">
        <w:rPr>
          <w:rFonts w:cs="Times New Roman"/>
          <w:szCs w:val="22"/>
        </w:rPr>
        <w:t xml:space="preserve"> mobile devices</w:t>
      </w:r>
      <w:r w:rsidRPr="002A6C50" w:rsidR="00F370CA">
        <w:rPr>
          <w:rFonts w:cs="Times New Roman"/>
          <w:szCs w:val="22"/>
        </w:rPr>
        <w:t>,</w:t>
      </w:r>
      <w:r w:rsidRPr="002A6C50" w:rsidR="007F7DC9">
        <w:rPr>
          <w:rFonts w:cs="Times New Roman"/>
          <w:szCs w:val="22"/>
        </w:rPr>
        <w:t xml:space="preserve"> i.e., unlike the other three classes of alerts, </w:t>
      </w:r>
      <w:r w:rsidRPr="002A6C50" w:rsidR="00AB07A4">
        <w:rPr>
          <w:rFonts w:cs="Times New Roman"/>
          <w:szCs w:val="22"/>
        </w:rPr>
        <w:t xml:space="preserve">which </w:t>
      </w:r>
      <w:r w:rsidRPr="002A6C50" w:rsidR="007F7DC9">
        <w:rPr>
          <w:rFonts w:cs="Times New Roman"/>
          <w:szCs w:val="22"/>
        </w:rPr>
        <w:t>mobile devices can</w:t>
      </w:r>
      <w:r w:rsidRPr="002A6C50" w:rsidR="00AB07A4">
        <w:rPr>
          <w:rFonts w:cs="Times New Roman"/>
          <w:szCs w:val="22"/>
        </w:rPr>
        <w:t xml:space="preserve"> be opted out of receiving.</w:t>
      </w:r>
      <w:r>
        <w:rPr>
          <w:rStyle w:val="FootnoteReference"/>
          <w:szCs w:val="22"/>
        </w:rPr>
        <w:footnoteReference w:id="17"/>
      </w:r>
      <w:r w:rsidRPr="002A6C50" w:rsidR="007F7DC9">
        <w:rPr>
          <w:rFonts w:cs="Times New Roman"/>
          <w:szCs w:val="22"/>
        </w:rPr>
        <w:t xml:space="preserve">  </w:t>
      </w:r>
    </w:p>
    <w:p w:rsidR="00C97F22" w:rsidRPr="002A6C50" w:rsidP="00EC2F47" w14:paraId="0F3DFD25" w14:textId="5F889CEF">
      <w:pPr>
        <w:pStyle w:val="ParaNum"/>
        <w:widowControl w:val="0"/>
        <w:numPr>
          <w:ilvl w:val="0"/>
          <w:numId w:val="0"/>
        </w:numPr>
        <w:ind w:firstLine="720"/>
        <w:rPr>
          <w:rFonts w:cs="Times New Roman"/>
          <w:i/>
          <w:szCs w:val="22"/>
        </w:rPr>
      </w:pPr>
      <w:r w:rsidRPr="002A6C50">
        <w:rPr>
          <w:rFonts w:cs="Times New Roman"/>
          <w:szCs w:val="22"/>
        </w:rPr>
        <w:t xml:space="preserve">Since its launch in 2012, </w:t>
      </w:r>
      <w:r w:rsidRPr="002A6C50" w:rsidR="006265B9">
        <w:rPr>
          <w:rFonts w:cs="Times New Roman"/>
          <w:szCs w:val="22"/>
        </w:rPr>
        <w:t xml:space="preserve">WEA has been used to issue </w:t>
      </w:r>
      <w:r w:rsidRPr="002A6C50" w:rsidR="00C171E5">
        <w:rPr>
          <w:rFonts w:cs="Times New Roman"/>
          <w:szCs w:val="22"/>
        </w:rPr>
        <w:t>more than 8</w:t>
      </w:r>
      <w:r w:rsidRPr="002A6C50" w:rsidR="00366487">
        <w:rPr>
          <w:rFonts w:cs="Times New Roman"/>
          <w:szCs w:val="22"/>
        </w:rPr>
        <w:t>6</w:t>
      </w:r>
      <w:r w:rsidRPr="002A6C50" w:rsidR="006265B9">
        <w:rPr>
          <w:rFonts w:cs="Times New Roman"/>
          <w:szCs w:val="22"/>
        </w:rPr>
        <w:t>,000</w:t>
      </w:r>
      <w:r w:rsidRPr="002A6C50">
        <w:rPr>
          <w:rFonts w:cs="Times New Roman"/>
          <w:szCs w:val="22"/>
        </w:rPr>
        <w:t xml:space="preserve"> emergency alerts, including severe weather warnings, evacuate and shelter</w:t>
      </w:r>
      <w:r w:rsidR="00393EE7">
        <w:rPr>
          <w:rFonts w:cs="Times New Roman"/>
          <w:szCs w:val="22"/>
        </w:rPr>
        <w:t>-</w:t>
      </w:r>
      <w:r w:rsidRPr="002A6C50">
        <w:rPr>
          <w:rFonts w:cs="Times New Roman"/>
          <w:szCs w:val="22"/>
        </w:rPr>
        <w:t>in</w:t>
      </w:r>
      <w:r w:rsidR="00393EE7">
        <w:rPr>
          <w:rFonts w:cs="Times New Roman"/>
          <w:szCs w:val="22"/>
        </w:rPr>
        <w:t>-</w:t>
      </w:r>
      <w:r w:rsidRPr="002A6C50">
        <w:rPr>
          <w:rFonts w:cs="Times New Roman"/>
          <w:szCs w:val="22"/>
        </w:rPr>
        <w:t>place alerts</w:t>
      </w:r>
      <w:r w:rsidR="00393EE7">
        <w:rPr>
          <w:rFonts w:cs="Times New Roman"/>
          <w:szCs w:val="22"/>
        </w:rPr>
        <w:t>,</w:t>
      </w:r>
      <w:r w:rsidRPr="002A6C50">
        <w:rPr>
          <w:rFonts w:cs="Times New Roman"/>
          <w:szCs w:val="22"/>
        </w:rPr>
        <w:t xml:space="preserve"> and AMBER alerts.</w:t>
      </w:r>
      <w:r>
        <w:rPr>
          <w:rStyle w:val="FootnoteReference"/>
          <w:szCs w:val="22"/>
        </w:rPr>
        <w:footnoteReference w:id="18"/>
      </w:r>
      <w:r w:rsidRPr="002A6C50" w:rsidR="000518D7">
        <w:rPr>
          <w:rFonts w:cs="Times New Roman"/>
          <w:szCs w:val="22"/>
        </w:rPr>
        <w:t xml:space="preserve">  </w:t>
      </w:r>
      <w:r w:rsidRPr="002A6C50" w:rsidR="006265B9">
        <w:rPr>
          <w:rFonts w:cs="Times New Roman"/>
          <w:szCs w:val="22"/>
        </w:rPr>
        <w:t>More information about WEA can be found in the Appendix</w:t>
      </w:r>
      <w:r w:rsidR="00393EE7">
        <w:rPr>
          <w:rFonts w:cs="Times New Roman"/>
          <w:szCs w:val="22"/>
        </w:rPr>
        <w:t xml:space="preserve"> to this report</w:t>
      </w:r>
      <w:r w:rsidRPr="002A6C50" w:rsidR="006265B9">
        <w:rPr>
          <w:rFonts w:cs="Times New Roman"/>
          <w:szCs w:val="22"/>
        </w:rPr>
        <w:t>.</w:t>
      </w:r>
      <w:r w:rsidRPr="002A6C50" w:rsidR="3C2A8A81">
        <w:rPr>
          <w:rFonts w:cs="Times New Roman"/>
          <w:szCs w:val="22"/>
        </w:rPr>
        <w:t xml:space="preserve">  </w:t>
      </w:r>
    </w:p>
    <w:p w:rsidR="00362C09" w:rsidRPr="002A6C50" w:rsidP="004A5D08" w14:paraId="174B643E" w14:textId="6542A9BB">
      <w:pPr>
        <w:pStyle w:val="ParaNum"/>
        <w:numPr>
          <w:ilvl w:val="0"/>
          <w:numId w:val="0"/>
        </w:numPr>
        <w:ind w:firstLine="720"/>
        <w:rPr>
          <w:rFonts w:cs="Times New Roman"/>
          <w:szCs w:val="22"/>
        </w:rPr>
      </w:pPr>
      <w:r w:rsidRPr="002A6C50">
        <w:rPr>
          <w:rFonts w:cs="Times New Roman"/>
          <w:i/>
          <w:szCs w:val="22"/>
        </w:rPr>
        <w:t>E</w:t>
      </w:r>
      <w:r w:rsidRPr="002A6C50" w:rsidR="1233374B">
        <w:rPr>
          <w:rFonts w:cs="Times New Roman"/>
          <w:i/>
          <w:szCs w:val="22"/>
        </w:rPr>
        <w:t xml:space="preserve">mergency </w:t>
      </w:r>
      <w:r w:rsidRPr="002A6C50">
        <w:rPr>
          <w:rFonts w:cs="Times New Roman"/>
          <w:i/>
          <w:szCs w:val="22"/>
        </w:rPr>
        <w:t>A</w:t>
      </w:r>
      <w:r w:rsidRPr="002A6C50" w:rsidR="1233374B">
        <w:rPr>
          <w:rFonts w:cs="Times New Roman"/>
          <w:i/>
          <w:szCs w:val="22"/>
        </w:rPr>
        <w:t xml:space="preserve">lert </w:t>
      </w:r>
      <w:r w:rsidRPr="002A6C50">
        <w:rPr>
          <w:rFonts w:cs="Times New Roman"/>
          <w:i/>
          <w:szCs w:val="22"/>
        </w:rPr>
        <w:t>S</w:t>
      </w:r>
      <w:r w:rsidRPr="002A6C50" w:rsidR="1233374B">
        <w:rPr>
          <w:rFonts w:cs="Times New Roman"/>
          <w:i/>
          <w:szCs w:val="22"/>
        </w:rPr>
        <w:t>ystem</w:t>
      </w:r>
      <w:r w:rsidRPr="002A6C50">
        <w:rPr>
          <w:rFonts w:cs="Times New Roman"/>
          <w:i/>
          <w:szCs w:val="22"/>
        </w:rPr>
        <w:t xml:space="preserve">.  </w:t>
      </w:r>
      <w:r w:rsidRPr="002A6C50" w:rsidR="6B4B572A">
        <w:rPr>
          <w:rFonts w:cs="Times New Roman"/>
          <w:szCs w:val="22"/>
        </w:rPr>
        <w:t>The Commission’s</w:t>
      </w:r>
      <w:r w:rsidRPr="002A6C50" w:rsidR="3C881D27">
        <w:rPr>
          <w:rFonts w:cs="Times New Roman"/>
          <w:szCs w:val="22"/>
        </w:rPr>
        <w:t xml:space="preserve"> rules require EAS Participants to have the capability to receive and transmit </w:t>
      </w:r>
      <w:r w:rsidRPr="002A6C50" w:rsidR="3D0841BD">
        <w:rPr>
          <w:rFonts w:cs="Times New Roman"/>
          <w:szCs w:val="22"/>
        </w:rPr>
        <w:t xml:space="preserve">a National Emergency Message (EAN), formerly known as a </w:t>
      </w:r>
      <w:r w:rsidRPr="002A6C50" w:rsidR="3C881D27">
        <w:rPr>
          <w:rFonts w:cs="Times New Roman"/>
          <w:szCs w:val="22"/>
        </w:rPr>
        <w:t xml:space="preserve">Presidential </w:t>
      </w:r>
      <w:r w:rsidRPr="002A6C50" w:rsidR="442EB437">
        <w:rPr>
          <w:rFonts w:cs="Times New Roman"/>
          <w:szCs w:val="22"/>
        </w:rPr>
        <w:t>A</w:t>
      </w:r>
      <w:r w:rsidRPr="002A6C50" w:rsidR="3C881D27">
        <w:rPr>
          <w:rFonts w:cs="Times New Roman"/>
          <w:szCs w:val="22"/>
        </w:rPr>
        <w:t>lert</w:t>
      </w:r>
      <w:r w:rsidRPr="002A6C50" w:rsidR="01035244">
        <w:rPr>
          <w:rFonts w:cs="Times New Roman"/>
          <w:szCs w:val="22"/>
        </w:rPr>
        <w:t>,</w:t>
      </w:r>
      <w:r w:rsidRPr="002A6C50" w:rsidR="3C881D27">
        <w:rPr>
          <w:rFonts w:cs="Times New Roman"/>
          <w:szCs w:val="22"/>
        </w:rPr>
        <w:t xml:space="preserve"> disseminated over the EAS.</w:t>
      </w:r>
      <w:r>
        <w:rPr>
          <w:rStyle w:val="FootnoteReference"/>
          <w:szCs w:val="22"/>
        </w:rPr>
        <w:footnoteReference w:id="19"/>
      </w:r>
      <w:r w:rsidRPr="002A6C50" w:rsidR="3C881D27">
        <w:rPr>
          <w:rFonts w:cs="Times New Roman"/>
          <w:szCs w:val="22"/>
        </w:rPr>
        <w:t xml:space="preserve">  There are two methods by which EAS alerts may be distributed.  Under the traditional broadcast-based </w:t>
      </w:r>
      <w:r w:rsidRPr="002A6C50" w:rsidR="556D5106">
        <w:rPr>
          <w:rFonts w:cs="Times New Roman"/>
          <w:szCs w:val="22"/>
        </w:rPr>
        <w:t xml:space="preserve">distribution </w:t>
      </w:r>
      <w:r w:rsidRPr="002A6C50" w:rsidR="3C881D27">
        <w:rPr>
          <w:rFonts w:cs="Times New Roman"/>
          <w:szCs w:val="22"/>
        </w:rPr>
        <w:t>structure</w:t>
      </w:r>
      <w:r w:rsidRPr="002A6C50" w:rsidR="3AF41A0E">
        <w:rPr>
          <w:rFonts w:cs="Times New Roman"/>
          <w:szCs w:val="22"/>
        </w:rPr>
        <w:t>,</w:t>
      </w:r>
      <w:r w:rsidRPr="002A6C50" w:rsidR="520E3A51">
        <w:rPr>
          <w:rFonts w:cs="Times New Roman"/>
          <w:szCs w:val="22"/>
        </w:rPr>
        <w:t xml:space="preserve"> </w:t>
      </w:r>
      <w:r w:rsidRPr="002A6C50" w:rsidR="3C881D27">
        <w:rPr>
          <w:rFonts w:cs="Times New Roman"/>
          <w:szCs w:val="22"/>
        </w:rPr>
        <w:t>the EAS transmits an alert through a pre-established hierarchy of broadcast, cable, and satellite systems</w:t>
      </w:r>
      <w:r w:rsidRPr="002A6C50" w:rsidR="31309EB5">
        <w:rPr>
          <w:rFonts w:cs="Times New Roman"/>
          <w:szCs w:val="22"/>
        </w:rPr>
        <w:t xml:space="preserve">, starting with the initial delivery to </w:t>
      </w:r>
      <w:r w:rsidRPr="002A6C50" w:rsidR="1233374B">
        <w:rPr>
          <w:rFonts w:cs="Times New Roman"/>
          <w:szCs w:val="22"/>
        </w:rPr>
        <w:t>7</w:t>
      </w:r>
      <w:r w:rsidRPr="002A6C50" w:rsidR="2460E361">
        <w:rPr>
          <w:rFonts w:cs="Times New Roman"/>
          <w:szCs w:val="22"/>
        </w:rPr>
        <w:t xml:space="preserve">2 </w:t>
      </w:r>
      <w:r w:rsidRPr="002A6C50" w:rsidR="6EF974D6">
        <w:rPr>
          <w:rFonts w:cs="Times New Roman"/>
          <w:szCs w:val="22"/>
        </w:rPr>
        <w:t>National Public Warning System (NPWS)</w:t>
      </w:r>
      <w:r w:rsidRPr="002A6C50" w:rsidR="1233374B">
        <w:rPr>
          <w:rFonts w:cs="Times New Roman"/>
          <w:szCs w:val="22"/>
        </w:rPr>
        <w:t xml:space="preserve"> stations</w:t>
      </w:r>
      <w:r w:rsidRPr="002A6C50" w:rsidR="72C0B4CB">
        <w:rPr>
          <w:rFonts w:cs="Times New Roman"/>
          <w:szCs w:val="22"/>
        </w:rPr>
        <w:t>,</w:t>
      </w:r>
      <w:r w:rsidRPr="002A6C50" w:rsidR="6EF974D6">
        <w:rPr>
          <w:rFonts w:cs="Times New Roman"/>
          <w:szCs w:val="22"/>
        </w:rPr>
        <w:t xml:space="preserve"> also known as</w:t>
      </w:r>
      <w:r w:rsidRPr="002A6C50" w:rsidR="47548D4E">
        <w:rPr>
          <w:rFonts w:cs="Times New Roman"/>
          <w:szCs w:val="22"/>
        </w:rPr>
        <w:t xml:space="preserve"> </w:t>
      </w:r>
      <w:r w:rsidRPr="002A6C50" w:rsidR="31309EB5">
        <w:rPr>
          <w:rFonts w:cs="Times New Roman"/>
          <w:szCs w:val="22"/>
        </w:rPr>
        <w:t>Primary Entry Point</w:t>
      </w:r>
      <w:r w:rsidRPr="002A6C50" w:rsidR="47548D4E">
        <w:rPr>
          <w:rFonts w:cs="Times New Roman"/>
          <w:szCs w:val="22"/>
        </w:rPr>
        <w:t xml:space="preserve"> (PEP)</w:t>
      </w:r>
      <w:r w:rsidRPr="002A6C50" w:rsidR="31309EB5">
        <w:rPr>
          <w:rFonts w:cs="Times New Roman"/>
          <w:szCs w:val="22"/>
        </w:rPr>
        <w:t xml:space="preserve"> stations</w:t>
      </w:r>
      <w:bookmarkStart w:id="47" w:name="_Hlk89764199"/>
      <w:r w:rsidRPr="002A6C50" w:rsidR="31309EB5">
        <w:rPr>
          <w:rFonts w:cs="Times New Roman"/>
          <w:szCs w:val="22"/>
        </w:rPr>
        <w:t xml:space="preserve">.  </w:t>
      </w:r>
      <w:r w:rsidRPr="002A6C50" w:rsidR="2230DD18">
        <w:rPr>
          <w:rFonts w:cs="Times New Roman"/>
          <w:szCs w:val="22"/>
        </w:rPr>
        <w:t xml:space="preserve">This first method is </w:t>
      </w:r>
      <w:r w:rsidRPr="002A6C50" w:rsidR="19A9749A">
        <w:rPr>
          <w:rFonts w:cs="Times New Roman"/>
          <w:szCs w:val="22"/>
        </w:rPr>
        <w:t>the EAS Protocol</w:t>
      </w:r>
      <w:r w:rsidRPr="002A6C50" w:rsidR="04E1A4B0">
        <w:rPr>
          <w:rFonts w:cs="Times New Roman"/>
          <w:szCs w:val="22"/>
        </w:rPr>
        <w:t xml:space="preserve">, a messaging protocol that </w:t>
      </w:r>
      <w:r w:rsidRPr="002A6C50" w:rsidR="19A9749A">
        <w:rPr>
          <w:rFonts w:cs="Times New Roman"/>
          <w:szCs w:val="22"/>
        </w:rPr>
        <w:t>delivers basic alert elements over the air</w:t>
      </w:r>
      <w:bookmarkEnd w:id="47"/>
      <w:r w:rsidRPr="002A6C50" w:rsidR="19A9749A">
        <w:rPr>
          <w:rFonts w:cs="Times New Roman"/>
          <w:szCs w:val="22"/>
        </w:rPr>
        <w:t>.</w:t>
      </w:r>
      <w:r>
        <w:rPr>
          <w:rStyle w:val="FootnoteReference"/>
          <w:szCs w:val="22"/>
        </w:rPr>
        <w:footnoteReference w:id="20"/>
      </w:r>
      <w:r w:rsidRPr="002A6C50" w:rsidR="19A9749A">
        <w:rPr>
          <w:rFonts w:cs="Times New Roman"/>
          <w:szCs w:val="22"/>
        </w:rPr>
        <w:t xml:space="preserve">  </w:t>
      </w:r>
      <w:r w:rsidRPr="002A6C50" w:rsidR="31309EB5">
        <w:rPr>
          <w:rFonts w:cs="Times New Roman"/>
          <w:szCs w:val="22"/>
        </w:rPr>
        <w:t>The EAS Protocol</w:t>
      </w:r>
      <w:r w:rsidRPr="002A6C50" w:rsidR="4E49A702">
        <w:rPr>
          <w:rFonts w:cs="Times New Roman"/>
          <w:szCs w:val="22"/>
        </w:rPr>
        <w:t xml:space="preserve"> </w:t>
      </w:r>
      <w:r w:rsidRPr="002A6C50" w:rsidR="31309EB5">
        <w:rPr>
          <w:rFonts w:cs="Times New Roman"/>
          <w:szCs w:val="22"/>
        </w:rPr>
        <w:t>lacks the capability to deliver separate audio and non-English</w:t>
      </w:r>
      <w:r w:rsidR="003E6EBD">
        <w:rPr>
          <w:rFonts w:cs="Times New Roman"/>
          <w:szCs w:val="22"/>
        </w:rPr>
        <w:t xml:space="preserve"> </w:t>
      </w:r>
      <w:r w:rsidRPr="002A6C50" w:rsidR="31309EB5">
        <w:rPr>
          <w:rFonts w:cs="Times New Roman"/>
          <w:szCs w:val="22"/>
        </w:rPr>
        <w:t>text files and is dependent on radio reception for the quality of the audio</w:t>
      </w:r>
      <w:r w:rsidRPr="002A6C50" w:rsidR="618A1190">
        <w:rPr>
          <w:rFonts w:cs="Times New Roman"/>
          <w:szCs w:val="22"/>
        </w:rPr>
        <w:t>,</w:t>
      </w:r>
      <w:r>
        <w:rPr>
          <w:rStyle w:val="FootnoteReference"/>
          <w:szCs w:val="22"/>
        </w:rPr>
        <w:footnoteReference w:id="21"/>
      </w:r>
      <w:r w:rsidRPr="002A6C50" w:rsidR="1715E0D5">
        <w:rPr>
          <w:rStyle w:val="FootnoteReference"/>
          <w:szCs w:val="22"/>
        </w:rPr>
        <w:t xml:space="preserve">  </w:t>
      </w:r>
      <w:r w:rsidRPr="002A6C50" w:rsidR="32EB1002">
        <w:rPr>
          <w:rFonts w:cs="Times New Roman"/>
          <w:szCs w:val="22"/>
        </w:rPr>
        <w:t>but it serves as a reliable means of disseminating alerts to the public in situations in which IP-based services may not be available.</w:t>
      </w:r>
      <w:r>
        <w:rPr>
          <w:rStyle w:val="FootnoteReference"/>
          <w:szCs w:val="22"/>
        </w:rPr>
        <w:footnoteReference w:id="22"/>
      </w:r>
      <w:r w:rsidRPr="002A6C50" w:rsidR="32EB1002">
        <w:rPr>
          <w:rFonts w:cs="Times New Roman"/>
          <w:szCs w:val="22"/>
        </w:rPr>
        <w:t xml:space="preserve">  </w:t>
      </w:r>
      <w:r w:rsidRPr="002A6C50" w:rsidR="31309EB5">
        <w:rPr>
          <w:rFonts w:cs="Times New Roman"/>
          <w:szCs w:val="22"/>
        </w:rPr>
        <w:t xml:space="preserve">The second method of distribution is </w:t>
      </w:r>
      <w:r w:rsidRPr="002A6C50" w:rsidR="3C881D27">
        <w:rPr>
          <w:rFonts w:cs="Times New Roman"/>
          <w:kern w:val="3"/>
          <w:szCs w:val="22"/>
        </w:rPr>
        <w:t>over</w:t>
      </w:r>
      <w:r w:rsidRPr="002A6C50" w:rsidR="3F6AEE0A">
        <w:rPr>
          <w:rFonts w:cs="Times New Roman"/>
          <w:szCs w:val="22"/>
        </w:rPr>
        <w:t xml:space="preserve"> </w:t>
      </w:r>
      <w:r w:rsidRPr="002A6C50" w:rsidR="0C3B0748">
        <w:rPr>
          <w:rFonts w:cs="Times New Roman"/>
          <w:kern w:val="3"/>
          <w:szCs w:val="22"/>
        </w:rPr>
        <w:t>IPAWS</w:t>
      </w:r>
      <w:r w:rsidR="007B0704">
        <w:rPr>
          <w:rFonts w:cs="Times New Roman"/>
          <w:kern w:val="3"/>
          <w:szCs w:val="22"/>
        </w:rPr>
        <w:t xml:space="preserve">, which is a </w:t>
      </w:r>
      <w:r w:rsidRPr="002A6C50" w:rsidR="007B0704">
        <w:rPr>
          <w:rFonts w:cs="Times New Roman"/>
          <w:szCs w:val="22"/>
        </w:rPr>
        <w:t>FEMA-operated alert aggregator that authorized alert originators use to send WEA alert messages to Participating CMS Providers and EAS alerts to EAS Participants</w:t>
      </w:r>
      <w:r w:rsidRPr="002A6C50" w:rsidR="0C3B0748">
        <w:rPr>
          <w:rFonts w:cs="Times New Roman"/>
          <w:kern w:val="3"/>
          <w:szCs w:val="22"/>
        </w:rPr>
        <w:t>.</w:t>
      </w:r>
      <w:r w:rsidRPr="002A6C50" w:rsidR="3C881D27">
        <w:rPr>
          <w:rFonts w:cs="Times New Roman"/>
          <w:kern w:val="3"/>
          <w:szCs w:val="22"/>
        </w:rPr>
        <w:t xml:space="preserve">  </w:t>
      </w:r>
      <w:r w:rsidRPr="002A6C50" w:rsidR="29406ABA">
        <w:rPr>
          <w:rFonts w:cs="Times New Roman"/>
          <w:kern w:val="3"/>
          <w:szCs w:val="22"/>
        </w:rPr>
        <w:t>IPAWS</w:t>
      </w:r>
      <w:r w:rsidRPr="002A6C50" w:rsidR="47548D4E">
        <w:rPr>
          <w:rFonts w:cs="Times New Roman"/>
          <w:kern w:val="3"/>
          <w:szCs w:val="22"/>
        </w:rPr>
        <w:t xml:space="preserve"> a</w:t>
      </w:r>
      <w:r w:rsidRPr="002A6C50" w:rsidR="31309EB5">
        <w:rPr>
          <w:rFonts w:cs="Times New Roman"/>
          <w:kern w:val="3"/>
          <w:szCs w:val="22"/>
        </w:rPr>
        <w:t xml:space="preserve">lerts are formatted in the more sophisticated Common Alerting Protocol (CAP).  </w:t>
      </w:r>
      <w:r w:rsidRPr="002A6C50" w:rsidR="3C881D27">
        <w:rPr>
          <w:rFonts w:cs="Times New Roman"/>
          <w:szCs w:val="22"/>
        </w:rPr>
        <w:t xml:space="preserve">CAP-formatted alerts initiated through IPAWS can include audio, video or data files, images, </w:t>
      </w:r>
      <w:r w:rsidRPr="002A6C50" w:rsidR="2EEEBC41">
        <w:rPr>
          <w:rFonts w:cs="Times New Roman"/>
          <w:szCs w:val="22"/>
        </w:rPr>
        <w:t>non-English</w:t>
      </w:r>
      <w:r w:rsidRPr="002A6C50" w:rsidR="424F1913">
        <w:rPr>
          <w:rFonts w:cs="Times New Roman"/>
          <w:szCs w:val="22"/>
        </w:rPr>
        <w:t xml:space="preserve"> translations of alerts, and links providing detailed information.</w:t>
      </w:r>
      <w:r>
        <w:rPr>
          <w:rStyle w:val="FootnoteReference"/>
          <w:szCs w:val="22"/>
        </w:rPr>
        <w:footnoteReference w:id="23"/>
      </w:r>
      <w:r w:rsidRPr="002A6C50" w:rsidR="3C881D27">
        <w:rPr>
          <w:rFonts w:cs="Times New Roman"/>
          <w:szCs w:val="22"/>
        </w:rPr>
        <w:t xml:space="preserve">  </w:t>
      </w:r>
      <w:r w:rsidRPr="002A6C50" w:rsidR="2EEEBC41">
        <w:rPr>
          <w:rFonts w:cs="Times New Roman"/>
          <w:szCs w:val="22"/>
        </w:rPr>
        <w:t xml:space="preserve">The </w:t>
      </w:r>
      <w:r w:rsidRPr="002A6C50" w:rsidR="3C881D27">
        <w:rPr>
          <w:rFonts w:cs="Times New Roman"/>
          <w:szCs w:val="22"/>
        </w:rPr>
        <w:t xml:space="preserve">Appendix </w:t>
      </w:r>
      <w:r w:rsidRPr="002A6C50" w:rsidR="23E363CF">
        <w:rPr>
          <w:rFonts w:cs="Times New Roman"/>
          <w:szCs w:val="22"/>
        </w:rPr>
        <w:t xml:space="preserve">to this report </w:t>
      </w:r>
      <w:r w:rsidRPr="002A6C50" w:rsidR="3C881D27">
        <w:rPr>
          <w:rFonts w:cs="Times New Roman"/>
          <w:szCs w:val="22"/>
        </w:rPr>
        <w:t>contains additional information about the EAS</w:t>
      </w:r>
      <w:r w:rsidRPr="002A6C50" w:rsidR="66D67AF4">
        <w:rPr>
          <w:rFonts w:cs="Times New Roman"/>
          <w:szCs w:val="22"/>
        </w:rPr>
        <w:t xml:space="preserve">, including </w:t>
      </w:r>
      <w:bookmarkStart w:id="49" w:name="_Toc476920608"/>
      <w:bookmarkEnd w:id="49"/>
      <w:r w:rsidRPr="002A6C50" w:rsidR="424F1913">
        <w:rPr>
          <w:rFonts w:cs="Times New Roman"/>
          <w:szCs w:val="22"/>
        </w:rPr>
        <w:t>a description of how the alerts are</w:t>
      </w:r>
      <w:r w:rsidRPr="002A6C50" w:rsidR="5AF72239">
        <w:rPr>
          <w:rFonts w:cs="Times New Roman"/>
          <w:szCs w:val="22"/>
        </w:rPr>
        <w:t xml:space="preserve"> </w:t>
      </w:r>
      <w:r w:rsidRPr="002A6C50" w:rsidR="424F1913">
        <w:rPr>
          <w:rFonts w:cs="Times New Roman"/>
          <w:szCs w:val="22"/>
        </w:rPr>
        <w:t>disseminated over the EAS</w:t>
      </w:r>
      <w:r w:rsidRPr="002A6C50" w:rsidR="3C881D27">
        <w:rPr>
          <w:rFonts w:cs="Times New Roman"/>
          <w:szCs w:val="22"/>
        </w:rPr>
        <w:t xml:space="preserve">.  </w:t>
      </w:r>
    </w:p>
    <w:p w:rsidR="009E3784" w:rsidRPr="002A6C50" w:rsidP="0055033B" w14:paraId="11FBF194" w14:textId="45CD1D4F">
      <w:pPr>
        <w:pStyle w:val="Heading1"/>
        <w:spacing w:before="240"/>
        <w:rPr>
          <w:rFonts w:ascii="Times New Roman" w:hAnsi="Times New Roman" w:cs="Times New Roman"/>
          <w:szCs w:val="22"/>
        </w:rPr>
      </w:pPr>
      <w:bookmarkStart w:id="50" w:name="_Toc5614028"/>
      <w:bookmarkStart w:id="51" w:name="_Toc161407380"/>
      <w:r w:rsidRPr="002A6C50">
        <w:rPr>
          <w:rFonts w:ascii="Times New Roman" w:hAnsi="Times New Roman" w:cs="Times New Roman"/>
          <w:szCs w:val="22"/>
        </w:rPr>
        <w:t>THE 2023 NATIONWIDE WEA Test</w:t>
      </w:r>
      <w:bookmarkEnd w:id="50"/>
      <w:bookmarkEnd w:id="51"/>
    </w:p>
    <w:p w:rsidR="009E3784" w:rsidRPr="002A6C50" w:rsidP="0027554C" w14:paraId="096F7DE8" w14:textId="77777777">
      <w:pPr>
        <w:pStyle w:val="Heading2"/>
      </w:pPr>
      <w:bookmarkStart w:id="52" w:name="_Toc5614029"/>
      <w:bookmarkStart w:id="53" w:name="_Toc161407381"/>
      <w:r w:rsidRPr="002A6C50">
        <w:t>The Parameters of the Nationwide WEA Test</w:t>
      </w:r>
      <w:bookmarkEnd w:id="52"/>
      <w:bookmarkEnd w:id="53"/>
    </w:p>
    <w:p w:rsidR="00EA171C" w:rsidRPr="002A6C50" w:rsidP="00DA5F11" w14:paraId="059FB9D9" w14:textId="56D165B2">
      <w:pPr>
        <w:ind w:firstLine="720"/>
        <w:rPr>
          <w:rFonts w:cs="Times New Roman"/>
          <w:szCs w:val="22"/>
        </w:rPr>
      </w:pPr>
      <w:r w:rsidRPr="002A6C50">
        <w:rPr>
          <w:rFonts w:cs="Times New Roman"/>
          <w:szCs w:val="22"/>
        </w:rPr>
        <w:t xml:space="preserve">This test marks the </w:t>
      </w:r>
      <w:r w:rsidRPr="002A6C50" w:rsidR="00A11020">
        <w:rPr>
          <w:rFonts w:cs="Times New Roman"/>
          <w:szCs w:val="22"/>
        </w:rPr>
        <w:t>third</w:t>
      </w:r>
      <w:r w:rsidRPr="002A6C50" w:rsidR="003E501B">
        <w:rPr>
          <w:rFonts w:cs="Times New Roman"/>
          <w:szCs w:val="22"/>
        </w:rPr>
        <w:t xml:space="preserve"> </w:t>
      </w:r>
      <w:r w:rsidRPr="002A6C50">
        <w:rPr>
          <w:rFonts w:cs="Times New Roman"/>
          <w:szCs w:val="22"/>
        </w:rPr>
        <w:t>nationwide</w:t>
      </w:r>
      <w:r w:rsidRPr="002A6C50" w:rsidR="00A11020">
        <w:rPr>
          <w:rFonts w:cs="Times New Roman"/>
          <w:szCs w:val="22"/>
        </w:rPr>
        <w:t xml:space="preserve"> </w:t>
      </w:r>
      <w:r w:rsidRPr="002A6C50" w:rsidR="00D439FE">
        <w:rPr>
          <w:rFonts w:cs="Times New Roman"/>
          <w:szCs w:val="22"/>
        </w:rPr>
        <w:t xml:space="preserve">WEA </w:t>
      </w:r>
      <w:r w:rsidRPr="002A6C50" w:rsidR="00A11020">
        <w:rPr>
          <w:rFonts w:cs="Times New Roman"/>
          <w:szCs w:val="22"/>
        </w:rPr>
        <w:t xml:space="preserve">test, but </w:t>
      </w:r>
      <w:r w:rsidRPr="002A6C50" w:rsidR="00C4264F">
        <w:rPr>
          <w:rFonts w:cs="Times New Roman"/>
          <w:szCs w:val="22"/>
        </w:rPr>
        <w:t xml:space="preserve">only </w:t>
      </w:r>
      <w:r w:rsidRPr="002A6C50" w:rsidR="00A11020">
        <w:rPr>
          <w:rFonts w:cs="Times New Roman"/>
          <w:szCs w:val="22"/>
        </w:rPr>
        <w:t>the second</w:t>
      </w:r>
      <w:r w:rsidRPr="002A6C50">
        <w:rPr>
          <w:rFonts w:cs="Times New Roman"/>
          <w:szCs w:val="22"/>
        </w:rPr>
        <w:t xml:space="preserve"> </w:t>
      </w:r>
      <w:r w:rsidRPr="002A6C50" w:rsidR="0068476D">
        <w:rPr>
          <w:rFonts w:cs="Times New Roman"/>
          <w:szCs w:val="22"/>
        </w:rPr>
        <w:t>directed to all</w:t>
      </w:r>
      <w:r w:rsidRPr="002A6C50" w:rsidR="005A530D">
        <w:rPr>
          <w:rFonts w:cs="Times New Roman"/>
          <w:szCs w:val="22"/>
        </w:rPr>
        <w:t xml:space="preserve"> WEA</w:t>
      </w:r>
      <w:r w:rsidR="00393EE7">
        <w:rPr>
          <w:rFonts w:cs="Times New Roman"/>
          <w:szCs w:val="22"/>
        </w:rPr>
        <w:t>-</w:t>
      </w:r>
      <w:r w:rsidRPr="002A6C50" w:rsidR="005A530D">
        <w:rPr>
          <w:rFonts w:cs="Times New Roman"/>
          <w:szCs w:val="22"/>
        </w:rPr>
        <w:t>capable cellular</w:t>
      </w:r>
      <w:r w:rsidRPr="002A6C50" w:rsidR="0068476D">
        <w:rPr>
          <w:rFonts w:cs="Times New Roman"/>
          <w:szCs w:val="22"/>
        </w:rPr>
        <w:t xml:space="preserve"> devices.</w:t>
      </w:r>
      <w:r>
        <w:rPr>
          <w:rStyle w:val="FootnoteReference"/>
          <w:szCs w:val="22"/>
        </w:rPr>
        <w:footnoteReference w:id="24"/>
      </w:r>
      <w:r w:rsidRPr="002A6C50" w:rsidR="0068476D">
        <w:rPr>
          <w:rFonts w:cs="Times New Roman"/>
          <w:szCs w:val="22"/>
        </w:rPr>
        <w:t xml:space="preserve">  </w:t>
      </w:r>
      <w:r w:rsidRPr="002A6C50" w:rsidR="00E860DE">
        <w:rPr>
          <w:rFonts w:cs="Times New Roman"/>
          <w:szCs w:val="22"/>
        </w:rPr>
        <w:t>T</w:t>
      </w:r>
      <w:r w:rsidRPr="002A6C50" w:rsidR="00D577B5">
        <w:rPr>
          <w:rFonts w:cs="Times New Roman"/>
          <w:szCs w:val="22"/>
        </w:rPr>
        <w:t xml:space="preserve">o reach all </w:t>
      </w:r>
      <w:r w:rsidRPr="002A6C50" w:rsidR="00C06A21">
        <w:rPr>
          <w:rFonts w:cs="Times New Roman"/>
          <w:szCs w:val="22"/>
        </w:rPr>
        <w:t>mobile</w:t>
      </w:r>
      <w:r w:rsidRPr="002A6C50" w:rsidR="00D577B5">
        <w:rPr>
          <w:rFonts w:cs="Times New Roman"/>
          <w:szCs w:val="22"/>
        </w:rPr>
        <w:t xml:space="preserve"> devices</w:t>
      </w:r>
      <w:r w:rsidRPr="002A6C50" w:rsidR="00C06A21">
        <w:rPr>
          <w:rFonts w:cs="Times New Roman"/>
          <w:szCs w:val="22"/>
        </w:rPr>
        <w:t xml:space="preserve"> t</w:t>
      </w:r>
      <w:r w:rsidRPr="002A6C50" w:rsidR="00E860DE">
        <w:rPr>
          <w:rFonts w:cs="Times New Roman"/>
          <w:szCs w:val="22"/>
        </w:rPr>
        <w:t>he WEA portion of the test was sent as a National Alert,</w:t>
      </w:r>
      <w:r>
        <w:rPr>
          <w:rStyle w:val="FootnoteReference"/>
          <w:szCs w:val="22"/>
        </w:rPr>
        <w:footnoteReference w:id="25"/>
      </w:r>
      <w:r w:rsidRPr="002A6C50" w:rsidR="00E860DE">
        <w:rPr>
          <w:rFonts w:cs="Times New Roman"/>
          <w:szCs w:val="22"/>
        </w:rPr>
        <w:t xml:space="preserve"> which subscribers cannot opt out of receiving.</w:t>
      </w:r>
      <w:r>
        <w:rPr>
          <w:rStyle w:val="FootnoteReference"/>
          <w:szCs w:val="22"/>
        </w:rPr>
        <w:footnoteReference w:id="26"/>
      </w:r>
      <w:r w:rsidRPr="002A6C50" w:rsidR="00E860DE">
        <w:rPr>
          <w:rFonts w:cs="Times New Roman"/>
          <w:szCs w:val="22"/>
        </w:rPr>
        <w:t xml:space="preserve">  The test message was </w:t>
      </w:r>
      <w:r w:rsidRPr="002A6C50" w:rsidR="00F053B9">
        <w:rPr>
          <w:rFonts w:cs="Times New Roman"/>
          <w:szCs w:val="22"/>
        </w:rPr>
        <w:t>sent</w:t>
      </w:r>
      <w:r w:rsidRPr="002A6C50" w:rsidR="00E860DE">
        <w:rPr>
          <w:rFonts w:cs="Times New Roman"/>
          <w:szCs w:val="22"/>
        </w:rPr>
        <w:t xml:space="preserve"> to all consumer cellphones in the United States and its territories.</w:t>
      </w:r>
      <w:r>
        <w:rPr>
          <w:rStyle w:val="FootnoteReference"/>
          <w:szCs w:val="22"/>
        </w:rPr>
        <w:footnoteReference w:id="27"/>
      </w:r>
      <w:r w:rsidRPr="002A6C50" w:rsidR="00E860DE">
        <w:rPr>
          <w:rFonts w:cs="Times New Roman"/>
          <w:szCs w:val="22"/>
        </w:rPr>
        <w:t xml:space="preserve">  </w:t>
      </w:r>
      <w:r w:rsidRPr="002A6C50" w:rsidR="00066C80">
        <w:rPr>
          <w:rFonts w:cs="Times New Roman"/>
          <w:szCs w:val="22"/>
        </w:rPr>
        <w:t xml:space="preserve">The test </w:t>
      </w:r>
      <w:r w:rsidRPr="002A6C50" w:rsidR="00CA1505">
        <w:rPr>
          <w:rFonts w:cs="Times New Roman"/>
          <w:szCs w:val="22"/>
        </w:rPr>
        <w:t xml:space="preserve">90-character </w:t>
      </w:r>
      <w:r w:rsidRPr="002A6C50" w:rsidR="00066C80">
        <w:rPr>
          <w:rFonts w:cs="Times New Roman"/>
          <w:szCs w:val="22"/>
        </w:rPr>
        <w:t>message read: “THIS IS A TEST of the National Wireless Emergency Alert System.  No action is needed.”</w:t>
      </w:r>
      <w:r>
        <w:rPr>
          <w:rStyle w:val="FootnoteReference"/>
          <w:szCs w:val="22"/>
        </w:rPr>
        <w:footnoteReference w:id="28"/>
      </w:r>
      <w:r w:rsidRPr="002A6C50" w:rsidR="00CA1505">
        <w:rPr>
          <w:rFonts w:cs="Times New Roman"/>
          <w:szCs w:val="22"/>
        </w:rPr>
        <w:t xml:space="preserve">  The 360-character message read:</w:t>
      </w:r>
      <w:r w:rsidRPr="002A6C50" w:rsidR="00235F32">
        <w:rPr>
          <w:rFonts w:cs="Times New Roman"/>
          <w:szCs w:val="22"/>
        </w:rPr>
        <w:t xml:space="preserve"> “THIS IS A TEST of the National Wireless Emergency Alert System. The purpose is to maintain and improve alert and warning capabilities at the federal, state, local, </w:t>
      </w:r>
      <w:r w:rsidRPr="002A6C50" w:rsidR="00643986">
        <w:rPr>
          <w:rFonts w:cs="Times New Roman"/>
          <w:szCs w:val="22"/>
        </w:rPr>
        <w:t>t</w:t>
      </w:r>
      <w:r w:rsidRPr="002A6C50" w:rsidR="00235F32">
        <w:rPr>
          <w:rFonts w:cs="Times New Roman"/>
          <w:szCs w:val="22"/>
        </w:rPr>
        <w:t xml:space="preserve">ribal and territorial levels and to </w:t>
      </w:r>
      <w:r w:rsidRPr="002A6C50" w:rsidR="00235F32">
        <w:rPr>
          <w:rFonts w:cs="Times New Roman"/>
          <w:szCs w:val="22"/>
        </w:rPr>
        <w:t>evaluate the nation's public alert and warning capabilities. No action is required by the public.”</w:t>
      </w:r>
      <w:r>
        <w:rPr>
          <w:rStyle w:val="FootnoteReference"/>
          <w:szCs w:val="22"/>
        </w:rPr>
        <w:footnoteReference w:id="29"/>
      </w:r>
      <w:r w:rsidRPr="002A6C50" w:rsidR="00DC028A">
        <w:rPr>
          <w:rFonts w:cs="Times New Roman"/>
          <w:szCs w:val="22"/>
        </w:rPr>
        <w:t xml:space="preserve">  The test message also was sent in Spanish, in both a 90-character version and a 360</w:t>
      </w:r>
      <w:r w:rsidRPr="002A6C50" w:rsidR="00CC434D">
        <w:rPr>
          <w:rFonts w:cs="Times New Roman"/>
          <w:szCs w:val="22"/>
        </w:rPr>
        <w:t>-</w:t>
      </w:r>
      <w:r w:rsidRPr="002A6C50" w:rsidR="00DC028A">
        <w:rPr>
          <w:rFonts w:cs="Times New Roman"/>
          <w:szCs w:val="22"/>
        </w:rPr>
        <w:t>character version.</w:t>
      </w:r>
      <w:r>
        <w:rPr>
          <w:rStyle w:val="FootnoteReference"/>
          <w:szCs w:val="22"/>
        </w:rPr>
        <w:footnoteReference w:id="30"/>
      </w:r>
      <w:r w:rsidRPr="002A6C50" w:rsidR="009541B5">
        <w:rPr>
          <w:rFonts w:cs="Times New Roman"/>
          <w:szCs w:val="22"/>
        </w:rPr>
        <w:t xml:space="preserve">  Per the </w:t>
      </w:r>
      <w:r w:rsidRPr="002A6C50" w:rsidR="00A12636">
        <w:rPr>
          <w:rFonts w:cs="Times New Roman"/>
          <w:szCs w:val="22"/>
        </w:rPr>
        <w:t>Commission’s rules at the time of the test, P</w:t>
      </w:r>
      <w:r w:rsidRPr="002A6C50" w:rsidR="009541B5">
        <w:rPr>
          <w:rFonts w:cs="Times New Roman"/>
          <w:szCs w:val="22"/>
        </w:rPr>
        <w:t xml:space="preserve">articipating CMS Providers </w:t>
      </w:r>
      <w:r w:rsidRPr="002A6C50" w:rsidR="00A12636">
        <w:rPr>
          <w:rFonts w:cs="Times New Roman"/>
          <w:szCs w:val="22"/>
        </w:rPr>
        <w:t>we</w:t>
      </w:r>
      <w:r w:rsidRPr="002A6C50" w:rsidR="009541B5">
        <w:rPr>
          <w:rFonts w:cs="Times New Roman"/>
          <w:szCs w:val="22"/>
        </w:rPr>
        <w:t>re required to transmit</w:t>
      </w:r>
      <w:r w:rsidRPr="002A6C50" w:rsidR="00547AA1">
        <w:rPr>
          <w:rFonts w:cs="Times New Roman"/>
          <w:szCs w:val="22"/>
        </w:rPr>
        <w:t xml:space="preserve"> the alert message in both English and Spanish.</w:t>
      </w:r>
      <w:r>
        <w:rPr>
          <w:rStyle w:val="FootnoteReference"/>
          <w:szCs w:val="22"/>
        </w:rPr>
        <w:footnoteReference w:id="31"/>
      </w:r>
      <w:r w:rsidRPr="002A6C50" w:rsidR="00547AA1">
        <w:rPr>
          <w:rFonts w:cs="Times New Roman"/>
          <w:szCs w:val="22"/>
        </w:rPr>
        <w:t xml:space="preserve">  </w:t>
      </w:r>
      <w:r w:rsidRPr="002A6C50" w:rsidR="009541B5">
        <w:rPr>
          <w:rFonts w:cs="Times New Roman"/>
          <w:szCs w:val="22"/>
        </w:rPr>
        <w:t xml:space="preserve">The test </w:t>
      </w:r>
      <w:r w:rsidRPr="002A6C50" w:rsidR="00EB2958">
        <w:rPr>
          <w:rFonts w:cs="Times New Roman"/>
          <w:szCs w:val="22"/>
        </w:rPr>
        <w:t xml:space="preserve">alert </w:t>
      </w:r>
      <w:r w:rsidRPr="002A6C50" w:rsidR="009541B5">
        <w:rPr>
          <w:rFonts w:cs="Times New Roman"/>
          <w:szCs w:val="22"/>
        </w:rPr>
        <w:t xml:space="preserve">message </w:t>
      </w:r>
      <w:r w:rsidRPr="002A6C50" w:rsidR="001B2BFD">
        <w:rPr>
          <w:rFonts w:cs="Times New Roman"/>
          <w:szCs w:val="22"/>
        </w:rPr>
        <w:t>should</w:t>
      </w:r>
      <w:r w:rsidRPr="002A6C50" w:rsidR="001B2BFD">
        <w:rPr>
          <w:rFonts w:cs="Times New Roman"/>
          <w:szCs w:val="22"/>
        </w:rPr>
        <w:t xml:space="preserve"> </w:t>
      </w:r>
      <w:r w:rsidRPr="002A6C50" w:rsidR="001B2BFD">
        <w:rPr>
          <w:rFonts w:cs="Times New Roman"/>
          <w:szCs w:val="22"/>
        </w:rPr>
        <w:t xml:space="preserve">be </w:t>
      </w:r>
      <w:r w:rsidRPr="002A6C50" w:rsidR="009541B5">
        <w:rPr>
          <w:rFonts w:cs="Times New Roman"/>
          <w:szCs w:val="22"/>
        </w:rPr>
        <w:t xml:space="preserve">displayed </w:t>
      </w:r>
      <w:r w:rsidRPr="002A6C50" w:rsidR="001B2BFD">
        <w:rPr>
          <w:rFonts w:cs="Times New Roman"/>
          <w:szCs w:val="22"/>
        </w:rPr>
        <w:t>in the device</w:t>
      </w:r>
      <w:r w:rsidRPr="002A6C50" w:rsidR="003E7A4C">
        <w:rPr>
          <w:rFonts w:cs="Times New Roman"/>
          <w:szCs w:val="22"/>
        </w:rPr>
        <w:t>’</w:t>
      </w:r>
      <w:r w:rsidRPr="002A6C50" w:rsidR="001B2BFD">
        <w:rPr>
          <w:rFonts w:cs="Times New Roman"/>
          <w:szCs w:val="22"/>
        </w:rPr>
        <w:t>s default la</w:t>
      </w:r>
      <w:r w:rsidRPr="002A6C50" w:rsidR="003B027E">
        <w:rPr>
          <w:rFonts w:cs="Times New Roman"/>
          <w:szCs w:val="22"/>
        </w:rPr>
        <w:t>nguage</w:t>
      </w:r>
      <w:r w:rsidRPr="002A6C50" w:rsidR="00952347">
        <w:rPr>
          <w:rFonts w:cs="Times New Roman"/>
          <w:szCs w:val="22"/>
        </w:rPr>
        <w:t xml:space="preserve">.  </w:t>
      </w:r>
      <w:r w:rsidRPr="002A6C50" w:rsidR="00861FCC">
        <w:rPr>
          <w:rFonts w:cs="Times New Roman"/>
          <w:szCs w:val="22"/>
        </w:rPr>
        <w:t xml:space="preserve">The Spanish-language versions of alerts </w:t>
      </w:r>
      <w:r w:rsidRPr="002A6C50" w:rsidR="003B574C">
        <w:rPr>
          <w:rFonts w:cs="Times New Roman"/>
          <w:szCs w:val="22"/>
        </w:rPr>
        <w:t>should</w:t>
      </w:r>
      <w:r w:rsidRPr="002A6C50" w:rsidR="00861FCC">
        <w:rPr>
          <w:rFonts w:cs="Times New Roman"/>
          <w:szCs w:val="22"/>
        </w:rPr>
        <w:t xml:space="preserve"> only be displayed to wireless subscribers whose device settings specify Spanish as the preferred language</w:t>
      </w:r>
      <w:r w:rsidRPr="002A6C50" w:rsidR="00CB090C">
        <w:rPr>
          <w:rFonts w:cs="Times New Roman"/>
          <w:szCs w:val="22"/>
        </w:rPr>
        <w:t>.</w:t>
      </w:r>
      <w:r>
        <w:rPr>
          <w:rStyle w:val="FootnoteReference"/>
          <w:szCs w:val="22"/>
        </w:rPr>
        <w:footnoteReference w:id="32"/>
      </w:r>
      <w:r w:rsidRPr="002A6C50" w:rsidR="00CB090C">
        <w:rPr>
          <w:rFonts w:cs="Times New Roman"/>
          <w:szCs w:val="22"/>
        </w:rPr>
        <w:t xml:space="preserve">  </w:t>
      </w:r>
    </w:p>
    <w:p w:rsidR="009E3784" w:rsidRPr="002A6C50" w:rsidP="0027554C" w14:paraId="007454B5" w14:textId="3D300F64">
      <w:pPr>
        <w:pStyle w:val="Heading2"/>
      </w:pPr>
      <w:bookmarkStart w:id="54" w:name="_Toc5614030"/>
      <w:bookmarkStart w:id="55" w:name="_Toc161407382"/>
      <w:r w:rsidRPr="002A6C50">
        <w:t>Key Observations from the Nationwide WEA Test</w:t>
      </w:r>
      <w:bookmarkEnd w:id="54"/>
      <w:bookmarkEnd w:id="55"/>
    </w:p>
    <w:p w:rsidR="00DA3D14" w:rsidRPr="002A6C50" w:rsidP="00F7553C" w14:paraId="7EB2A0E5" w14:textId="65D3E98A">
      <w:pPr>
        <w:ind w:firstLine="720"/>
        <w:rPr>
          <w:rFonts w:cs="Times New Roman"/>
          <w:szCs w:val="22"/>
        </w:rPr>
      </w:pPr>
      <w:bookmarkStart w:id="56" w:name="_Toc3540054"/>
      <w:bookmarkStart w:id="57" w:name="_Toc3544534"/>
      <w:bookmarkStart w:id="58" w:name="_Toc3554195"/>
      <w:bookmarkStart w:id="59" w:name="_Toc3801279"/>
      <w:bookmarkStart w:id="60" w:name="_Toc3540055"/>
      <w:bookmarkStart w:id="61" w:name="_Toc3544535"/>
      <w:bookmarkStart w:id="62" w:name="_Toc3554196"/>
      <w:bookmarkStart w:id="63" w:name="_Toc3801280"/>
      <w:bookmarkEnd w:id="56"/>
      <w:bookmarkEnd w:id="57"/>
      <w:bookmarkEnd w:id="58"/>
      <w:bookmarkEnd w:id="59"/>
      <w:bookmarkEnd w:id="60"/>
      <w:bookmarkEnd w:id="61"/>
      <w:bookmarkEnd w:id="62"/>
      <w:bookmarkEnd w:id="63"/>
      <w:r w:rsidRPr="002A6C50">
        <w:rPr>
          <w:rFonts w:cs="Times New Roman"/>
          <w:i/>
          <w:szCs w:val="22"/>
        </w:rPr>
        <w:t>NYCEM Survey</w:t>
      </w:r>
      <w:r w:rsidRPr="002A6C50">
        <w:rPr>
          <w:rFonts w:cs="Times New Roman"/>
          <w:szCs w:val="22"/>
        </w:rPr>
        <w:t xml:space="preserve">.  </w:t>
      </w:r>
      <w:r w:rsidRPr="002A6C50" w:rsidR="567F8C9A">
        <w:rPr>
          <w:rFonts w:cs="Times New Roman"/>
          <w:szCs w:val="22"/>
        </w:rPr>
        <w:t xml:space="preserve">Following the nationwide EAS test, </w:t>
      </w:r>
      <w:r w:rsidRPr="002A6C50" w:rsidR="4CA79D95">
        <w:rPr>
          <w:rFonts w:cs="Times New Roman"/>
          <w:szCs w:val="22"/>
        </w:rPr>
        <w:t>t</w:t>
      </w:r>
      <w:r w:rsidRPr="002A6C50" w:rsidR="3C921440">
        <w:rPr>
          <w:rFonts w:cs="Times New Roman"/>
          <w:szCs w:val="22"/>
        </w:rPr>
        <w:t xml:space="preserve">he New York City Emergency Management Department (NYCEM) administered </w:t>
      </w:r>
      <w:r w:rsidRPr="002A6C50" w:rsidR="4CA79D95">
        <w:rPr>
          <w:rFonts w:cs="Times New Roman"/>
          <w:szCs w:val="22"/>
        </w:rPr>
        <w:t>a</w:t>
      </w:r>
      <w:r w:rsidRPr="002A6C50" w:rsidR="3C921440">
        <w:rPr>
          <w:rFonts w:cs="Times New Roman"/>
          <w:szCs w:val="22"/>
        </w:rPr>
        <w:t xml:space="preserve"> survey via </w:t>
      </w:r>
      <w:r w:rsidRPr="002A6C50" w:rsidR="00471560">
        <w:rPr>
          <w:rFonts w:cs="Times New Roman"/>
          <w:szCs w:val="22"/>
        </w:rPr>
        <w:t xml:space="preserve">the </w:t>
      </w:r>
      <w:r w:rsidRPr="002A6C50" w:rsidR="3C921440">
        <w:rPr>
          <w:rFonts w:cs="Times New Roman"/>
          <w:szCs w:val="22"/>
        </w:rPr>
        <w:t>Notify NYC</w:t>
      </w:r>
      <w:r w:rsidRPr="002A6C50" w:rsidR="51765112">
        <w:rPr>
          <w:rFonts w:cs="Times New Roman"/>
          <w:szCs w:val="22"/>
        </w:rPr>
        <w:t xml:space="preserve"> emergency communications program</w:t>
      </w:r>
      <w:r w:rsidRPr="002A6C50" w:rsidR="3C921440">
        <w:rPr>
          <w:rFonts w:cs="Times New Roman"/>
          <w:szCs w:val="22"/>
        </w:rPr>
        <w:t>, social media, and partner engagement.</w:t>
      </w:r>
      <w:r>
        <w:rPr>
          <w:rStyle w:val="FootnoteReference"/>
          <w:szCs w:val="22"/>
        </w:rPr>
        <w:footnoteReference w:id="33"/>
      </w:r>
      <w:r w:rsidRPr="002A6C50" w:rsidR="3C921440">
        <w:rPr>
          <w:rFonts w:cs="Times New Roman"/>
          <w:szCs w:val="22"/>
        </w:rPr>
        <w:t xml:space="preserve">  NYCEM reported that</w:t>
      </w:r>
      <w:r w:rsidRPr="002A6C50" w:rsidR="00484F8F">
        <w:rPr>
          <w:rFonts w:cs="Times New Roman"/>
          <w:szCs w:val="22"/>
        </w:rPr>
        <w:t xml:space="preserve"> of 1,405 responses received,</w:t>
      </w:r>
      <w:r w:rsidRPr="002A6C50" w:rsidR="3C921440">
        <w:rPr>
          <w:rFonts w:cs="Times New Roman"/>
          <w:szCs w:val="22"/>
        </w:rPr>
        <w:t xml:space="preserve"> </w:t>
      </w:r>
      <w:r w:rsidRPr="002A6C50" w:rsidR="59F451EA">
        <w:rPr>
          <w:rFonts w:cs="Times New Roman"/>
          <w:szCs w:val="22"/>
        </w:rPr>
        <w:t>94.2</w:t>
      </w:r>
      <w:r w:rsidRPr="002A6C50" w:rsidR="3C921440">
        <w:rPr>
          <w:rFonts w:cs="Times New Roman"/>
          <w:szCs w:val="22"/>
        </w:rPr>
        <w:t xml:space="preserve">% </w:t>
      </w:r>
      <w:r w:rsidRPr="002A6C50" w:rsidR="0BE42E5D">
        <w:rPr>
          <w:rFonts w:cs="Times New Roman"/>
          <w:szCs w:val="22"/>
        </w:rPr>
        <w:t xml:space="preserve">of respondents </w:t>
      </w:r>
      <w:r w:rsidRPr="002A6C50" w:rsidR="3C921440">
        <w:rPr>
          <w:rFonts w:cs="Times New Roman"/>
          <w:szCs w:val="22"/>
        </w:rPr>
        <w:t>reported receiving the WEA test message.</w:t>
      </w:r>
      <w:r>
        <w:rPr>
          <w:rStyle w:val="FootnoteReference"/>
          <w:szCs w:val="22"/>
        </w:rPr>
        <w:footnoteReference w:id="34"/>
      </w:r>
      <w:r w:rsidRPr="002A6C50" w:rsidR="3C921440">
        <w:rPr>
          <w:rFonts w:cs="Times New Roman"/>
          <w:szCs w:val="22"/>
        </w:rPr>
        <w:t xml:space="preserve"> </w:t>
      </w:r>
      <w:r w:rsidR="00924E43">
        <w:rPr>
          <w:rFonts w:cs="Times New Roman"/>
          <w:szCs w:val="22"/>
        </w:rPr>
        <w:t xml:space="preserve"> </w:t>
      </w:r>
      <w:r w:rsidRPr="002A6C50" w:rsidR="5AF6AFE1">
        <w:rPr>
          <w:rFonts w:cs="Times New Roman"/>
          <w:szCs w:val="22"/>
        </w:rPr>
        <w:t xml:space="preserve">The </w:t>
      </w:r>
      <w:r w:rsidRPr="002A6C50" w:rsidR="5BC2C3A0">
        <w:rPr>
          <w:rFonts w:cs="Times New Roman"/>
          <w:szCs w:val="22"/>
        </w:rPr>
        <w:t>5.8</w:t>
      </w:r>
      <w:r w:rsidRPr="002A6C50" w:rsidR="3C921440">
        <w:rPr>
          <w:rFonts w:cs="Times New Roman"/>
          <w:szCs w:val="22"/>
        </w:rPr>
        <w:t xml:space="preserve">% </w:t>
      </w:r>
      <w:r w:rsidRPr="002A6C50" w:rsidR="5AF6AFE1">
        <w:rPr>
          <w:rFonts w:cs="Times New Roman"/>
          <w:szCs w:val="22"/>
        </w:rPr>
        <w:t xml:space="preserve">of respondents who </w:t>
      </w:r>
      <w:r w:rsidRPr="002A6C50" w:rsidR="3C921440">
        <w:rPr>
          <w:rFonts w:cs="Times New Roman"/>
          <w:szCs w:val="22"/>
        </w:rPr>
        <w:t xml:space="preserve">reported </w:t>
      </w:r>
      <w:r w:rsidRPr="002A6C50" w:rsidR="1E02CF3C">
        <w:rPr>
          <w:rFonts w:cs="Times New Roman"/>
          <w:szCs w:val="22"/>
        </w:rPr>
        <w:t xml:space="preserve">they did not receive the </w:t>
      </w:r>
      <w:r w:rsidRPr="002A6C50" w:rsidR="3C921440">
        <w:rPr>
          <w:rFonts w:cs="Times New Roman"/>
          <w:szCs w:val="22"/>
        </w:rPr>
        <w:t xml:space="preserve">WEA </w:t>
      </w:r>
      <w:r w:rsidRPr="002A6C50" w:rsidR="47FB1AF7">
        <w:rPr>
          <w:rFonts w:cs="Times New Roman"/>
          <w:szCs w:val="22"/>
        </w:rPr>
        <w:t xml:space="preserve">test </w:t>
      </w:r>
      <w:r w:rsidRPr="002A6C50" w:rsidR="3C921440">
        <w:rPr>
          <w:rFonts w:cs="Times New Roman"/>
          <w:szCs w:val="22"/>
        </w:rPr>
        <w:t xml:space="preserve">message </w:t>
      </w:r>
      <w:r w:rsidRPr="002A6C50" w:rsidR="597EFF8F">
        <w:rPr>
          <w:rFonts w:cs="Times New Roman"/>
          <w:szCs w:val="22"/>
        </w:rPr>
        <w:t>provided</w:t>
      </w:r>
      <w:r w:rsidRPr="002A6C50" w:rsidR="3C921440">
        <w:rPr>
          <w:rFonts w:cs="Times New Roman"/>
          <w:szCs w:val="22"/>
        </w:rPr>
        <w:t xml:space="preserve"> a number of explanations</w:t>
      </w:r>
      <w:r w:rsidRPr="002A6C50" w:rsidR="28C0C10A">
        <w:rPr>
          <w:rFonts w:cs="Times New Roman"/>
          <w:szCs w:val="22"/>
        </w:rPr>
        <w:t>, including</w:t>
      </w:r>
      <w:r w:rsidRPr="002A6C50" w:rsidR="6A80DF1E">
        <w:rPr>
          <w:rFonts w:cs="Times New Roman"/>
          <w:szCs w:val="22"/>
        </w:rPr>
        <w:t xml:space="preserve">: </w:t>
      </w:r>
      <w:r w:rsidRPr="002A6C50" w:rsidR="3C921440">
        <w:rPr>
          <w:rFonts w:cs="Times New Roman"/>
          <w:szCs w:val="22"/>
        </w:rPr>
        <w:t>spotty service</w:t>
      </w:r>
      <w:r w:rsidRPr="002A6C50" w:rsidR="69E10BC1">
        <w:rPr>
          <w:rFonts w:cs="Times New Roman"/>
          <w:szCs w:val="22"/>
        </w:rPr>
        <w:t>;</w:t>
      </w:r>
      <w:r w:rsidRPr="002A6C50" w:rsidR="3C921440">
        <w:rPr>
          <w:rFonts w:cs="Times New Roman"/>
          <w:szCs w:val="22"/>
        </w:rPr>
        <w:t xml:space="preserve"> </w:t>
      </w:r>
      <w:r w:rsidRPr="002A6C50" w:rsidR="3C921440">
        <w:rPr>
          <w:rFonts w:cs="Times New Roman"/>
          <w:szCs w:val="22"/>
        </w:rPr>
        <w:t xml:space="preserve">on </w:t>
      </w:r>
      <w:r w:rsidRPr="002A6C50" w:rsidR="32BEC719">
        <w:rPr>
          <w:rFonts w:cs="Times New Roman"/>
          <w:szCs w:val="22"/>
        </w:rPr>
        <w:t xml:space="preserve">the </w:t>
      </w:r>
      <w:r w:rsidRPr="002A6C50" w:rsidR="3C921440">
        <w:rPr>
          <w:rFonts w:cs="Times New Roman"/>
          <w:szCs w:val="22"/>
        </w:rPr>
        <w:t>subway</w:t>
      </w:r>
      <w:r w:rsidRPr="002A6C50" w:rsidR="441E9ABD">
        <w:rPr>
          <w:rFonts w:cs="Times New Roman"/>
          <w:szCs w:val="22"/>
        </w:rPr>
        <w:t>/lacking cellular coverage</w:t>
      </w:r>
      <w:r w:rsidRPr="002A6C50" w:rsidR="69E10BC1">
        <w:rPr>
          <w:rFonts w:cs="Times New Roman"/>
          <w:szCs w:val="22"/>
        </w:rPr>
        <w:t>;</w:t>
      </w:r>
      <w:r w:rsidRPr="002A6C50" w:rsidR="3C921440">
        <w:rPr>
          <w:rFonts w:cs="Times New Roman"/>
          <w:szCs w:val="22"/>
        </w:rPr>
        <w:t xml:space="preserve"> </w:t>
      </w:r>
      <w:r w:rsidRPr="002A6C50" w:rsidR="46BF405D">
        <w:rPr>
          <w:rFonts w:cs="Times New Roman"/>
          <w:szCs w:val="22"/>
        </w:rPr>
        <w:t>mobile</w:t>
      </w:r>
      <w:r w:rsidRPr="002A6C50" w:rsidR="3C921440">
        <w:rPr>
          <w:rFonts w:cs="Times New Roman"/>
          <w:szCs w:val="22"/>
        </w:rPr>
        <w:t xml:space="preserve"> phone </w:t>
      </w:r>
      <w:r w:rsidRPr="002A6C50" w:rsidR="46BF405D">
        <w:rPr>
          <w:rFonts w:cs="Times New Roman"/>
          <w:szCs w:val="22"/>
        </w:rPr>
        <w:t xml:space="preserve">turned </w:t>
      </w:r>
      <w:r w:rsidRPr="002A6C50" w:rsidR="3C921440">
        <w:rPr>
          <w:rFonts w:cs="Times New Roman"/>
          <w:szCs w:val="22"/>
        </w:rPr>
        <w:t>off</w:t>
      </w:r>
      <w:r w:rsidRPr="002A6C50" w:rsidR="69E10BC1">
        <w:rPr>
          <w:rFonts w:cs="Times New Roman"/>
          <w:szCs w:val="22"/>
        </w:rPr>
        <w:t>;</w:t>
      </w:r>
      <w:r w:rsidRPr="002A6C50" w:rsidR="3C921440">
        <w:rPr>
          <w:rFonts w:cs="Times New Roman"/>
          <w:szCs w:val="22"/>
        </w:rPr>
        <w:t xml:space="preserve"> </w:t>
      </w:r>
      <w:r w:rsidRPr="002A6C50" w:rsidR="30A925BA">
        <w:rPr>
          <w:rFonts w:cs="Times New Roman"/>
          <w:szCs w:val="22"/>
        </w:rPr>
        <w:t>phone in</w:t>
      </w:r>
      <w:r w:rsidRPr="002A6C50" w:rsidR="3C921440">
        <w:rPr>
          <w:rFonts w:cs="Times New Roman"/>
          <w:szCs w:val="22"/>
        </w:rPr>
        <w:t xml:space="preserve"> airplane mode</w:t>
      </w:r>
      <w:r w:rsidRPr="002A6C50" w:rsidR="30A925BA">
        <w:rPr>
          <w:rFonts w:cs="Times New Roman"/>
          <w:szCs w:val="22"/>
        </w:rPr>
        <w:t>; phone on</w:t>
      </w:r>
      <w:r w:rsidRPr="002A6C50" w:rsidR="3C921440">
        <w:rPr>
          <w:rFonts w:cs="Times New Roman"/>
          <w:szCs w:val="22"/>
        </w:rPr>
        <w:t xml:space="preserve"> </w:t>
      </w:r>
      <w:r w:rsidRPr="002A6C50" w:rsidR="3C921440">
        <w:rPr>
          <w:rFonts w:cs="Times New Roman"/>
          <w:szCs w:val="22"/>
        </w:rPr>
        <w:t>“Do Not Disturb”</w:t>
      </w:r>
      <w:r w:rsidRPr="002A6C50" w:rsidR="25723C52">
        <w:rPr>
          <w:rFonts w:cs="Times New Roman"/>
          <w:szCs w:val="22"/>
        </w:rPr>
        <w:t>; and</w:t>
      </w:r>
      <w:r w:rsidRPr="002A6C50" w:rsidR="0A1D31BB">
        <w:rPr>
          <w:rFonts w:cs="Times New Roman"/>
          <w:szCs w:val="22"/>
        </w:rPr>
        <w:t xml:space="preserve"> </w:t>
      </w:r>
      <w:r w:rsidRPr="002A6C50" w:rsidR="13FF2B51">
        <w:rPr>
          <w:rFonts w:cs="Times New Roman"/>
          <w:szCs w:val="22"/>
        </w:rPr>
        <w:t>using the phone for a voice cal</w:t>
      </w:r>
      <w:r w:rsidRPr="002A6C50" w:rsidR="7258D83F">
        <w:rPr>
          <w:rFonts w:cs="Times New Roman"/>
          <w:szCs w:val="22"/>
        </w:rPr>
        <w:t xml:space="preserve">l.  </w:t>
      </w:r>
      <w:r w:rsidRPr="002A6C50" w:rsidR="2EB912C6">
        <w:rPr>
          <w:rFonts w:cs="Times New Roman"/>
          <w:szCs w:val="22"/>
        </w:rPr>
        <w:t>44</w:t>
      </w:r>
      <w:r w:rsidRPr="002A6C50" w:rsidR="3C921440">
        <w:rPr>
          <w:rFonts w:cs="Times New Roman"/>
          <w:szCs w:val="22"/>
        </w:rPr>
        <w:t xml:space="preserve">% </w:t>
      </w:r>
      <w:r w:rsidRPr="002A6C50" w:rsidR="28CDCF97">
        <w:rPr>
          <w:rFonts w:cs="Times New Roman"/>
          <w:szCs w:val="22"/>
        </w:rPr>
        <w:t xml:space="preserve">of respondents </w:t>
      </w:r>
      <w:r w:rsidRPr="002A6C50" w:rsidR="3C921440">
        <w:rPr>
          <w:rFonts w:cs="Times New Roman"/>
          <w:szCs w:val="22"/>
        </w:rPr>
        <w:t>cited no known reason for not receiving the message.</w:t>
      </w:r>
      <w:r w:rsidRPr="004E5AC7" w:rsidR="004E5AC7">
        <w:rPr>
          <w:rStyle w:val="FootnoteReference"/>
        </w:rPr>
        <w:t xml:space="preserve"> </w:t>
      </w:r>
      <w:r>
        <w:rPr>
          <w:rStyle w:val="FootnoteReference"/>
        </w:rPr>
        <w:footnoteReference w:id="35"/>
      </w:r>
      <w:r w:rsidRPr="0B1B3030" w:rsidR="004E5AC7">
        <w:rPr>
          <w:rFonts w:cs="Times New Roman"/>
        </w:rPr>
        <w:t xml:space="preserve"> </w:t>
      </w:r>
      <w:r w:rsidRPr="002A6C50" w:rsidR="3C921440">
        <w:rPr>
          <w:rFonts w:cs="Times New Roman"/>
          <w:szCs w:val="22"/>
        </w:rPr>
        <w:t xml:space="preserve">  </w:t>
      </w:r>
      <w:r w:rsidRPr="002A6C50" w:rsidR="00B232BF">
        <w:rPr>
          <w:rFonts w:cs="Times New Roman"/>
          <w:szCs w:val="22"/>
        </w:rPr>
        <w:t>For those respondents who did not receive a WEA message, 7.7% listed AT&amp;T as their wireless provider, 18.5% listed T-Mobile, 33.8% listed Verizon, 15.4% listed “Other,” and 24.6% provided no response</w:t>
      </w:r>
      <w:r w:rsidRPr="002A6C50" w:rsidR="3C921440">
        <w:rPr>
          <w:rFonts w:cs="Times New Roman"/>
          <w:szCs w:val="22"/>
        </w:rPr>
        <w:t>.</w:t>
      </w:r>
      <w:r>
        <w:rPr>
          <w:rStyle w:val="FootnoteReference"/>
          <w:szCs w:val="22"/>
        </w:rPr>
        <w:footnoteReference w:id="36"/>
      </w:r>
      <w:r w:rsidRPr="002A6C50" w:rsidR="4B161107">
        <w:rPr>
          <w:rFonts w:cs="Times New Roman"/>
          <w:szCs w:val="22"/>
        </w:rPr>
        <w:t xml:space="preserve">  N</w:t>
      </w:r>
      <w:r w:rsidRPr="002A6C50" w:rsidR="0BEA39D7">
        <w:rPr>
          <w:rFonts w:cs="Times New Roman"/>
          <w:szCs w:val="22"/>
        </w:rPr>
        <w:t>Y</w:t>
      </w:r>
      <w:r w:rsidRPr="002A6C50" w:rsidR="4B161107">
        <w:rPr>
          <w:rFonts w:cs="Times New Roman"/>
          <w:szCs w:val="22"/>
        </w:rPr>
        <w:t>CEM</w:t>
      </w:r>
      <w:r w:rsidRPr="002A6C50" w:rsidR="6C5D6B14">
        <w:rPr>
          <w:rFonts w:cs="Times New Roman"/>
          <w:szCs w:val="22"/>
        </w:rPr>
        <w:t>’s survey</w:t>
      </w:r>
      <w:r w:rsidRPr="002A6C50" w:rsidR="4B161107">
        <w:rPr>
          <w:rFonts w:cs="Times New Roman"/>
          <w:szCs w:val="22"/>
        </w:rPr>
        <w:t xml:space="preserve"> also revealed approximately 19.4% of respondents who received the WEA test did not receive the full WEA test with complete sounds/haptics, of which 49.2%</w:t>
      </w:r>
      <w:r w:rsidR="002F331D">
        <w:rPr>
          <w:rFonts w:cs="Times New Roman"/>
          <w:szCs w:val="22"/>
        </w:rPr>
        <w:t xml:space="preserve"> </w:t>
      </w:r>
      <w:r w:rsidRPr="002A6C50" w:rsidR="4B161107">
        <w:rPr>
          <w:rFonts w:cs="Times New Roman"/>
          <w:szCs w:val="22"/>
        </w:rPr>
        <w:t>did not have their devices set on vibrate and/or silent.</w:t>
      </w:r>
      <w:r>
        <w:rPr>
          <w:rStyle w:val="FootnoteReference"/>
          <w:szCs w:val="22"/>
        </w:rPr>
        <w:footnoteReference w:id="37"/>
      </w:r>
      <w:r w:rsidRPr="002A6C50" w:rsidR="4B161107">
        <w:rPr>
          <w:rFonts w:cs="Times New Roman"/>
          <w:szCs w:val="22"/>
        </w:rPr>
        <w:t xml:space="preserve"> </w:t>
      </w:r>
    </w:p>
    <w:p w:rsidR="00570F8E" w:rsidRPr="002A6C50" w:rsidP="002D6545" w14:paraId="33FE06D7" w14:textId="18C180B2">
      <w:pPr>
        <w:ind w:firstLine="720"/>
        <w:rPr>
          <w:rFonts w:cs="Times New Roman"/>
          <w:szCs w:val="22"/>
        </w:rPr>
      </w:pPr>
      <w:r w:rsidRPr="002A6C50">
        <w:rPr>
          <w:rFonts w:cs="Times New Roman"/>
          <w:i/>
          <w:szCs w:val="22"/>
        </w:rPr>
        <w:t>FCC Complaints</w:t>
      </w:r>
      <w:r w:rsidRPr="002A6C50">
        <w:rPr>
          <w:rFonts w:cs="Times New Roman"/>
          <w:szCs w:val="22"/>
        </w:rPr>
        <w:t xml:space="preserve">.  </w:t>
      </w:r>
      <w:r w:rsidRPr="002A6C50" w:rsidR="12148F75">
        <w:rPr>
          <w:rFonts w:cs="Times New Roman"/>
          <w:szCs w:val="22"/>
        </w:rPr>
        <w:t xml:space="preserve">The Commission received </w:t>
      </w:r>
      <w:r w:rsidRPr="002A6C50" w:rsidR="00BF3BF2">
        <w:rPr>
          <w:rFonts w:cs="Times New Roman"/>
          <w:szCs w:val="22"/>
        </w:rPr>
        <w:t>seventy-seven</w:t>
      </w:r>
      <w:r w:rsidRPr="002A6C50" w:rsidR="3063E38F">
        <w:rPr>
          <w:rFonts w:cs="Times New Roman"/>
          <w:szCs w:val="22"/>
        </w:rPr>
        <w:t xml:space="preserve"> </w:t>
      </w:r>
      <w:r w:rsidRPr="002A6C50" w:rsidR="5C926402">
        <w:rPr>
          <w:rFonts w:cs="Times New Roman"/>
          <w:szCs w:val="22"/>
        </w:rPr>
        <w:t xml:space="preserve">informal </w:t>
      </w:r>
      <w:r w:rsidRPr="002A6C50" w:rsidR="3063E38F">
        <w:rPr>
          <w:rFonts w:cs="Times New Roman"/>
          <w:szCs w:val="22"/>
        </w:rPr>
        <w:t>complaints from the public in resp</w:t>
      </w:r>
      <w:r w:rsidRPr="002A6C50" w:rsidR="2E621815">
        <w:rPr>
          <w:rFonts w:cs="Times New Roman"/>
          <w:szCs w:val="22"/>
        </w:rPr>
        <w:t xml:space="preserve">onse to the nationwide test.  </w:t>
      </w:r>
      <w:r w:rsidRPr="002A6C50" w:rsidR="07BFB582">
        <w:rPr>
          <w:rFonts w:cs="Times New Roman"/>
          <w:szCs w:val="22"/>
        </w:rPr>
        <w:t>T</w:t>
      </w:r>
      <w:r w:rsidRPr="002A6C50" w:rsidR="7CD355EF">
        <w:rPr>
          <w:rFonts w:cs="Times New Roman"/>
          <w:szCs w:val="22"/>
        </w:rPr>
        <w:t xml:space="preserve">he </w:t>
      </w:r>
      <w:r w:rsidRPr="002A6C50" w:rsidR="0795BFA6">
        <w:rPr>
          <w:rFonts w:cs="Times New Roman"/>
          <w:szCs w:val="22"/>
        </w:rPr>
        <w:t>co</w:t>
      </w:r>
      <w:r w:rsidRPr="002A6C50" w:rsidR="035AEBB4">
        <w:rPr>
          <w:rFonts w:cs="Times New Roman"/>
          <w:szCs w:val="22"/>
        </w:rPr>
        <w:t>mplaints includ</w:t>
      </w:r>
      <w:r w:rsidRPr="002A6C50" w:rsidR="3C1F30F3">
        <w:rPr>
          <w:rFonts w:cs="Times New Roman"/>
          <w:szCs w:val="22"/>
        </w:rPr>
        <w:t>ed: (1) non</w:t>
      </w:r>
      <w:r w:rsidRPr="002A6C50" w:rsidR="57284C61">
        <w:rPr>
          <w:rFonts w:cs="Times New Roman"/>
          <w:szCs w:val="22"/>
        </w:rPr>
        <w:t xml:space="preserve">-receipt of the test alert message; (2) </w:t>
      </w:r>
      <w:r w:rsidRPr="002A6C50" w:rsidR="68346DEE">
        <w:rPr>
          <w:rFonts w:cs="Times New Roman"/>
          <w:szCs w:val="22"/>
        </w:rPr>
        <w:t>the inability to opt out of receiving the test</w:t>
      </w:r>
      <w:r w:rsidRPr="002A6C50" w:rsidR="57284C61">
        <w:rPr>
          <w:rFonts w:cs="Times New Roman"/>
          <w:szCs w:val="22"/>
        </w:rPr>
        <w:t>; (3)</w:t>
      </w:r>
      <w:r w:rsidRPr="002A6C50" w:rsidR="70A7AAC7">
        <w:rPr>
          <w:rFonts w:cs="Times New Roman"/>
          <w:szCs w:val="22"/>
        </w:rPr>
        <w:t xml:space="preserve"> the loudness of the audio attention signal</w:t>
      </w:r>
      <w:r w:rsidRPr="002A6C50" w:rsidR="65EBEE7A">
        <w:rPr>
          <w:rFonts w:cs="Times New Roman"/>
          <w:szCs w:val="22"/>
        </w:rPr>
        <w:t xml:space="preserve">; and (4) </w:t>
      </w:r>
      <w:r w:rsidRPr="002A6C50" w:rsidR="7AA6C5FC">
        <w:rPr>
          <w:rFonts w:cs="Times New Roman"/>
          <w:szCs w:val="22"/>
        </w:rPr>
        <w:t>missing tone and/or vibration</w:t>
      </w:r>
      <w:r w:rsidRPr="002A6C50" w:rsidR="21BA2829">
        <w:rPr>
          <w:rFonts w:cs="Times New Roman"/>
          <w:szCs w:val="22"/>
        </w:rPr>
        <w:t>.</w:t>
      </w:r>
      <w:r w:rsidRPr="002A6C50" w:rsidR="3F5F5EF8">
        <w:rPr>
          <w:rFonts w:cs="Times New Roman"/>
          <w:szCs w:val="22"/>
        </w:rPr>
        <w:t xml:space="preserve">  </w:t>
      </w:r>
      <w:r w:rsidRPr="002A6C50" w:rsidR="7C2FF527">
        <w:rPr>
          <w:rFonts w:cs="Times New Roman"/>
          <w:szCs w:val="22"/>
        </w:rPr>
        <w:t>The Commission also received s</w:t>
      </w:r>
      <w:r w:rsidRPr="002A6C50" w:rsidR="7E307E55">
        <w:rPr>
          <w:rFonts w:cs="Times New Roman"/>
          <w:szCs w:val="22"/>
        </w:rPr>
        <w:t xml:space="preserve">everal </w:t>
      </w:r>
      <w:r w:rsidRPr="002A6C50" w:rsidR="5D242371">
        <w:rPr>
          <w:rFonts w:cs="Times New Roman"/>
          <w:szCs w:val="22"/>
        </w:rPr>
        <w:t xml:space="preserve">informal </w:t>
      </w:r>
      <w:r w:rsidRPr="002A6C50" w:rsidR="362D553A">
        <w:rPr>
          <w:rFonts w:cs="Times New Roman"/>
          <w:szCs w:val="22"/>
        </w:rPr>
        <w:t xml:space="preserve">complaints </w:t>
      </w:r>
      <w:r w:rsidRPr="002A6C50" w:rsidR="7EEAE51F">
        <w:rPr>
          <w:rFonts w:cs="Times New Roman"/>
          <w:szCs w:val="22"/>
        </w:rPr>
        <w:t>t</w:t>
      </w:r>
      <w:r w:rsidRPr="002A6C50" w:rsidR="171FD7EE">
        <w:rPr>
          <w:rFonts w:cs="Times New Roman"/>
          <w:szCs w:val="22"/>
        </w:rPr>
        <w:t xml:space="preserve">hat the test alert message </w:t>
      </w:r>
      <w:r w:rsidRPr="002A6C50" w:rsidR="7EEAE51F">
        <w:rPr>
          <w:rFonts w:cs="Times New Roman"/>
          <w:szCs w:val="22"/>
        </w:rPr>
        <w:t xml:space="preserve">was received </w:t>
      </w:r>
      <w:r w:rsidRPr="002A6C50" w:rsidR="171FD7EE">
        <w:rPr>
          <w:rFonts w:cs="Times New Roman"/>
          <w:szCs w:val="22"/>
        </w:rPr>
        <w:t>in Spanish when the</w:t>
      </w:r>
      <w:r w:rsidRPr="002A6C50" w:rsidR="67AFC7CD">
        <w:rPr>
          <w:rFonts w:cs="Times New Roman"/>
          <w:szCs w:val="22"/>
        </w:rPr>
        <w:t xml:space="preserve"> device user</w:t>
      </w:r>
      <w:r w:rsidRPr="002A6C50" w:rsidR="2917E546">
        <w:rPr>
          <w:rFonts w:cs="Times New Roman"/>
          <w:szCs w:val="22"/>
        </w:rPr>
        <w:t xml:space="preserve"> expected to receive it in English</w:t>
      </w:r>
      <w:r w:rsidRPr="002A6C50" w:rsidR="67AFC7CD">
        <w:rPr>
          <w:rFonts w:cs="Times New Roman"/>
          <w:szCs w:val="22"/>
        </w:rPr>
        <w:t xml:space="preserve">.  </w:t>
      </w:r>
    </w:p>
    <w:p w:rsidR="00DA3D14" w:rsidRPr="002A6C50" w:rsidP="00337EAB" w14:paraId="043C81EA" w14:textId="77777777">
      <w:pPr>
        <w:ind w:firstLine="720"/>
        <w:rPr>
          <w:rFonts w:cs="Times New Roman"/>
          <w:szCs w:val="22"/>
        </w:rPr>
      </w:pPr>
    </w:p>
    <w:p w:rsidR="009E5C55" w:rsidRPr="002A6C50" w:rsidP="00190ACA" w14:paraId="693CFA2E" w14:textId="0DB33152">
      <w:pPr>
        <w:ind w:firstLine="720"/>
        <w:rPr>
          <w:rFonts w:cs="Times New Roman"/>
          <w:szCs w:val="22"/>
        </w:rPr>
      </w:pPr>
      <w:r w:rsidRPr="002A6C50">
        <w:rPr>
          <w:rFonts w:cs="Times New Roman"/>
          <w:i/>
          <w:szCs w:val="22"/>
        </w:rPr>
        <w:t>PSHSB Letters to Wireless Providers</w:t>
      </w:r>
      <w:r w:rsidRPr="002A6C50">
        <w:rPr>
          <w:rFonts w:cs="Times New Roman"/>
          <w:szCs w:val="22"/>
        </w:rPr>
        <w:t xml:space="preserve">.  </w:t>
      </w:r>
      <w:r w:rsidRPr="002A6C50" w:rsidR="6426B45A">
        <w:rPr>
          <w:rFonts w:cs="Times New Roman"/>
          <w:szCs w:val="22"/>
        </w:rPr>
        <w:t>On</w:t>
      </w:r>
      <w:r w:rsidRPr="002A6C50" w:rsidR="5A7D5B27">
        <w:rPr>
          <w:rFonts w:cs="Times New Roman"/>
          <w:szCs w:val="22"/>
        </w:rPr>
        <w:t xml:space="preserve"> September 11, 2023, </w:t>
      </w:r>
      <w:r w:rsidRPr="002A6C50" w:rsidR="63165EC5">
        <w:rPr>
          <w:rFonts w:cs="Times New Roman"/>
          <w:szCs w:val="22"/>
        </w:rPr>
        <w:t xml:space="preserve">the </w:t>
      </w:r>
      <w:r w:rsidRPr="002A6C50" w:rsidR="2B3B3F24">
        <w:rPr>
          <w:rFonts w:cs="Times New Roman"/>
          <w:szCs w:val="22"/>
        </w:rPr>
        <w:t>Chief</w:t>
      </w:r>
      <w:r w:rsidRPr="002A6C50" w:rsidR="58B4CD6D">
        <w:rPr>
          <w:rFonts w:cs="Times New Roman"/>
          <w:szCs w:val="22"/>
        </w:rPr>
        <w:t xml:space="preserve"> of </w:t>
      </w:r>
      <w:r w:rsidRPr="002A6C50" w:rsidR="79B0F952">
        <w:rPr>
          <w:rFonts w:cs="Times New Roman"/>
          <w:szCs w:val="22"/>
        </w:rPr>
        <w:t xml:space="preserve">the </w:t>
      </w:r>
      <w:r w:rsidRPr="002A6C50" w:rsidR="2B3B3F24">
        <w:rPr>
          <w:rFonts w:cs="Times New Roman"/>
          <w:szCs w:val="22"/>
        </w:rPr>
        <w:t xml:space="preserve">Public </w:t>
      </w:r>
      <w:r w:rsidRPr="002A6C50" w:rsidR="7CE509EF">
        <w:rPr>
          <w:rFonts w:cs="Times New Roman"/>
          <w:szCs w:val="22"/>
        </w:rPr>
        <w:t>Safety</w:t>
      </w:r>
      <w:r w:rsidRPr="002A6C50" w:rsidR="2B3B3F24">
        <w:rPr>
          <w:rFonts w:cs="Times New Roman"/>
          <w:szCs w:val="22"/>
        </w:rPr>
        <w:t xml:space="preserve"> and </w:t>
      </w:r>
      <w:r w:rsidRPr="002A6C50" w:rsidR="7CE509EF">
        <w:rPr>
          <w:rFonts w:cs="Times New Roman"/>
          <w:szCs w:val="22"/>
        </w:rPr>
        <w:t>Homeland</w:t>
      </w:r>
      <w:r w:rsidRPr="002A6C50" w:rsidR="2B3B3F24">
        <w:rPr>
          <w:rFonts w:cs="Times New Roman"/>
          <w:szCs w:val="22"/>
        </w:rPr>
        <w:t xml:space="preserve"> Security Bureau sent letters to the </w:t>
      </w:r>
      <w:r w:rsidRPr="002A6C50" w:rsidR="12189565">
        <w:rPr>
          <w:rFonts w:cs="Times New Roman"/>
          <w:szCs w:val="22"/>
        </w:rPr>
        <w:t xml:space="preserve">nine largest </w:t>
      </w:r>
      <w:r w:rsidRPr="002A6C50" w:rsidR="6D21947A">
        <w:rPr>
          <w:rFonts w:cs="Times New Roman"/>
          <w:szCs w:val="22"/>
        </w:rPr>
        <w:t>cellular</w:t>
      </w:r>
      <w:r w:rsidRPr="002A6C50">
        <w:rPr>
          <w:rFonts w:cs="Times New Roman"/>
          <w:szCs w:val="22"/>
        </w:rPr>
        <w:t xml:space="preserve"> providers that participate in WEA</w:t>
      </w:r>
      <w:r w:rsidRPr="002A6C50" w:rsidR="12189565">
        <w:rPr>
          <w:rFonts w:cs="Times New Roman"/>
          <w:szCs w:val="22"/>
        </w:rPr>
        <w:t xml:space="preserve">: </w:t>
      </w:r>
      <w:r w:rsidRPr="002A6C50" w:rsidR="16AC3195">
        <w:rPr>
          <w:rFonts w:cs="Times New Roman"/>
          <w:szCs w:val="22"/>
        </w:rPr>
        <w:t xml:space="preserve">AT&amp;T; Best Buy Health; </w:t>
      </w:r>
      <w:r w:rsidRPr="002A6C50" w:rsidR="16AC3195">
        <w:rPr>
          <w:rFonts w:cs="Times New Roman"/>
          <w:szCs w:val="22"/>
        </w:rPr>
        <w:t>Cellcom</w:t>
      </w:r>
      <w:r w:rsidRPr="002A6C50" w:rsidR="16AC3195">
        <w:rPr>
          <w:rFonts w:cs="Times New Roman"/>
          <w:szCs w:val="22"/>
        </w:rPr>
        <w:t>; C Spire; DISH; Google Fi; T-Mobile; US Cellular; and</w:t>
      </w:r>
      <w:r w:rsidRPr="002A6C50" w:rsidR="3A1CFB8F">
        <w:rPr>
          <w:rFonts w:cs="Times New Roman"/>
          <w:szCs w:val="22"/>
        </w:rPr>
        <w:t xml:space="preserve"> </w:t>
      </w:r>
      <w:r w:rsidRPr="002A6C50" w:rsidR="16AC3195">
        <w:rPr>
          <w:rFonts w:cs="Times New Roman"/>
          <w:szCs w:val="22"/>
        </w:rPr>
        <w:t>Verizon</w:t>
      </w:r>
      <w:r w:rsidRPr="002A6C50" w:rsidR="12189565">
        <w:rPr>
          <w:rFonts w:cs="Times New Roman"/>
          <w:szCs w:val="22"/>
        </w:rPr>
        <w:t xml:space="preserve">.  </w:t>
      </w:r>
      <w:r w:rsidRPr="002A6C50" w:rsidR="0D4EA7BF">
        <w:rPr>
          <w:rFonts w:cs="Times New Roman"/>
          <w:szCs w:val="22"/>
        </w:rPr>
        <w:t xml:space="preserve">The letters requested written responses </w:t>
      </w:r>
      <w:r w:rsidRPr="002A6C50" w:rsidR="045CAF04">
        <w:rPr>
          <w:rFonts w:cs="Times New Roman"/>
          <w:szCs w:val="22"/>
        </w:rPr>
        <w:t xml:space="preserve">regarding the performance </w:t>
      </w:r>
      <w:r w:rsidRPr="002A6C50" w:rsidR="3C5EE53B">
        <w:rPr>
          <w:rFonts w:cs="Times New Roman"/>
          <w:szCs w:val="22"/>
        </w:rPr>
        <w:t xml:space="preserve">of carriers’ networks during the test.  </w:t>
      </w:r>
      <w:r w:rsidRPr="002A6C50" w:rsidR="49EBEA6D">
        <w:rPr>
          <w:rFonts w:cs="Times New Roman"/>
          <w:szCs w:val="22"/>
        </w:rPr>
        <w:t xml:space="preserve">The letters </w:t>
      </w:r>
      <w:r w:rsidRPr="002A6C50">
        <w:rPr>
          <w:rFonts w:cs="Times New Roman"/>
          <w:szCs w:val="22"/>
        </w:rPr>
        <w:t xml:space="preserve">to </w:t>
      </w:r>
      <w:r w:rsidRPr="002A6C50" w:rsidR="29136614">
        <w:rPr>
          <w:rFonts w:cs="Times New Roman"/>
          <w:szCs w:val="22"/>
        </w:rPr>
        <w:t xml:space="preserve">Best Buy Health; </w:t>
      </w:r>
      <w:r w:rsidRPr="002A6C50" w:rsidR="29136614">
        <w:rPr>
          <w:rFonts w:cs="Times New Roman"/>
          <w:szCs w:val="22"/>
        </w:rPr>
        <w:t>Cellcom</w:t>
      </w:r>
      <w:r w:rsidRPr="002A6C50" w:rsidR="29136614">
        <w:rPr>
          <w:rFonts w:cs="Times New Roman"/>
          <w:szCs w:val="22"/>
        </w:rPr>
        <w:t xml:space="preserve">; C Spire; DISH; Google Fi; </w:t>
      </w:r>
      <w:r w:rsidRPr="002A6C50" w:rsidR="58B15165">
        <w:rPr>
          <w:rFonts w:cs="Times New Roman"/>
          <w:szCs w:val="22"/>
        </w:rPr>
        <w:t>and,</w:t>
      </w:r>
      <w:r w:rsidRPr="002A6C50" w:rsidR="29136614">
        <w:rPr>
          <w:rFonts w:cs="Times New Roman"/>
          <w:szCs w:val="22"/>
        </w:rPr>
        <w:t xml:space="preserve"> US Cellular </w:t>
      </w:r>
      <w:r w:rsidRPr="002A6C50" w:rsidR="49EBEA6D">
        <w:rPr>
          <w:rFonts w:cs="Times New Roman"/>
          <w:szCs w:val="22"/>
        </w:rPr>
        <w:t xml:space="preserve">asked if the </w:t>
      </w:r>
      <w:r w:rsidRPr="002A6C50">
        <w:rPr>
          <w:rFonts w:cs="Times New Roman"/>
          <w:szCs w:val="22"/>
        </w:rPr>
        <w:t>provider</w:t>
      </w:r>
      <w:r w:rsidRPr="002A6C50" w:rsidR="49EBEA6D">
        <w:rPr>
          <w:rFonts w:cs="Times New Roman"/>
          <w:szCs w:val="22"/>
        </w:rPr>
        <w:t xml:space="preserve"> </w:t>
      </w:r>
      <w:r w:rsidRPr="002A6C50" w:rsidR="69530B5E">
        <w:rPr>
          <w:rFonts w:cs="Times New Roman"/>
          <w:szCs w:val="22"/>
        </w:rPr>
        <w:t xml:space="preserve">(1) </w:t>
      </w:r>
      <w:r w:rsidRPr="002A6C50" w:rsidR="49EBEA6D">
        <w:rPr>
          <w:rFonts w:cs="Times New Roman"/>
          <w:szCs w:val="22"/>
        </w:rPr>
        <w:t>received the test alert message and tr</w:t>
      </w:r>
      <w:r w:rsidRPr="002A6C50" w:rsidR="69530B5E">
        <w:rPr>
          <w:rFonts w:cs="Times New Roman"/>
          <w:szCs w:val="22"/>
        </w:rPr>
        <w:t>ansmitted it to its subscribers; (2)</w:t>
      </w:r>
      <w:r w:rsidRPr="002A6C50" w:rsidR="32F4E559">
        <w:rPr>
          <w:rFonts w:cs="Times New Roman"/>
          <w:szCs w:val="22"/>
        </w:rPr>
        <w:t xml:space="preserve"> experienced any </w:t>
      </w:r>
      <w:r w:rsidRPr="002A6C50" w:rsidR="2BCABD62">
        <w:rPr>
          <w:rFonts w:cs="Times New Roman"/>
          <w:szCs w:val="22"/>
        </w:rPr>
        <w:t>complications</w:t>
      </w:r>
      <w:r w:rsidRPr="002A6C50" w:rsidR="32F4E559">
        <w:rPr>
          <w:rFonts w:cs="Times New Roman"/>
          <w:szCs w:val="22"/>
        </w:rPr>
        <w:t xml:space="preserve"> </w:t>
      </w:r>
      <w:r w:rsidRPr="002A6C50" w:rsidR="2BCABD62">
        <w:rPr>
          <w:rFonts w:cs="Times New Roman"/>
          <w:szCs w:val="22"/>
        </w:rPr>
        <w:t>or</w:t>
      </w:r>
      <w:r w:rsidRPr="002A6C50" w:rsidR="32F4E559">
        <w:rPr>
          <w:rFonts w:cs="Times New Roman"/>
          <w:szCs w:val="22"/>
        </w:rPr>
        <w:t xml:space="preserve"> anomalies</w:t>
      </w:r>
      <w:r w:rsidRPr="002A6C50" w:rsidR="2BCABD62">
        <w:rPr>
          <w:rFonts w:cs="Times New Roman"/>
          <w:szCs w:val="22"/>
        </w:rPr>
        <w:t xml:space="preserve"> with its WEA capability; and (3) </w:t>
      </w:r>
      <w:r w:rsidRPr="002A6C50" w:rsidR="01B12D78">
        <w:rPr>
          <w:rFonts w:cs="Times New Roman"/>
          <w:szCs w:val="22"/>
        </w:rPr>
        <w:t xml:space="preserve">took </w:t>
      </w:r>
      <w:r w:rsidRPr="002A6C50" w:rsidR="0C3E53F3">
        <w:rPr>
          <w:rFonts w:cs="Times New Roman"/>
          <w:szCs w:val="22"/>
        </w:rPr>
        <w:t xml:space="preserve">any efforts </w:t>
      </w:r>
      <w:r w:rsidRPr="002A6C50" w:rsidR="01B12D78">
        <w:rPr>
          <w:rFonts w:cs="Times New Roman"/>
          <w:szCs w:val="22"/>
        </w:rPr>
        <w:t xml:space="preserve">to observe or evaluate </w:t>
      </w:r>
      <w:r w:rsidRPr="002A6C50" w:rsidR="375F0402">
        <w:rPr>
          <w:rFonts w:cs="Times New Roman"/>
          <w:szCs w:val="22"/>
        </w:rPr>
        <w:t>WEA performance during the test.</w:t>
      </w:r>
      <w:r>
        <w:rPr>
          <w:rStyle w:val="FootnoteReference"/>
          <w:szCs w:val="22"/>
        </w:rPr>
        <w:footnoteReference w:id="38"/>
      </w:r>
      <w:r w:rsidRPr="002A6C50" w:rsidR="58B15165">
        <w:rPr>
          <w:rFonts w:cs="Times New Roman"/>
          <w:szCs w:val="22"/>
        </w:rPr>
        <w:t xml:space="preserve">  The letters to AT&amp;T, T-Mobile, and Verizon</w:t>
      </w:r>
      <w:r w:rsidRPr="002A6C50" w:rsidR="696E709E">
        <w:rPr>
          <w:rFonts w:cs="Times New Roman"/>
          <w:szCs w:val="22"/>
        </w:rPr>
        <w:t xml:space="preserve"> asked those questions as well as </w:t>
      </w:r>
      <w:r w:rsidRPr="002A6C50" w:rsidR="0611ED4C">
        <w:rPr>
          <w:rFonts w:cs="Times New Roman"/>
          <w:szCs w:val="22"/>
        </w:rPr>
        <w:t>several</w:t>
      </w:r>
      <w:r w:rsidRPr="002A6C50" w:rsidR="696E709E">
        <w:rPr>
          <w:rFonts w:cs="Times New Roman"/>
          <w:szCs w:val="22"/>
        </w:rPr>
        <w:t xml:space="preserve"> </w:t>
      </w:r>
      <w:r w:rsidRPr="002A6C50" w:rsidR="63E14BF7">
        <w:rPr>
          <w:rFonts w:cs="Times New Roman"/>
          <w:szCs w:val="22"/>
        </w:rPr>
        <w:t>additional questions</w:t>
      </w:r>
      <w:r w:rsidRPr="002A6C50" w:rsidR="6DF1ED95">
        <w:rPr>
          <w:rFonts w:cs="Times New Roman"/>
          <w:szCs w:val="22"/>
        </w:rPr>
        <w:t xml:space="preserve"> about WEA performance</w:t>
      </w:r>
      <w:r w:rsidRPr="002A6C50" w:rsidR="63E14BF7">
        <w:rPr>
          <w:rFonts w:cs="Times New Roman"/>
          <w:szCs w:val="22"/>
        </w:rPr>
        <w:t>.</w:t>
      </w:r>
      <w:r>
        <w:rPr>
          <w:rStyle w:val="FootnoteReference"/>
          <w:szCs w:val="22"/>
        </w:rPr>
        <w:footnoteReference w:id="39"/>
      </w:r>
      <w:r w:rsidRPr="002A6C50" w:rsidR="63E14BF7">
        <w:rPr>
          <w:rFonts w:cs="Times New Roman"/>
          <w:szCs w:val="22"/>
        </w:rPr>
        <w:t xml:space="preserve"> </w:t>
      </w:r>
      <w:r w:rsidRPr="002A6C50" w:rsidR="00190ACA">
        <w:rPr>
          <w:rFonts w:cs="Times New Roman"/>
          <w:szCs w:val="22"/>
        </w:rPr>
        <w:t xml:space="preserve"> </w:t>
      </w:r>
      <w:r w:rsidRPr="002A6C50" w:rsidR="55BCE49C">
        <w:rPr>
          <w:rFonts w:cs="Times New Roman"/>
          <w:szCs w:val="22"/>
        </w:rPr>
        <w:t xml:space="preserve">The responses to </w:t>
      </w:r>
      <w:r w:rsidRPr="002A6C50" w:rsidR="6D7285F4">
        <w:rPr>
          <w:rFonts w:cs="Times New Roman"/>
          <w:szCs w:val="22"/>
        </w:rPr>
        <w:t>the Bureau</w:t>
      </w:r>
      <w:r w:rsidRPr="002A6C50" w:rsidR="55BCE49C">
        <w:rPr>
          <w:rFonts w:cs="Times New Roman"/>
          <w:szCs w:val="22"/>
        </w:rPr>
        <w:t xml:space="preserve">’s letters revealed </w:t>
      </w:r>
      <w:r w:rsidRPr="002A6C50" w:rsidR="7AF4B786">
        <w:rPr>
          <w:rFonts w:cs="Times New Roman"/>
          <w:szCs w:val="22"/>
        </w:rPr>
        <w:t xml:space="preserve">the following information:  </w:t>
      </w:r>
    </w:p>
    <w:p w:rsidR="004915EA" w:rsidRPr="002A6C50" w:rsidP="00393EE7" w14:paraId="24630E9F" w14:textId="3A37309C">
      <w:pPr>
        <w:pStyle w:val="ListParagraph"/>
        <w:numPr>
          <w:ilvl w:val="0"/>
          <w:numId w:val="20"/>
        </w:numPr>
        <w:rPr>
          <w:rFonts w:cs="Times New Roman"/>
          <w:szCs w:val="22"/>
        </w:rPr>
      </w:pPr>
      <w:r w:rsidRPr="002A6C50">
        <w:rPr>
          <w:rFonts w:cs="Times New Roman"/>
          <w:szCs w:val="22"/>
        </w:rPr>
        <w:t xml:space="preserve">The </w:t>
      </w:r>
      <w:r w:rsidRPr="002A6C50" w:rsidR="00190ACA">
        <w:rPr>
          <w:rFonts w:cs="Times New Roman"/>
          <w:szCs w:val="22"/>
        </w:rPr>
        <w:t>providers</w:t>
      </w:r>
      <w:r w:rsidRPr="002A6C50">
        <w:rPr>
          <w:rFonts w:cs="Times New Roman"/>
          <w:szCs w:val="22"/>
        </w:rPr>
        <w:t xml:space="preserve"> reported receiving the test alert </w:t>
      </w:r>
      <w:r w:rsidRPr="002A6C50" w:rsidR="00A855EA">
        <w:rPr>
          <w:rFonts w:cs="Times New Roman"/>
          <w:szCs w:val="22"/>
        </w:rPr>
        <w:t xml:space="preserve">from FEMA IPAWS </w:t>
      </w:r>
      <w:r w:rsidRPr="002A6C50">
        <w:rPr>
          <w:rFonts w:cs="Times New Roman"/>
          <w:szCs w:val="22"/>
        </w:rPr>
        <w:t xml:space="preserve">as early as </w:t>
      </w:r>
      <w:r w:rsidRPr="002A6C50" w:rsidR="001F67B2">
        <w:rPr>
          <w:rFonts w:cs="Times New Roman"/>
          <w:szCs w:val="22"/>
        </w:rPr>
        <w:t xml:space="preserve">14:18:03 </w:t>
      </w:r>
      <w:r w:rsidRPr="002A6C50" w:rsidR="00BD1E5C">
        <w:rPr>
          <w:rFonts w:cs="Times New Roman"/>
          <w:szCs w:val="22"/>
        </w:rPr>
        <w:t xml:space="preserve">EDT </w:t>
      </w:r>
      <w:r w:rsidRPr="002A6C50" w:rsidR="001F67B2">
        <w:rPr>
          <w:rFonts w:cs="Times New Roman"/>
          <w:szCs w:val="22"/>
        </w:rPr>
        <w:t xml:space="preserve">and as late as </w:t>
      </w:r>
      <w:r w:rsidRPr="002A6C50" w:rsidR="00665FBF">
        <w:rPr>
          <w:rFonts w:cs="Times New Roman"/>
          <w:szCs w:val="22"/>
        </w:rPr>
        <w:t>14:18:</w:t>
      </w:r>
      <w:r w:rsidRPr="002A6C50" w:rsidR="00D700C2">
        <w:rPr>
          <w:rFonts w:cs="Times New Roman"/>
          <w:szCs w:val="22"/>
        </w:rPr>
        <w:t>12</w:t>
      </w:r>
      <w:r w:rsidRPr="002A6C50" w:rsidR="00BD1E5C">
        <w:rPr>
          <w:rFonts w:cs="Times New Roman"/>
          <w:szCs w:val="22"/>
        </w:rPr>
        <w:t xml:space="preserve"> EDT</w:t>
      </w:r>
      <w:r w:rsidRPr="002A6C50" w:rsidR="00D700C2">
        <w:rPr>
          <w:rFonts w:cs="Times New Roman"/>
          <w:szCs w:val="22"/>
        </w:rPr>
        <w:t>.</w:t>
      </w:r>
      <w:r>
        <w:rPr>
          <w:rStyle w:val="FootnoteReference"/>
          <w:szCs w:val="22"/>
        </w:rPr>
        <w:footnoteReference w:id="40"/>
      </w:r>
    </w:p>
    <w:p w:rsidR="00713EE5" w:rsidRPr="002A6C50" w:rsidP="00393EE7" w14:paraId="597EB5DE" w14:textId="7250AD6E">
      <w:pPr>
        <w:pStyle w:val="ListParagraph"/>
        <w:numPr>
          <w:ilvl w:val="0"/>
          <w:numId w:val="20"/>
        </w:numPr>
        <w:rPr>
          <w:rFonts w:cs="Times New Roman"/>
          <w:szCs w:val="22"/>
        </w:rPr>
      </w:pPr>
      <w:r w:rsidRPr="002A6C50">
        <w:rPr>
          <w:rFonts w:cs="Times New Roman"/>
          <w:szCs w:val="22"/>
        </w:rPr>
        <w:t xml:space="preserve">The </w:t>
      </w:r>
      <w:r w:rsidRPr="002A6C50" w:rsidR="00190ACA">
        <w:rPr>
          <w:rFonts w:cs="Times New Roman"/>
          <w:szCs w:val="22"/>
        </w:rPr>
        <w:t>providers</w:t>
      </w:r>
      <w:r w:rsidRPr="002A6C50">
        <w:rPr>
          <w:rFonts w:cs="Times New Roman"/>
          <w:szCs w:val="22"/>
        </w:rPr>
        <w:t xml:space="preserve"> </w:t>
      </w:r>
      <w:r w:rsidRPr="002A6C50" w:rsidR="0076572B">
        <w:rPr>
          <w:rFonts w:cs="Times New Roman"/>
          <w:szCs w:val="22"/>
        </w:rPr>
        <w:t>transmitted the test alert message as ea</w:t>
      </w:r>
      <w:r w:rsidRPr="002A6C50" w:rsidR="001F7A33">
        <w:rPr>
          <w:rFonts w:cs="Times New Roman"/>
          <w:szCs w:val="22"/>
        </w:rPr>
        <w:t xml:space="preserve">rly as </w:t>
      </w:r>
      <w:r w:rsidRPr="002A6C50" w:rsidR="00613E6B">
        <w:rPr>
          <w:rFonts w:cs="Times New Roman"/>
          <w:szCs w:val="22"/>
        </w:rPr>
        <w:t>1</w:t>
      </w:r>
      <w:r w:rsidRPr="002A6C50" w:rsidR="00AF3F15">
        <w:rPr>
          <w:rFonts w:cs="Times New Roman"/>
          <w:szCs w:val="22"/>
        </w:rPr>
        <w:t>4</w:t>
      </w:r>
      <w:r w:rsidRPr="002A6C50" w:rsidR="00613E6B">
        <w:rPr>
          <w:rFonts w:cs="Times New Roman"/>
          <w:szCs w:val="22"/>
        </w:rPr>
        <w:t>:18:</w:t>
      </w:r>
      <w:r w:rsidRPr="002A6C50" w:rsidR="00915783">
        <w:rPr>
          <w:rFonts w:cs="Times New Roman"/>
          <w:szCs w:val="22"/>
        </w:rPr>
        <w:t xml:space="preserve">04 </w:t>
      </w:r>
      <w:r w:rsidRPr="002A6C50" w:rsidR="00BD1E5C">
        <w:rPr>
          <w:rFonts w:cs="Times New Roman"/>
          <w:szCs w:val="22"/>
        </w:rPr>
        <w:t xml:space="preserve">EDT </w:t>
      </w:r>
      <w:r w:rsidRPr="002A6C50" w:rsidR="00915783">
        <w:rPr>
          <w:rFonts w:cs="Times New Roman"/>
          <w:szCs w:val="22"/>
        </w:rPr>
        <w:t xml:space="preserve">and as late as </w:t>
      </w:r>
      <w:r w:rsidRPr="002A6C50" w:rsidR="00897F89">
        <w:rPr>
          <w:rFonts w:cs="Times New Roman"/>
          <w:szCs w:val="22"/>
        </w:rPr>
        <w:t>14:18:</w:t>
      </w:r>
      <w:r w:rsidRPr="002A6C50" w:rsidR="00AF5440">
        <w:rPr>
          <w:rFonts w:cs="Times New Roman"/>
          <w:szCs w:val="22"/>
        </w:rPr>
        <w:t>19</w:t>
      </w:r>
      <w:r w:rsidRPr="002A6C50" w:rsidR="00BD1E5C">
        <w:rPr>
          <w:rFonts w:cs="Times New Roman"/>
          <w:szCs w:val="22"/>
        </w:rPr>
        <w:t xml:space="preserve"> EDT</w:t>
      </w:r>
      <w:r w:rsidRPr="002A6C50" w:rsidR="008B298D">
        <w:rPr>
          <w:rFonts w:cs="Times New Roman"/>
          <w:szCs w:val="22"/>
        </w:rPr>
        <w:t>.</w:t>
      </w:r>
      <w:r>
        <w:rPr>
          <w:rStyle w:val="FootnoteReference"/>
          <w:szCs w:val="22"/>
        </w:rPr>
        <w:footnoteReference w:id="41"/>
      </w:r>
    </w:p>
    <w:p w:rsidR="00C752D5" w:rsidRPr="002A6C50" w:rsidP="00393EE7" w14:paraId="08BA1914" w14:textId="0500A54D">
      <w:pPr>
        <w:pStyle w:val="ListParagraph"/>
        <w:numPr>
          <w:ilvl w:val="0"/>
          <w:numId w:val="20"/>
        </w:numPr>
        <w:rPr>
          <w:rFonts w:cs="Times New Roman"/>
          <w:szCs w:val="22"/>
        </w:rPr>
      </w:pPr>
      <w:r>
        <w:rPr>
          <w:rFonts w:cs="Times New Roman"/>
          <w:szCs w:val="22"/>
        </w:rPr>
        <w:t>Several</w:t>
      </w:r>
      <w:r w:rsidRPr="002A6C50" w:rsidR="00AB0D52">
        <w:rPr>
          <w:rFonts w:cs="Times New Roman"/>
          <w:szCs w:val="22"/>
        </w:rPr>
        <w:t xml:space="preserve"> </w:t>
      </w:r>
      <w:r w:rsidRPr="002A6C50" w:rsidR="00190ACA">
        <w:rPr>
          <w:rFonts w:cs="Times New Roman"/>
          <w:szCs w:val="22"/>
        </w:rPr>
        <w:t>providers</w:t>
      </w:r>
      <w:r w:rsidRPr="002A6C50" w:rsidR="00AB0D52">
        <w:rPr>
          <w:rFonts w:cs="Times New Roman"/>
          <w:szCs w:val="22"/>
        </w:rPr>
        <w:t xml:space="preserve"> experience</w:t>
      </w:r>
      <w:r w:rsidRPr="002A6C50" w:rsidR="008D3B4A">
        <w:rPr>
          <w:rFonts w:cs="Times New Roman"/>
          <w:szCs w:val="22"/>
        </w:rPr>
        <w:t>d</w:t>
      </w:r>
      <w:r w:rsidRPr="002A6C50" w:rsidR="00AB0D52">
        <w:rPr>
          <w:rFonts w:cs="Times New Roman"/>
          <w:szCs w:val="22"/>
        </w:rPr>
        <w:t xml:space="preserve"> </w:t>
      </w:r>
      <w:r w:rsidRPr="002A6C50" w:rsidR="008D3B4A">
        <w:rPr>
          <w:rFonts w:cs="Times New Roman"/>
          <w:szCs w:val="22"/>
        </w:rPr>
        <w:t>“</w:t>
      </w:r>
      <w:r w:rsidRPr="002A6C50">
        <w:rPr>
          <w:rFonts w:cs="Times New Roman"/>
          <w:szCs w:val="22"/>
        </w:rPr>
        <w:t>anomalies</w:t>
      </w:r>
      <w:r w:rsidRPr="002A6C50" w:rsidR="008D3B4A">
        <w:rPr>
          <w:rFonts w:cs="Times New Roman"/>
          <w:szCs w:val="22"/>
        </w:rPr>
        <w:t>”</w:t>
      </w:r>
      <w:r w:rsidRPr="002A6C50">
        <w:rPr>
          <w:rFonts w:cs="Times New Roman"/>
          <w:szCs w:val="22"/>
        </w:rPr>
        <w:t xml:space="preserve"> during the test:</w:t>
      </w:r>
    </w:p>
    <w:p w:rsidR="001F5AC5" w:rsidRPr="002A6C50" w:rsidP="00393EE7" w14:paraId="0101BA50" w14:textId="4592FFF0">
      <w:pPr>
        <w:pStyle w:val="ListParagraph"/>
        <w:numPr>
          <w:ilvl w:val="1"/>
          <w:numId w:val="20"/>
        </w:numPr>
        <w:rPr>
          <w:rFonts w:cs="Times New Roman"/>
          <w:szCs w:val="22"/>
        </w:rPr>
      </w:pPr>
      <w:r w:rsidRPr="002A6C50">
        <w:rPr>
          <w:rFonts w:cs="Times New Roman"/>
          <w:szCs w:val="22"/>
        </w:rPr>
        <w:t>AT</w:t>
      </w:r>
      <w:r w:rsidRPr="002A6C50" w:rsidR="00EC71D8">
        <w:rPr>
          <w:rFonts w:cs="Times New Roman"/>
          <w:szCs w:val="22"/>
        </w:rPr>
        <w:t xml:space="preserve">&amp;T reported a fiber cut that </w:t>
      </w:r>
      <w:r w:rsidRPr="002A6C50" w:rsidR="00BD1E5C">
        <w:rPr>
          <w:rFonts w:cs="Times New Roman"/>
          <w:szCs w:val="22"/>
        </w:rPr>
        <w:t xml:space="preserve">affected </w:t>
      </w:r>
      <w:r w:rsidRPr="002A6C50" w:rsidR="00C635DD">
        <w:rPr>
          <w:rFonts w:cs="Times New Roman"/>
          <w:szCs w:val="22"/>
        </w:rPr>
        <w:t xml:space="preserve">nearly </w:t>
      </w:r>
      <w:r w:rsidRPr="002A6C50" w:rsidR="004C7295">
        <w:rPr>
          <w:rFonts w:cs="Times New Roman"/>
          <w:szCs w:val="22"/>
        </w:rPr>
        <w:t>thirty (30) physical sites in the Dallas/</w:t>
      </w:r>
      <w:r w:rsidRPr="002A6C50" w:rsidR="00771BB4">
        <w:rPr>
          <w:rFonts w:cs="Times New Roman"/>
          <w:szCs w:val="22"/>
        </w:rPr>
        <w:t>Fort</w:t>
      </w:r>
      <w:r w:rsidRPr="002A6C50" w:rsidR="004C7295">
        <w:rPr>
          <w:rFonts w:cs="Times New Roman"/>
          <w:szCs w:val="22"/>
        </w:rPr>
        <w:t xml:space="preserve"> Worth and West Texas markets.</w:t>
      </w:r>
      <w:r w:rsidRPr="002A6C50" w:rsidR="00BD1E5C">
        <w:rPr>
          <w:rFonts w:cs="Times New Roman"/>
          <w:szCs w:val="22"/>
        </w:rPr>
        <w:t xml:space="preserve">  </w:t>
      </w:r>
      <w:r w:rsidRPr="002A6C50" w:rsidR="009961FF">
        <w:rPr>
          <w:rFonts w:cs="Times New Roman"/>
          <w:szCs w:val="22"/>
        </w:rPr>
        <w:t xml:space="preserve">Service was restored approximately seven (7) minutes after the </w:t>
      </w:r>
      <w:r w:rsidRPr="002A6C50" w:rsidR="00771BB4">
        <w:rPr>
          <w:rFonts w:cs="Times New Roman"/>
          <w:szCs w:val="22"/>
        </w:rPr>
        <w:t xml:space="preserve">initiation </w:t>
      </w:r>
      <w:r w:rsidRPr="002A6C50" w:rsidR="009961FF">
        <w:rPr>
          <w:rFonts w:cs="Times New Roman"/>
          <w:szCs w:val="22"/>
        </w:rPr>
        <w:t xml:space="preserve">of the </w:t>
      </w:r>
      <w:r w:rsidRPr="002A6C50" w:rsidR="00771BB4">
        <w:rPr>
          <w:rFonts w:cs="Times New Roman"/>
          <w:szCs w:val="22"/>
        </w:rPr>
        <w:t>test</w:t>
      </w:r>
      <w:r w:rsidRPr="002A6C50" w:rsidR="001B39B6">
        <w:rPr>
          <w:rFonts w:cs="Times New Roman"/>
          <w:szCs w:val="22"/>
        </w:rPr>
        <w:t>.</w:t>
      </w:r>
      <w:r w:rsidRPr="002A6C50" w:rsidR="00771BB4">
        <w:rPr>
          <w:rFonts w:cs="Times New Roman"/>
          <w:szCs w:val="22"/>
        </w:rPr>
        <w:t xml:space="preserve">  </w:t>
      </w:r>
      <w:r w:rsidRPr="002A6C50" w:rsidR="001B39B6">
        <w:rPr>
          <w:rFonts w:cs="Times New Roman"/>
          <w:szCs w:val="22"/>
        </w:rPr>
        <w:t xml:space="preserve">Once </w:t>
      </w:r>
      <w:r w:rsidRPr="002A6C50" w:rsidR="006175B9">
        <w:rPr>
          <w:rFonts w:cs="Times New Roman"/>
          <w:szCs w:val="22"/>
        </w:rPr>
        <w:t xml:space="preserve">service was restored, the alert would have been transmitted </w:t>
      </w:r>
      <w:r w:rsidRPr="002A6C50" w:rsidR="006D6089">
        <w:rPr>
          <w:rFonts w:cs="Times New Roman"/>
          <w:szCs w:val="22"/>
        </w:rPr>
        <w:t xml:space="preserve">to </w:t>
      </w:r>
      <w:r w:rsidRPr="002A6C50" w:rsidR="006175B9">
        <w:rPr>
          <w:rFonts w:cs="Times New Roman"/>
          <w:szCs w:val="22"/>
        </w:rPr>
        <w:t>those subscribers that did</w:t>
      </w:r>
      <w:r w:rsidRPr="002A6C50" w:rsidR="001E2B6E">
        <w:rPr>
          <w:rFonts w:cs="Times New Roman"/>
          <w:szCs w:val="22"/>
        </w:rPr>
        <w:t xml:space="preserve"> </w:t>
      </w:r>
      <w:r w:rsidRPr="002A6C50" w:rsidR="006175B9">
        <w:rPr>
          <w:rFonts w:cs="Times New Roman"/>
          <w:szCs w:val="22"/>
        </w:rPr>
        <w:t>n</w:t>
      </w:r>
      <w:r w:rsidRPr="002A6C50" w:rsidR="001E2B6E">
        <w:rPr>
          <w:rFonts w:cs="Times New Roman"/>
          <w:szCs w:val="22"/>
        </w:rPr>
        <w:t>o</w:t>
      </w:r>
      <w:r w:rsidRPr="002A6C50" w:rsidR="006175B9">
        <w:rPr>
          <w:rFonts w:cs="Times New Roman"/>
          <w:szCs w:val="22"/>
        </w:rPr>
        <w:t>t receive</w:t>
      </w:r>
      <w:r w:rsidRPr="002A6C50" w:rsidR="006D6089">
        <w:rPr>
          <w:rFonts w:cs="Times New Roman"/>
          <w:szCs w:val="22"/>
        </w:rPr>
        <w:t xml:space="preserve"> it</w:t>
      </w:r>
      <w:r w:rsidRPr="002A6C50" w:rsidR="0030268E">
        <w:rPr>
          <w:rFonts w:cs="Times New Roman"/>
          <w:szCs w:val="22"/>
        </w:rPr>
        <w:t>.</w:t>
      </w:r>
      <w:r>
        <w:rPr>
          <w:rStyle w:val="FootnoteReference"/>
          <w:szCs w:val="22"/>
        </w:rPr>
        <w:footnoteReference w:id="42"/>
      </w:r>
    </w:p>
    <w:p w:rsidR="00C01AD2" w:rsidRPr="002A6C50" w:rsidP="00393EE7" w14:paraId="25DDCAC9" w14:textId="337171EE">
      <w:pPr>
        <w:pStyle w:val="ListParagraph"/>
        <w:numPr>
          <w:ilvl w:val="1"/>
          <w:numId w:val="20"/>
        </w:numPr>
        <w:rPr>
          <w:rFonts w:cs="Times New Roman"/>
          <w:szCs w:val="22"/>
        </w:rPr>
      </w:pPr>
      <w:r w:rsidRPr="002A6C50">
        <w:rPr>
          <w:rFonts w:cs="Times New Roman"/>
          <w:szCs w:val="22"/>
        </w:rPr>
        <w:t>Best Buy reported</w:t>
      </w:r>
      <w:r w:rsidRPr="002A6C50" w:rsidR="006D6089">
        <w:rPr>
          <w:rFonts w:cs="Times New Roman"/>
          <w:szCs w:val="22"/>
        </w:rPr>
        <w:t xml:space="preserve"> that eight subscribers did not receive the test alert message.</w:t>
      </w:r>
      <w:r>
        <w:rPr>
          <w:rStyle w:val="FootnoteReference"/>
          <w:szCs w:val="22"/>
        </w:rPr>
        <w:footnoteReference w:id="43"/>
      </w:r>
      <w:r w:rsidRPr="002A6C50" w:rsidR="006D6089">
        <w:rPr>
          <w:rFonts w:cs="Times New Roman"/>
          <w:szCs w:val="22"/>
        </w:rPr>
        <w:t xml:space="preserve"> </w:t>
      </w:r>
      <w:r w:rsidRPr="002A6C50" w:rsidR="005D2EBB">
        <w:rPr>
          <w:rFonts w:cs="Times New Roman"/>
          <w:szCs w:val="22"/>
        </w:rPr>
        <w:t xml:space="preserve"> O</w:t>
      </w:r>
      <w:r w:rsidRPr="002A6C50">
        <w:rPr>
          <w:rFonts w:cs="Times New Roman"/>
          <w:szCs w:val="22"/>
        </w:rPr>
        <w:t>ne of its Jitterbug Flip 2 devic</w:t>
      </w:r>
      <w:r w:rsidRPr="002A6C50" w:rsidR="00984AEE">
        <w:rPr>
          <w:rFonts w:cs="Times New Roman"/>
          <w:szCs w:val="22"/>
        </w:rPr>
        <w:t xml:space="preserve">es in San Diego, CA did not emit the audio attention signal and </w:t>
      </w:r>
      <w:r w:rsidRPr="002A6C50">
        <w:rPr>
          <w:rFonts w:cs="Times New Roman"/>
          <w:szCs w:val="22"/>
        </w:rPr>
        <w:t xml:space="preserve">vibration cadence. </w:t>
      </w:r>
    </w:p>
    <w:p w:rsidR="00660860" w:rsidRPr="002A6C50" w:rsidP="00393EE7" w14:paraId="633B7D34" w14:textId="13763210">
      <w:pPr>
        <w:pStyle w:val="ListParagraph"/>
        <w:numPr>
          <w:ilvl w:val="1"/>
          <w:numId w:val="20"/>
        </w:numPr>
        <w:rPr>
          <w:rFonts w:cs="Times New Roman"/>
          <w:szCs w:val="22"/>
        </w:rPr>
      </w:pPr>
      <w:r w:rsidRPr="002A6C50">
        <w:rPr>
          <w:rFonts w:cs="Times New Roman"/>
          <w:szCs w:val="22"/>
        </w:rPr>
        <w:t xml:space="preserve">T-Mobile subscribers </w:t>
      </w:r>
      <w:r w:rsidRPr="002A6C50" w:rsidR="00884062">
        <w:rPr>
          <w:rFonts w:cs="Times New Roman"/>
          <w:szCs w:val="22"/>
        </w:rPr>
        <w:t>(</w:t>
      </w:r>
      <w:r w:rsidRPr="002A6C50">
        <w:rPr>
          <w:rFonts w:cs="Times New Roman"/>
          <w:szCs w:val="22"/>
        </w:rPr>
        <w:t xml:space="preserve">and subscribers </w:t>
      </w:r>
      <w:r w:rsidRPr="002A6C50" w:rsidR="00362BC1">
        <w:rPr>
          <w:rFonts w:cs="Times New Roman"/>
          <w:szCs w:val="22"/>
        </w:rPr>
        <w:t>to</w:t>
      </w:r>
      <w:r w:rsidRPr="002A6C50" w:rsidR="00073798">
        <w:rPr>
          <w:rFonts w:cs="Times New Roman"/>
          <w:szCs w:val="22"/>
        </w:rPr>
        <w:t xml:space="preserve"> Mobile Virtual Network Operator</w:t>
      </w:r>
      <w:r w:rsidRPr="002A6C50" w:rsidR="00884062">
        <w:rPr>
          <w:rFonts w:cs="Times New Roman"/>
          <w:szCs w:val="22"/>
        </w:rPr>
        <w:t>s</w:t>
      </w:r>
      <w:r w:rsidRPr="002A6C50" w:rsidR="00073798">
        <w:rPr>
          <w:rFonts w:cs="Times New Roman"/>
          <w:szCs w:val="22"/>
        </w:rPr>
        <w:t xml:space="preserve"> who take service from T-Mobile</w:t>
      </w:r>
      <w:r w:rsidRPr="002A6C50" w:rsidR="00884062">
        <w:rPr>
          <w:rFonts w:cs="Times New Roman"/>
          <w:szCs w:val="22"/>
        </w:rPr>
        <w:t>)</w:t>
      </w:r>
      <w:r w:rsidRPr="002A6C50" w:rsidR="00D1394A">
        <w:rPr>
          <w:rFonts w:cs="Times New Roman"/>
          <w:szCs w:val="22"/>
        </w:rPr>
        <w:t xml:space="preserve"> reported receiving the WEA test alert message in Spanish </w:t>
      </w:r>
      <w:r w:rsidRPr="002A6C50" w:rsidR="00E30490">
        <w:rPr>
          <w:rFonts w:cs="Times New Roman"/>
          <w:szCs w:val="22"/>
        </w:rPr>
        <w:t>even though they had not changed the device’s default language</w:t>
      </w:r>
      <w:r w:rsidRPr="002A6C50" w:rsidR="008C4631">
        <w:rPr>
          <w:rFonts w:cs="Times New Roman"/>
          <w:szCs w:val="22"/>
        </w:rPr>
        <w:t xml:space="preserve"> of</w:t>
      </w:r>
      <w:r w:rsidRPr="002A6C50" w:rsidR="00E30490">
        <w:rPr>
          <w:rFonts w:cs="Times New Roman"/>
          <w:szCs w:val="22"/>
        </w:rPr>
        <w:t xml:space="preserve"> </w:t>
      </w:r>
      <w:r w:rsidRPr="002A6C50" w:rsidR="00D1394A">
        <w:rPr>
          <w:rFonts w:cs="Times New Roman"/>
          <w:szCs w:val="22"/>
        </w:rPr>
        <w:t>English.</w:t>
      </w:r>
      <w:r w:rsidRPr="002A6C50" w:rsidR="005C0BA9">
        <w:rPr>
          <w:rStyle w:val="FootnoteReference"/>
          <w:szCs w:val="22"/>
        </w:rPr>
        <w:t xml:space="preserve"> </w:t>
      </w:r>
      <w:r>
        <w:rPr>
          <w:rStyle w:val="FootnoteReference"/>
          <w:szCs w:val="22"/>
        </w:rPr>
        <w:footnoteReference w:id="44"/>
      </w:r>
      <w:r w:rsidRPr="002A6C50" w:rsidR="00D1394A">
        <w:rPr>
          <w:rFonts w:cs="Times New Roman"/>
          <w:szCs w:val="22"/>
        </w:rPr>
        <w:t xml:space="preserve">  </w:t>
      </w:r>
      <w:r w:rsidRPr="002A6C50" w:rsidR="005778BA">
        <w:rPr>
          <w:rFonts w:cs="Times New Roman"/>
          <w:szCs w:val="22"/>
        </w:rPr>
        <w:t xml:space="preserve">The issue was limited to Android devices running </w:t>
      </w:r>
      <w:r w:rsidRPr="002A6C50" w:rsidR="009A502D">
        <w:rPr>
          <w:rFonts w:cs="Times New Roman"/>
          <w:szCs w:val="22"/>
        </w:rPr>
        <w:t xml:space="preserve">the </w:t>
      </w:r>
      <w:r w:rsidRPr="002A6C50" w:rsidR="00325E41">
        <w:rPr>
          <w:rFonts w:cs="Times New Roman"/>
          <w:szCs w:val="22"/>
        </w:rPr>
        <w:t xml:space="preserve">Android R or newer </w:t>
      </w:r>
      <w:r w:rsidRPr="002A6C50" w:rsidR="009A502D">
        <w:rPr>
          <w:rFonts w:cs="Times New Roman"/>
          <w:szCs w:val="22"/>
        </w:rPr>
        <w:t>Operat</w:t>
      </w:r>
      <w:r w:rsidRPr="002A6C50" w:rsidR="00353273">
        <w:rPr>
          <w:rFonts w:cs="Times New Roman"/>
          <w:szCs w:val="22"/>
        </w:rPr>
        <w:t>ing System</w:t>
      </w:r>
      <w:r w:rsidRPr="002A6C50" w:rsidR="0079494C">
        <w:rPr>
          <w:rFonts w:cs="Times New Roman"/>
          <w:szCs w:val="22"/>
        </w:rPr>
        <w:t>, which ha</w:t>
      </w:r>
      <w:r w:rsidR="007B0704">
        <w:rPr>
          <w:rFonts w:cs="Times New Roman"/>
          <w:szCs w:val="22"/>
        </w:rPr>
        <w:t>ve</w:t>
      </w:r>
      <w:r w:rsidRPr="002A6C50" w:rsidR="0079494C">
        <w:rPr>
          <w:rFonts w:cs="Times New Roman"/>
          <w:szCs w:val="22"/>
        </w:rPr>
        <w:t xml:space="preserve"> since been patched to address this issue.</w:t>
      </w:r>
    </w:p>
    <w:p w:rsidR="000E7134" w:rsidRPr="002A6C50" w:rsidP="00393EE7" w14:paraId="2028A1BE" w14:textId="386B4B15">
      <w:pPr>
        <w:pStyle w:val="ListParagraph"/>
        <w:numPr>
          <w:ilvl w:val="1"/>
          <w:numId w:val="20"/>
        </w:numPr>
        <w:rPr>
          <w:rFonts w:cs="Times New Roman"/>
          <w:szCs w:val="22"/>
        </w:rPr>
      </w:pPr>
      <w:r w:rsidRPr="002A6C50">
        <w:rPr>
          <w:rFonts w:cs="Times New Roman"/>
          <w:szCs w:val="22"/>
        </w:rPr>
        <w:t>US</w:t>
      </w:r>
      <w:r w:rsidRPr="002A6C50" w:rsidR="5D77530E">
        <w:rPr>
          <w:rFonts w:cs="Times New Roman"/>
          <w:szCs w:val="22"/>
        </w:rPr>
        <w:t xml:space="preserve"> </w:t>
      </w:r>
      <w:r w:rsidRPr="002A6C50" w:rsidR="6B4F63FE">
        <w:rPr>
          <w:rFonts w:cs="Times New Roman"/>
          <w:szCs w:val="22"/>
        </w:rPr>
        <w:t>Cellular reported</w:t>
      </w:r>
      <w:r w:rsidRPr="002A6C50" w:rsidR="5E8F1562">
        <w:rPr>
          <w:rFonts w:cs="Times New Roman"/>
          <w:szCs w:val="22"/>
        </w:rPr>
        <w:t xml:space="preserve"> that </w:t>
      </w:r>
      <w:r w:rsidRPr="002A6C50" w:rsidR="78CA59FF">
        <w:rPr>
          <w:rFonts w:cs="Times New Roman"/>
          <w:szCs w:val="22"/>
        </w:rPr>
        <w:t>some of their test devices</w:t>
      </w:r>
      <w:r w:rsidRPr="002A6C50" w:rsidR="63FA9467">
        <w:rPr>
          <w:rFonts w:cs="Times New Roman"/>
          <w:szCs w:val="22"/>
        </w:rPr>
        <w:t xml:space="preserve"> displayed </w:t>
      </w:r>
      <w:r w:rsidRPr="002A6C50" w:rsidR="3210B739">
        <w:rPr>
          <w:rFonts w:cs="Times New Roman"/>
          <w:szCs w:val="22"/>
        </w:rPr>
        <w:t>“</w:t>
      </w:r>
      <w:r w:rsidRPr="002A6C50" w:rsidR="679D2C99">
        <w:rPr>
          <w:rFonts w:cs="Times New Roman"/>
          <w:szCs w:val="22"/>
        </w:rPr>
        <w:t xml:space="preserve">Presidential Alert” rather than </w:t>
      </w:r>
      <w:r w:rsidRPr="002A6C50" w:rsidR="77D34623">
        <w:rPr>
          <w:rFonts w:cs="Times New Roman"/>
          <w:szCs w:val="22"/>
        </w:rPr>
        <w:t>“National Alert.”</w:t>
      </w:r>
      <w:r>
        <w:rPr>
          <w:rStyle w:val="FootnoteReference"/>
          <w:szCs w:val="22"/>
        </w:rPr>
        <w:footnoteReference w:id="45"/>
      </w:r>
    </w:p>
    <w:p w:rsidR="00A9526F" w:rsidRPr="002A6C50" w:rsidP="00393EE7" w14:paraId="5871C777" w14:textId="072C321C">
      <w:pPr>
        <w:pStyle w:val="ListParagraph"/>
        <w:numPr>
          <w:ilvl w:val="1"/>
          <w:numId w:val="20"/>
        </w:numPr>
        <w:rPr>
          <w:rFonts w:cs="Times New Roman"/>
          <w:szCs w:val="22"/>
        </w:rPr>
      </w:pPr>
      <w:r w:rsidRPr="002A6C50">
        <w:rPr>
          <w:rFonts w:cs="Times New Roman"/>
          <w:szCs w:val="22"/>
        </w:rPr>
        <w:t xml:space="preserve">Verizon reported </w:t>
      </w:r>
      <w:r w:rsidRPr="002A6C50" w:rsidR="009C04D9">
        <w:rPr>
          <w:rFonts w:cs="Times New Roman"/>
          <w:szCs w:val="22"/>
        </w:rPr>
        <w:t xml:space="preserve">that </w:t>
      </w:r>
      <w:r w:rsidRPr="002A6C50" w:rsidR="003F4D0B">
        <w:rPr>
          <w:rFonts w:cs="Times New Roman"/>
          <w:szCs w:val="22"/>
        </w:rPr>
        <w:t>1</w:t>
      </w:r>
      <w:r w:rsidRPr="002A6C50" w:rsidR="00E44F3A">
        <w:rPr>
          <w:rFonts w:cs="Times New Roman"/>
          <w:szCs w:val="22"/>
        </w:rPr>
        <w:t>.663 secon</w:t>
      </w:r>
      <w:r w:rsidRPr="002A6C50" w:rsidR="009C04D9">
        <w:rPr>
          <w:rFonts w:cs="Times New Roman"/>
          <w:szCs w:val="22"/>
        </w:rPr>
        <w:t>ds</w:t>
      </w:r>
      <w:r w:rsidRPr="002A6C50" w:rsidR="003F4D0B">
        <w:rPr>
          <w:rFonts w:cs="Times New Roman"/>
          <w:szCs w:val="22"/>
        </w:rPr>
        <w:t xml:space="preserve"> elapsed between receipt of the test alert message from FEMA IPAWS and Verizon’s</w:t>
      </w:r>
      <w:r w:rsidRPr="002A6C50" w:rsidR="005754BF">
        <w:rPr>
          <w:rFonts w:cs="Times New Roman"/>
          <w:szCs w:val="22"/>
        </w:rPr>
        <w:t xml:space="preserve"> transmission of the test alert mess</w:t>
      </w:r>
      <w:r w:rsidRPr="002A6C50" w:rsidR="0051481E">
        <w:rPr>
          <w:rFonts w:cs="Times New Roman"/>
          <w:szCs w:val="22"/>
        </w:rPr>
        <w:t>age to subscribers</w:t>
      </w:r>
      <w:r w:rsidRPr="002A6C50" w:rsidR="0079494C">
        <w:rPr>
          <w:rFonts w:cs="Times New Roman"/>
          <w:szCs w:val="22"/>
        </w:rPr>
        <w:t xml:space="preserve"> due to </w:t>
      </w:r>
      <w:r w:rsidRPr="002A6C50" w:rsidR="00DB15C9">
        <w:rPr>
          <w:rFonts w:cs="Times New Roman"/>
          <w:szCs w:val="22"/>
        </w:rPr>
        <w:t>the large number of cell sites in their network and the need for the two mated C</w:t>
      </w:r>
      <w:r w:rsidRPr="002A6C50" w:rsidR="00190ACA">
        <w:rPr>
          <w:rFonts w:cs="Times New Roman"/>
          <w:szCs w:val="22"/>
        </w:rPr>
        <w:t xml:space="preserve">ell </w:t>
      </w:r>
      <w:r w:rsidRPr="002A6C50" w:rsidR="00DB15C9">
        <w:rPr>
          <w:rFonts w:cs="Times New Roman"/>
          <w:szCs w:val="22"/>
        </w:rPr>
        <w:t>B</w:t>
      </w:r>
      <w:r w:rsidRPr="002A6C50" w:rsidR="00190ACA">
        <w:rPr>
          <w:rFonts w:cs="Times New Roman"/>
          <w:szCs w:val="22"/>
        </w:rPr>
        <w:t xml:space="preserve">roadcast </w:t>
      </w:r>
      <w:r w:rsidRPr="002A6C50" w:rsidR="00DB15C9">
        <w:rPr>
          <w:rFonts w:cs="Times New Roman"/>
          <w:szCs w:val="22"/>
        </w:rPr>
        <w:t>E</w:t>
      </w:r>
      <w:r w:rsidRPr="002A6C50" w:rsidR="00190ACA">
        <w:rPr>
          <w:rFonts w:cs="Times New Roman"/>
          <w:szCs w:val="22"/>
        </w:rPr>
        <w:t>ntity</w:t>
      </w:r>
      <w:r w:rsidRPr="002A6C50" w:rsidR="00DB15C9">
        <w:rPr>
          <w:rFonts w:cs="Times New Roman"/>
          <w:szCs w:val="22"/>
        </w:rPr>
        <w:t xml:space="preserve"> facilities to coordinate</w:t>
      </w:r>
      <w:r w:rsidRPr="002A6C50" w:rsidR="0041140F">
        <w:rPr>
          <w:rFonts w:cs="Times New Roman"/>
          <w:szCs w:val="22"/>
        </w:rPr>
        <w:t xml:space="preserve"> the delivery of the English and Spanish versions of alert.</w:t>
      </w:r>
      <w:r>
        <w:rPr>
          <w:rStyle w:val="FootnoteReference"/>
          <w:szCs w:val="22"/>
        </w:rPr>
        <w:footnoteReference w:id="46"/>
      </w:r>
      <w:r w:rsidRPr="002A6C50" w:rsidR="00832CB0">
        <w:rPr>
          <w:rFonts w:cs="Times New Roman"/>
          <w:szCs w:val="22"/>
        </w:rPr>
        <w:t xml:space="preserve"> </w:t>
      </w:r>
    </w:p>
    <w:p w:rsidR="005B6088" w:rsidRPr="002A6C50" w:rsidP="004A5D08" w14:paraId="312C6B49" w14:textId="046C2634">
      <w:pPr>
        <w:ind w:firstLine="720"/>
        <w:rPr>
          <w:rFonts w:cs="Times New Roman"/>
          <w:szCs w:val="22"/>
        </w:rPr>
      </w:pPr>
      <w:r w:rsidRPr="002A6C50">
        <w:rPr>
          <w:rFonts w:cs="Times New Roman"/>
          <w:szCs w:val="22"/>
        </w:rPr>
        <w:t>To the extent</w:t>
      </w:r>
      <w:r w:rsidRPr="002A6C50" w:rsidR="13383904">
        <w:rPr>
          <w:rFonts w:cs="Times New Roman"/>
          <w:szCs w:val="22"/>
        </w:rPr>
        <w:t xml:space="preserve"> a nationwide WEA activation c</w:t>
      </w:r>
      <w:r w:rsidRPr="002A6C50" w:rsidR="0D19EF26">
        <w:rPr>
          <w:rFonts w:cs="Times New Roman"/>
          <w:szCs w:val="22"/>
        </w:rPr>
        <w:t xml:space="preserve">an be compared to the multiple local activations used </w:t>
      </w:r>
      <w:r w:rsidRPr="002A6C50" w:rsidR="263993BA">
        <w:rPr>
          <w:rFonts w:cs="Times New Roman"/>
          <w:szCs w:val="22"/>
        </w:rPr>
        <w:t>d</w:t>
      </w:r>
      <w:r w:rsidRPr="002A6C50" w:rsidR="0D19EF26">
        <w:rPr>
          <w:rFonts w:cs="Times New Roman"/>
          <w:szCs w:val="22"/>
        </w:rPr>
        <w:t>uring the 2022 WEA Performance exercise, t</w:t>
      </w:r>
      <w:r w:rsidRPr="002A6C50" w:rsidR="2DCCCC8F">
        <w:rPr>
          <w:rFonts w:cs="Times New Roman"/>
          <w:szCs w:val="22"/>
        </w:rPr>
        <w:t xml:space="preserve">he responses </w:t>
      </w:r>
      <w:r w:rsidRPr="002A6C50" w:rsidR="34BAE274">
        <w:rPr>
          <w:rFonts w:cs="Times New Roman"/>
          <w:szCs w:val="22"/>
        </w:rPr>
        <w:t xml:space="preserve">from AT&amp;T, T-Mobile, and Verizon </w:t>
      </w:r>
      <w:r w:rsidRPr="002A6C50" w:rsidR="2DCCCC8F">
        <w:rPr>
          <w:rFonts w:cs="Times New Roman"/>
          <w:szCs w:val="22"/>
        </w:rPr>
        <w:t>revealed that</w:t>
      </w:r>
      <w:r w:rsidRPr="002A6C50" w:rsidR="7D4D27E3">
        <w:rPr>
          <w:rFonts w:cs="Times New Roman"/>
          <w:szCs w:val="22"/>
        </w:rPr>
        <w:t xml:space="preserve"> the issues seen in the 2022 WEA Performance Exercise </w:t>
      </w:r>
      <w:r w:rsidRPr="002A6C50" w:rsidR="627586E2">
        <w:rPr>
          <w:rFonts w:cs="Times New Roman"/>
          <w:szCs w:val="22"/>
        </w:rPr>
        <w:t>did no</w:t>
      </w:r>
      <w:r w:rsidRPr="002A6C50" w:rsidR="4E3F0734">
        <w:rPr>
          <w:rFonts w:cs="Times New Roman"/>
          <w:szCs w:val="22"/>
        </w:rPr>
        <w:t>t</w:t>
      </w:r>
      <w:r w:rsidRPr="002A6C50" w:rsidR="627586E2">
        <w:rPr>
          <w:rFonts w:cs="Times New Roman"/>
          <w:szCs w:val="22"/>
        </w:rPr>
        <w:t xml:space="preserve"> </w:t>
      </w:r>
      <w:r w:rsidRPr="002A6C50" w:rsidR="7D4D27E3">
        <w:rPr>
          <w:rFonts w:cs="Times New Roman"/>
          <w:szCs w:val="22"/>
        </w:rPr>
        <w:t xml:space="preserve">recur during the 2023 </w:t>
      </w:r>
      <w:r w:rsidR="007B0704">
        <w:rPr>
          <w:rFonts w:cs="Times New Roman"/>
          <w:szCs w:val="22"/>
        </w:rPr>
        <w:t>n</w:t>
      </w:r>
      <w:r w:rsidRPr="002A6C50" w:rsidR="7D4D27E3">
        <w:rPr>
          <w:rFonts w:cs="Times New Roman"/>
          <w:szCs w:val="22"/>
        </w:rPr>
        <w:t xml:space="preserve">ationwide test.  </w:t>
      </w:r>
      <w:r w:rsidRPr="002A6C50" w:rsidR="68118310">
        <w:rPr>
          <w:rFonts w:cs="Times New Roman"/>
          <w:szCs w:val="22"/>
        </w:rPr>
        <w:t>For example, during</w:t>
      </w:r>
      <w:r w:rsidRPr="002A6C50" w:rsidR="7D4D27E3">
        <w:rPr>
          <w:rFonts w:cs="Times New Roman"/>
          <w:szCs w:val="22"/>
        </w:rPr>
        <w:t xml:space="preserve"> the 2022 test, </w:t>
      </w:r>
      <w:r w:rsidRPr="002A6C50" w:rsidR="1E3C5487">
        <w:rPr>
          <w:rFonts w:cs="Times New Roman"/>
          <w:szCs w:val="22"/>
        </w:rPr>
        <w:t>Verizon reported that two redundant</w:t>
      </w:r>
      <w:r w:rsidRPr="002A6C50" w:rsidR="7D4D27E3">
        <w:rPr>
          <w:rFonts w:cs="Times New Roman"/>
          <w:szCs w:val="22"/>
        </w:rPr>
        <w:t xml:space="preserve"> </w:t>
      </w:r>
      <w:r w:rsidRPr="002A6C50" w:rsidR="79A7EE26">
        <w:rPr>
          <w:rFonts w:cs="Times New Roman"/>
          <w:szCs w:val="22"/>
        </w:rPr>
        <w:t>Virtual Privatge Network paths between FEMA IPAWS and Verizon failed</w:t>
      </w:r>
      <w:r w:rsidRPr="002A6C50" w:rsidR="52A2E021">
        <w:rPr>
          <w:rFonts w:cs="Times New Roman"/>
          <w:szCs w:val="22"/>
        </w:rPr>
        <w:t>.</w:t>
      </w:r>
      <w:r>
        <w:rPr>
          <w:rStyle w:val="FootnoteReference"/>
          <w:szCs w:val="22"/>
        </w:rPr>
        <w:footnoteReference w:id="47"/>
      </w:r>
      <w:r w:rsidRPr="002A6C50" w:rsidR="52A2E021">
        <w:rPr>
          <w:rFonts w:cs="Times New Roman"/>
          <w:szCs w:val="22"/>
        </w:rPr>
        <w:t xml:space="preserve">  </w:t>
      </w:r>
      <w:r w:rsidRPr="002A6C50" w:rsidR="0EF31C5A">
        <w:rPr>
          <w:rFonts w:cs="Times New Roman"/>
          <w:szCs w:val="22"/>
        </w:rPr>
        <w:t xml:space="preserve">Meanwhile AT&amp;T reported that it observed five instances where FEMA IPAWS </w:t>
      </w:r>
      <w:r w:rsidRPr="002A6C50" w:rsidR="3C5BB0C8">
        <w:rPr>
          <w:rFonts w:cs="Times New Roman"/>
          <w:szCs w:val="22"/>
        </w:rPr>
        <w:t xml:space="preserve">incorrectly </w:t>
      </w:r>
      <w:r w:rsidRPr="002A6C50" w:rsidR="7FAF0E85">
        <w:rPr>
          <w:rFonts w:cs="Times New Roman"/>
          <w:szCs w:val="22"/>
        </w:rPr>
        <w:t xml:space="preserve">sent the alert to </w:t>
      </w:r>
      <w:r w:rsidRPr="002A6C50" w:rsidR="1BB77A0E">
        <w:rPr>
          <w:rFonts w:cs="Times New Roman"/>
          <w:szCs w:val="22"/>
        </w:rPr>
        <w:t xml:space="preserve">AT&amp;T’s </w:t>
      </w:r>
      <w:r w:rsidRPr="002A6C50" w:rsidR="7168DFCD">
        <w:rPr>
          <w:rFonts w:cs="Times New Roman"/>
          <w:szCs w:val="22"/>
        </w:rPr>
        <w:t xml:space="preserve">inactive </w:t>
      </w:r>
      <w:r w:rsidRPr="002A6C50" w:rsidR="1BB77A0E">
        <w:rPr>
          <w:rFonts w:cs="Times New Roman"/>
          <w:szCs w:val="22"/>
        </w:rPr>
        <w:t>Cell Broa</w:t>
      </w:r>
      <w:r w:rsidRPr="002A6C50" w:rsidR="3C5BB0C8">
        <w:rPr>
          <w:rFonts w:cs="Times New Roman"/>
          <w:szCs w:val="22"/>
        </w:rPr>
        <w:t xml:space="preserve">dcast Center </w:t>
      </w:r>
      <w:r w:rsidRPr="002A6C50" w:rsidR="7168DFCD">
        <w:rPr>
          <w:rFonts w:cs="Times New Roman"/>
          <w:szCs w:val="22"/>
        </w:rPr>
        <w:t xml:space="preserve">(CBC) </w:t>
      </w:r>
      <w:r w:rsidRPr="002A6C50" w:rsidR="3C5BB0C8">
        <w:rPr>
          <w:rFonts w:cs="Times New Roman"/>
          <w:szCs w:val="22"/>
        </w:rPr>
        <w:t xml:space="preserve">in </w:t>
      </w:r>
      <w:r w:rsidRPr="002A6C50" w:rsidR="7168DFCD">
        <w:rPr>
          <w:rFonts w:cs="Times New Roman"/>
          <w:szCs w:val="22"/>
        </w:rPr>
        <w:t>Allen, TX, rather than the correct CBC in Bothell, WA.</w:t>
      </w:r>
      <w:r>
        <w:rPr>
          <w:rStyle w:val="FootnoteReference"/>
          <w:szCs w:val="22"/>
        </w:rPr>
        <w:footnoteReference w:id="48"/>
      </w:r>
      <w:r w:rsidRPr="002A6C50" w:rsidR="7168DFCD">
        <w:rPr>
          <w:rFonts w:cs="Times New Roman"/>
          <w:szCs w:val="22"/>
        </w:rPr>
        <w:t xml:space="preserve"> </w:t>
      </w:r>
      <w:r w:rsidRPr="002A6C50" w:rsidR="3A214B49">
        <w:rPr>
          <w:rFonts w:cs="Times New Roman"/>
          <w:szCs w:val="22"/>
        </w:rPr>
        <w:t xml:space="preserve"> Neither </w:t>
      </w:r>
      <w:r w:rsidRPr="002A6C50" w:rsidR="0F1C8AE1">
        <w:rPr>
          <w:rFonts w:cs="Times New Roman"/>
          <w:szCs w:val="22"/>
        </w:rPr>
        <w:t>provider</w:t>
      </w:r>
      <w:r w:rsidRPr="002A6C50" w:rsidR="3A214B49">
        <w:rPr>
          <w:rFonts w:cs="Times New Roman"/>
          <w:szCs w:val="22"/>
        </w:rPr>
        <w:t xml:space="preserve"> </w:t>
      </w:r>
      <w:r w:rsidRPr="002A6C50" w:rsidR="6C891B90">
        <w:rPr>
          <w:rFonts w:cs="Times New Roman"/>
          <w:szCs w:val="22"/>
        </w:rPr>
        <w:t>reported a similar occurrence during the 2023 Nationwide Test.</w:t>
      </w:r>
      <w:r>
        <w:rPr>
          <w:rStyle w:val="FootnoteReference"/>
          <w:szCs w:val="22"/>
        </w:rPr>
        <w:footnoteReference w:id="49"/>
      </w:r>
    </w:p>
    <w:p w:rsidR="00DB2ECD" w:rsidRPr="002A6C50" w:rsidP="004A5D08" w14:paraId="5FEFB638" w14:textId="7BC172CF">
      <w:pPr>
        <w:pStyle w:val="Heading1"/>
        <w:spacing w:before="240"/>
        <w:rPr>
          <w:rFonts w:ascii="Times New Roman" w:hAnsi="Times New Roman" w:cs="Times New Roman"/>
          <w:szCs w:val="22"/>
        </w:rPr>
      </w:pPr>
      <w:bookmarkStart w:id="64" w:name="_Toc477433264"/>
      <w:bookmarkStart w:id="65" w:name="_Toc477433262"/>
      <w:bookmarkStart w:id="66" w:name="_Toc477433461"/>
      <w:bookmarkStart w:id="67" w:name="_Toc507170696"/>
      <w:bookmarkStart w:id="68" w:name="_Toc507171292"/>
      <w:bookmarkStart w:id="69" w:name="_Toc507171653"/>
      <w:bookmarkStart w:id="70" w:name="_Toc479002008"/>
      <w:bookmarkStart w:id="71" w:name="_Toc507169460"/>
      <w:bookmarkStart w:id="72" w:name="_Toc507169589"/>
      <w:bookmarkStart w:id="73" w:name="_Toc507169914"/>
      <w:bookmarkStart w:id="74" w:name="_Toc507170350"/>
      <w:bookmarkStart w:id="75" w:name="_Toc507772163"/>
      <w:bookmarkStart w:id="76" w:name="_Toc507772550"/>
      <w:bookmarkStart w:id="77" w:name="_Toc508315388"/>
      <w:bookmarkStart w:id="78" w:name="_Toc508315975"/>
      <w:bookmarkStart w:id="79" w:name="_Toc511290788"/>
      <w:bookmarkStart w:id="80" w:name="_Toc511291580"/>
      <w:bookmarkStart w:id="81" w:name="_Toc33616982"/>
      <w:bookmarkStart w:id="82" w:name="_Toc29765873"/>
      <w:bookmarkStart w:id="83" w:name="_Toc34133758"/>
      <w:bookmarkStart w:id="84" w:name="_Toc161407383"/>
      <w:bookmarkEnd w:id="24"/>
      <w:r w:rsidRPr="002A6C50">
        <w:rPr>
          <w:rFonts w:ascii="Times New Roman" w:hAnsi="Times New Roman" w:cs="Times New Roman"/>
          <w:szCs w:val="22"/>
        </w:rPr>
        <w:t xml:space="preserve">The </w:t>
      </w:r>
      <w:r w:rsidRPr="002A6C50" w:rsidR="001F340A">
        <w:rPr>
          <w:rFonts w:ascii="Times New Roman" w:hAnsi="Times New Roman" w:cs="Times New Roman"/>
          <w:szCs w:val="22"/>
        </w:rPr>
        <w:t>20</w:t>
      </w:r>
      <w:r w:rsidRPr="002A6C50" w:rsidR="66C47840">
        <w:rPr>
          <w:rFonts w:ascii="Times New Roman" w:hAnsi="Times New Roman" w:cs="Times New Roman"/>
          <w:szCs w:val="22"/>
        </w:rPr>
        <w:t>2</w:t>
      </w:r>
      <w:r w:rsidRPr="002A6C50" w:rsidR="00823E09">
        <w:rPr>
          <w:rFonts w:ascii="Times New Roman" w:hAnsi="Times New Roman" w:cs="Times New Roman"/>
          <w:szCs w:val="22"/>
        </w:rPr>
        <w:t>3</w:t>
      </w:r>
      <w:r w:rsidRPr="002A6C50" w:rsidR="001F340A">
        <w:rPr>
          <w:rFonts w:ascii="Times New Roman" w:hAnsi="Times New Roman" w:cs="Times New Roman"/>
          <w:szCs w:val="22"/>
        </w:rPr>
        <w:t xml:space="preserve"> </w:t>
      </w:r>
      <w:r w:rsidRPr="002A6C50">
        <w:rPr>
          <w:rFonts w:ascii="Times New Roman" w:hAnsi="Times New Roman" w:cs="Times New Roman"/>
          <w:szCs w:val="22"/>
        </w:rPr>
        <w:t>Nationwide EAS</w:t>
      </w:r>
      <w:r w:rsidRPr="002A6C50" w:rsidR="00EB029D">
        <w:rPr>
          <w:rFonts w:ascii="Times New Roman" w:hAnsi="Times New Roman" w:cs="Times New Roman"/>
          <w:szCs w:val="22"/>
        </w:rPr>
        <w:t xml:space="preserve"> </w:t>
      </w:r>
      <w:r w:rsidRPr="002A6C50">
        <w:rPr>
          <w:rFonts w:ascii="Times New Roman" w:hAnsi="Times New Roman" w:cs="Times New Roman"/>
          <w:szCs w:val="22"/>
        </w:rPr>
        <w:t>Test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B2ECD" w:rsidRPr="002A6C50" w:rsidP="0027554C" w14:paraId="0A2E7BA8" w14:textId="21184CD2">
      <w:pPr>
        <w:pStyle w:val="Heading2"/>
      </w:pPr>
      <w:bookmarkStart w:id="85" w:name="_Toc477433265"/>
      <w:bookmarkStart w:id="86" w:name="_Toc479002009"/>
      <w:bookmarkStart w:id="87" w:name="_Toc477433464"/>
      <w:bookmarkStart w:id="88" w:name="_Toc507169461"/>
      <w:bookmarkStart w:id="89" w:name="_Toc507169590"/>
      <w:bookmarkStart w:id="90" w:name="_Toc507169915"/>
      <w:bookmarkStart w:id="91" w:name="_Toc507170351"/>
      <w:bookmarkStart w:id="92" w:name="_Toc507170697"/>
      <w:bookmarkStart w:id="93" w:name="_Toc507171293"/>
      <w:bookmarkStart w:id="94" w:name="_Toc507171654"/>
      <w:bookmarkStart w:id="95" w:name="_Toc507772164"/>
      <w:bookmarkStart w:id="96" w:name="_Toc507772551"/>
      <w:bookmarkStart w:id="97" w:name="_Toc508315389"/>
      <w:bookmarkStart w:id="98" w:name="_Toc508315976"/>
      <w:bookmarkStart w:id="99" w:name="_Toc511290789"/>
      <w:bookmarkStart w:id="100" w:name="_Toc511291581"/>
      <w:bookmarkStart w:id="101" w:name="_Toc33616983"/>
      <w:bookmarkStart w:id="102" w:name="_Toc29765874"/>
      <w:bookmarkStart w:id="103" w:name="_Toc34133759"/>
      <w:bookmarkStart w:id="104" w:name="_Toc161407384"/>
      <w:r w:rsidRPr="002A6C50">
        <w:t>The Parameters of the 20</w:t>
      </w:r>
      <w:r w:rsidRPr="002A6C50" w:rsidR="51916115">
        <w:t>2</w:t>
      </w:r>
      <w:r w:rsidRPr="002A6C50" w:rsidR="0086189B">
        <w:t>3</w:t>
      </w:r>
      <w:r w:rsidRPr="002A6C50">
        <w:t xml:space="preserve"> Nationwide EAS Test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740156" w:rsidRPr="004A5D08" w:rsidP="00C62D86" w14:paraId="6FDF4D4F" w14:textId="1ECB1714">
      <w:pPr>
        <w:ind w:firstLine="720"/>
        <w:rPr>
          <w:rFonts w:cs="Times New Roman"/>
          <w:szCs w:val="22"/>
        </w:rPr>
      </w:pPr>
      <w:r w:rsidRPr="002A6C50">
        <w:rPr>
          <w:rFonts w:cs="Times New Roman"/>
          <w:szCs w:val="22"/>
        </w:rPr>
        <w:t xml:space="preserve">This </w:t>
      </w:r>
      <w:r>
        <w:rPr>
          <w:rFonts w:cs="Times New Roman"/>
          <w:szCs w:val="22"/>
        </w:rPr>
        <w:t xml:space="preserve">test marks </w:t>
      </w:r>
      <w:r w:rsidRPr="002A6C50">
        <w:rPr>
          <w:rFonts w:cs="Times New Roman"/>
          <w:szCs w:val="22"/>
        </w:rPr>
        <w:t>the seventh nationwide EAS Test.</w:t>
      </w:r>
      <w:r>
        <w:rPr>
          <w:rStyle w:val="FootnoteReference"/>
          <w:szCs w:val="22"/>
        </w:rPr>
        <w:footnoteReference w:id="50"/>
      </w:r>
      <w:r w:rsidRPr="002A6C50">
        <w:rPr>
          <w:rFonts w:cs="Times New Roman"/>
          <w:szCs w:val="22"/>
        </w:rPr>
        <w:t xml:space="preserve">  </w:t>
      </w:r>
      <w:r>
        <w:rPr>
          <w:rFonts w:cs="Times New Roman"/>
          <w:szCs w:val="22"/>
        </w:rPr>
        <w:t xml:space="preserve">For this </w:t>
      </w:r>
      <w:r w:rsidRPr="002A6C50" w:rsidR="004A2CCE">
        <w:rPr>
          <w:rFonts w:cs="Times New Roman"/>
          <w:szCs w:val="22"/>
        </w:rPr>
        <w:t>test</w:t>
      </w:r>
      <w:r>
        <w:rPr>
          <w:rFonts w:cs="Times New Roman"/>
          <w:szCs w:val="22"/>
        </w:rPr>
        <w:t>, the nationwide test alert</w:t>
      </w:r>
      <w:r w:rsidRPr="002A6C50" w:rsidR="004A2CCE">
        <w:rPr>
          <w:rFonts w:cs="Times New Roman"/>
          <w:szCs w:val="22"/>
        </w:rPr>
        <w:t xml:space="preserve"> was disseminated as a Common Alerting Protocol (CAP) message via FEMA’s IPAWS.</w:t>
      </w:r>
      <w:r>
        <w:rPr>
          <w:rStyle w:val="FootnoteReference"/>
          <w:szCs w:val="22"/>
        </w:rPr>
        <w:footnoteReference w:id="51"/>
      </w:r>
      <w:r w:rsidRPr="002A6C50" w:rsidR="004A2CCE">
        <w:rPr>
          <w:rFonts w:cs="Times New Roman"/>
          <w:szCs w:val="22"/>
        </w:rPr>
        <w:t xml:space="preserve">  </w:t>
      </w:r>
      <w:r w:rsidRPr="002A6C50" w:rsidR="00FE28AA">
        <w:rPr>
          <w:rFonts w:cs="Times New Roman"/>
          <w:szCs w:val="22"/>
        </w:rPr>
        <w:t>The test message audio and text, which was designed to be identical to the greatest extent possible, was as follows: “This is a nationwide test of the Emergency Alert System, issued by the Federal Emergency Management Agency, covering the United States from 14:20 to 14:50 hours ET. This is only a test. No action is required by the public.”</w:t>
      </w:r>
      <w:r>
        <w:rPr>
          <w:rStyle w:val="FootnoteReference"/>
          <w:szCs w:val="22"/>
        </w:rPr>
        <w:footnoteReference w:id="52"/>
      </w:r>
      <w:r w:rsidRPr="002A6C50" w:rsidR="00FE28AA">
        <w:rPr>
          <w:rFonts w:cs="Times New Roman"/>
          <w:szCs w:val="22"/>
        </w:rPr>
        <w:t xml:space="preserve">  Each EAS Participant received the alert either directly from IPAWS by polling the IPAWS </w:t>
      </w:r>
      <w:r w:rsidRPr="002A6C50" w:rsidR="00FE28AA">
        <w:rPr>
          <w:rFonts w:cs="Times New Roman"/>
          <w:szCs w:val="22"/>
        </w:rPr>
        <w:t>Internet feed, or via a re-broadcast of the alert by the source that it monitors in the EAS “daisy chain.”</w:t>
      </w:r>
      <w:r>
        <w:rPr>
          <w:rFonts w:cs="Times New Roman"/>
          <w:szCs w:val="22"/>
          <w:vertAlign w:val="superscript"/>
        </w:rPr>
        <w:footnoteReference w:id="53"/>
      </w:r>
      <w:r w:rsidRPr="002A6C50" w:rsidR="00FE28AA">
        <w:rPr>
          <w:rFonts w:cs="Times New Roman"/>
          <w:szCs w:val="22"/>
        </w:rPr>
        <w:t xml:space="preserve"> </w:t>
      </w:r>
      <w:r w:rsidRPr="002A6C50" w:rsidR="00FE28AA">
        <w:rPr>
          <w:rStyle w:val="FootnoteReference"/>
          <w:szCs w:val="22"/>
        </w:rPr>
        <w:t xml:space="preserve"> </w:t>
      </w:r>
      <w:r w:rsidRPr="002A6C50" w:rsidR="00FE28AA">
        <w:rPr>
          <w:rFonts w:cs="Times New Roman"/>
          <w:szCs w:val="22"/>
        </w:rPr>
        <w:t xml:space="preserve">In this approach to relaying emergency alerts, a group of selected EAS Participants in each of the 72 NPWS stations’ broadcast area, known as Local Primary (LP) stations, monitor these NPWS stations.  </w:t>
      </w:r>
      <w:r w:rsidRPr="002A6C50" w:rsidR="321751F8">
        <w:rPr>
          <w:rFonts w:cs="Times New Roman"/>
          <w:szCs w:val="22"/>
        </w:rPr>
        <w:t xml:space="preserve">When LP stations receive </w:t>
      </w:r>
      <w:r w:rsidRPr="002A6C50" w:rsidR="00FE28AA">
        <w:rPr>
          <w:rFonts w:cs="Times New Roman"/>
          <w:szCs w:val="22"/>
        </w:rPr>
        <w:t>an</w:t>
      </w:r>
      <w:r w:rsidRPr="002A6C50" w:rsidR="475695E6">
        <w:rPr>
          <w:rFonts w:cs="Times New Roman"/>
          <w:szCs w:val="22"/>
        </w:rPr>
        <w:t xml:space="preserve"> alert</w:t>
      </w:r>
      <w:r w:rsidRPr="002A6C50" w:rsidR="321751F8">
        <w:rPr>
          <w:rFonts w:cs="Times New Roman"/>
          <w:szCs w:val="22"/>
        </w:rPr>
        <w:t xml:space="preserve"> they, in turn, broadcast the </w:t>
      </w:r>
      <w:r w:rsidRPr="002A6C50" w:rsidR="4D36C091">
        <w:rPr>
          <w:rFonts w:cs="Times New Roman"/>
          <w:szCs w:val="22"/>
        </w:rPr>
        <w:t xml:space="preserve">alert </w:t>
      </w:r>
      <w:r w:rsidRPr="002A6C50" w:rsidR="321751F8">
        <w:rPr>
          <w:rFonts w:cs="Times New Roman"/>
          <w:szCs w:val="22"/>
        </w:rPr>
        <w:t>in their listening areas.  The remaining broadcasters, cable television facilities</w:t>
      </w:r>
      <w:r w:rsidRPr="002A6C50" w:rsidR="26AFCE9F">
        <w:rPr>
          <w:rFonts w:cs="Times New Roman"/>
          <w:szCs w:val="22"/>
        </w:rPr>
        <w:t>,</w:t>
      </w:r>
      <w:r w:rsidRPr="002A6C50" w:rsidR="321751F8">
        <w:rPr>
          <w:rFonts w:cs="Times New Roman"/>
          <w:szCs w:val="22"/>
        </w:rPr>
        <w:t xml:space="preserve"> and other EAS Participants</w:t>
      </w:r>
      <w:r w:rsidR="00B3008D">
        <w:rPr>
          <w:rFonts w:cs="Times New Roman"/>
          <w:szCs w:val="22"/>
        </w:rPr>
        <w:t xml:space="preserve"> </w:t>
      </w:r>
      <w:r w:rsidRPr="002A6C50" w:rsidR="321751F8">
        <w:rPr>
          <w:rFonts w:cs="Times New Roman"/>
          <w:szCs w:val="22"/>
        </w:rPr>
        <w:t xml:space="preserve">receive the alerts </w:t>
      </w:r>
      <w:r w:rsidR="00C3236F">
        <w:rPr>
          <w:rFonts w:cs="Times New Roman"/>
          <w:szCs w:val="22"/>
        </w:rPr>
        <w:t>from</w:t>
      </w:r>
      <w:r w:rsidR="00341318">
        <w:rPr>
          <w:rFonts w:cs="Times New Roman"/>
          <w:szCs w:val="22"/>
        </w:rPr>
        <w:t xml:space="preserve"> </w:t>
      </w:r>
      <w:r w:rsidR="00851290">
        <w:rPr>
          <w:rFonts w:cs="Times New Roman"/>
          <w:szCs w:val="22"/>
        </w:rPr>
        <w:t>NPWS</w:t>
      </w:r>
      <w:r w:rsidR="006D7B8F">
        <w:rPr>
          <w:rFonts w:cs="Times New Roman"/>
          <w:szCs w:val="22"/>
        </w:rPr>
        <w:t>,</w:t>
      </w:r>
      <w:r w:rsidR="00C472D0">
        <w:rPr>
          <w:rFonts w:cs="Times New Roman"/>
          <w:szCs w:val="22"/>
        </w:rPr>
        <w:t xml:space="preserve"> </w:t>
      </w:r>
      <w:r w:rsidRPr="002A6C50" w:rsidR="321751F8">
        <w:rPr>
          <w:rFonts w:cs="Times New Roman"/>
          <w:szCs w:val="22"/>
        </w:rPr>
        <w:t>LP</w:t>
      </w:r>
      <w:r w:rsidR="006D7B8F">
        <w:rPr>
          <w:rFonts w:cs="Times New Roman"/>
          <w:szCs w:val="22"/>
        </w:rPr>
        <w:t>, or other</w:t>
      </w:r>
      <w:r w:rsidRPr="002A6C50" w:rsidR="321751F8">
        <w:rPr>
          <w:rFonts w:cs="Times New Roman"/>
          <w:szCs w:val="22"/>
        </w:rPr>
        <w:t xml:space="preserve"> stations</w:t>
      </w:r>
      <w:r w:rsidR="00851290">
        <w:rPr>
          <w:rFonts w:cs="Times New Roman"/>
          <w:szCs w:val="22"/>
        </w:rPr>
        <w:t xml:space="preserve"> they are required to monitor</w:t>
      </w:r>
      <w:r w:rsidRPr="002A6C50" w:rsidR="0AF20102">
        <w:rPr>
          <w:rFonts w:cs="Times New Roman"/>
          <w:szCs w:val="22"/>
        </w:rPr>
        <w:t xml:space="preserve"> and</w:t>
      </w:r>
      <w:r w:rsidRPr="002A6C50" w:rsidR="321751F8">
        <w:rPr>
          <w:rFonts w:cs="Times New Roman"/>
          <w:szCs w:val="22"/>
        </w:rPr>
        <w:t xml:space="preserve"> deliver the alerts to the public.  </w:t>
      </w:r>
    </w:p>
    <w:p w:rsidR="00DB2ECD" w:rsidRPr="002A6C50" w:rsidP="0027554C" w14:paraId="2BE05ADB" w14:textId="1D5AB3A9">
      <w:pPr>
        <w:pStyle w:val="Heading2"/>
      </w:pPr>
      <w:bookmarkStart w:id="105" w:name="_Toc477433266"/>
      <w:bookmarkStart w:id="106" w:name="_Toc479002010"/>
      <w:bookmarkStart w:id="107" w:name="_Toc477433465"/>
      <w:bookmarkStart w:id="108" w:name="_Toc507169462"/>
      <w:bookmarkStart w:id="109" w:name="_Toc507169591"/>
      <w:bookmarkStart w:id="110" w:name="_Toc507169916"/>
      <w:bookmarkStart w:id="111" w:name="_Toc507170352"/>
      <w:bookmarkStart w:id="112" w:name="_Toc507170698"/>
      <w:bookmarkStart w:id="113" w:name="_Toc507171294"/>
      <w:bookmarkStart w:id="114" w:name="_Toc507171655"/>
      <w:bookmarkStart w:id="115" w:name="_Toc507772165"/>
      <w:bookmarkStart w:id="116" w:name="_Toc507772552"/>
      <w:bookmarkStart w:id="117" w:name="_Toc508315390"/>
      <w:bookmarkStart w:id="118" w:name="_Toc508315977"/>
      <w:bookmarkStart w:id="119" w:name="_Toc511290790"/>
      <w:bookmarkStart w:id="120" w:name="_Toc511291582"/>
      <w:bookmarkStart w:id="121" w:name="_Toc33616984"/>
      <w:bookmarkStart w:id="122" w:name="_Toc29765875"/>
      <w:bookmarkStart w:id="123" w:name="_Toc34133760"/>
      <w:bookmarkStart w:id="124" w:name="_Toc161407385"/>
      <w:r w:rsidRPr="002A6C50">
        <w:t>Participation in the Nationwide EAS Test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D33B55" w:rsidRPr="002A6C50" w:rsidP="00C62D86" w14:paraId="7F68108F" w14:textId="4921539D">
      <w:pPr>
        <w:ind w:firstLine="720"/>
        <w:rPr>
          <w:rFonts w:cs="Times New Roman"/>
          <w:b/>
          <w:szCs w:val="22"/>
        </w:rPr>
      </w:pPr>
      <w:r>
        <w:rPr>
          <w:rFonts w:cs="Times New Roman"/>
          <w:szCs w:val="22"/>
        </w:rPr>
        <w:t>At the time of the 2023 nationwide EAS test, t</w:t>
      </w:r>
      <w:r w:rsidRPr="002A6C50" w:rsidR="5D36E2C1">
        <w:rPr>
          <w:rFonts w:cs="Times New Roman"/>
          <w:szCs w:val="22"/>
        </w:rPr>
        <w:t xml:space="preserve">here </w:t>
      </w:r>
      <w:r>
        <w:rPr>
          <w:rFonts w:cs="Times New Roman"/>
          <w:szCs w:val="22"/>
        </w:rPr>
        <w:t>were</w:t>
      </w:r>
      <w:r w:rsidRPr="002A6C50" w:rsidR="5D36E2C1">
        <w:rPr>
          <w:rFonts w:cs="Times New Roman"/>
          <w:szCs w:val="22"/>
        </w:rPr>
        <w:t xml:space="preserve"> approximately 2</w:t>
      </w:r>
      <w:r w:rsidRPr="002A6C50" w:rsidR="6CC8BB60">
        <w:rPr>
          <w:rFonts w:cs="Times New Roman"/>
          <w:szCs w:val="22"/>
        </w:rPr>
        <w:t>5</w:t>
      </w:r>
      <w:r w:rsidRPr="002A6C50" w:rsidR="5D36E2C1">
        <w:rPr>
          <w:rFonts w:cs="Times New Roman"/>
          <w:szCs w:val="22"/>
        </w:rPr>
        <w:t>,</w:t>
      </w:r>
      <w:r w:rsidRPr="002A6C50" w:rsidR="00CA17E3">
        <w:rPr>
          <w:rFonts w:cs="Times New Roman"/>
          <w:szCs w:val="22"/>
        </w:rPr>
        <w:t>3</w:t>
      </w:r>
      <w:r w:rsidR="00362712">
        <w:rPr>
          <w:rFonts w:cs="Times New Roman"/>
          <w:szCs w:val="22"/>
        </w:rPr>
        <w:t>06</w:t>
      </w:r>
      <w:r w:rsidRPr="002A6C50" w:rsidR="5D36E2C1">
        <w:rPr>
          <w:rFonts w:cs="Times New Roman"/>
          <w:szCs w:val="22"/>
        </w:rPr>
        <w:t xml:space="preserve"> EAS Participants in the United States and its territories.</w:t>
      </w:r>
      <w:r>
        <w:rPr>
          <w:rStyle w:val="FootnoteReference"/>
          <w:szCs w:val="22"/>
        </w:rPr>
        <w:footnoteReference w:id="54"/>
      </w:r>
      <w:r w:rsidRPr="002A6C50" w:rsidR="5D36E2C1">
        <w:rPr>
          <w:rFonts w:cs="Times New Roman"/>
          <w:szCs w:val="22"/>
        </w:rPr>
        <w:t xml:space="preserve">  This estimate includes analog and digital radio broadcast stations (including AM, FM, and Low Power FM (LPFM) stations); analog and digital television broadcast stations (including Low Power TV (LPTV)); analog and digital cable systems; wireless cable systems; wireline video systems;</w:t>
      </w:r>
      <w:r>
        <w:rPr>
          <w:rStyle w:val="FootnoteReference"/>
          <w:szCs w:val="22"/>
        </w:rPr>
        <w:footnoteReference w:id="55"/>
      </w:r>
      <w:r w:rsidRPr="002A6C50" w:rsidR="5D36E2C1">
        <w:rPr>
          <w:rFonts w:cs="Times New Roman"/>
          <w:szCs w:val="22"/>
        </w:rPr>
        <w:t xml:space="preserve"> DBS services; and SDARS.</w:t>
      </w:r>
      <w:r>
        <w:rPr>
          <w:rStyle w:val="FootnoteReference"/>
          <w:szCs w:val="22"/>
        </w:rPr>
        <w:footnoteReference w:id="56"/>
      </w:r>
    </w:p>
    <w:p w:rsidR="00324083" w:rsidP="00C62D86" w14:paraId="2135B236" w14:textId="52D98E3B">
      <w:pPr>
        <w:ind w:firstLine="720"/>
        <w:rPr>
          <w:rFonts w:cs="Times New Roman"/>
          <w:color w:val="000000"/>
          <w:kern w:val="0"/>
          <w:szCs w:val="22"/>
          <w:shd w:val="clear" w:color="auto" w:fill="FFFFCC"/>
        </w:rPr>
      </w:pPr>
      <w:r w:rsidRPr="002A6C50">
        <w:rPr>
          <w:rFonts w:cs="Times New Roman"/>
          <w:b/>
          <w:szCs w:val="22"/>
        </w:rPr>
        <w:t>Table 1</w:t>
      </w:r>
      <w:r w:rsidRPr="002A6C50">
        <w:rPr>
          <w:rFonts w:cs="Times New Roman"/>
          <w:szCs w:val="22"/>
        </w:rPr>
        <w:t xml:space="preserve"> summarizes the participation rate in the 20</w:t>
      </w:r>
      <w:r w:rsidRPr="002A6C50" w:rsidR="00D24E7F">
        <w:rPr>
          <w:rFonts w:cs="Times New Roman"/>
          <w:szCs w:val="22"/>
        </w:rPr>
        <w:t>23</w:t>
      </w:r>
      <w:r w:rsidRPr="002A6C50">
        <w:rPr>
          <w:rFonts w:cs="Times New Roman"/>
          <w:szCs w:val="22"/>
        </w:rPr>
        <w:t xml:space="preserve"> nationwide EAS test.</w:t>
      </w:r>
      <w:r>
        <w:rPr>
          <w:rStyle w:val="FootnoteReference"/>
          <w:szCs w:val="22"/>
        </w:rPr>
        <w:footnoteReference w:id="57"/>
      </w:r>
      <w:r w:rsidRPr="002A6C50">
        <w:rPr>
          <w:rFonts w:cs="Times New Roman"/>
          <w:szCs w:val="22"/>
        </w:rPr>
        <w:t xml:space="preserve">  Excluding duplicate filings,</w:t>
      </w:r>
      <w:r>
        <w:rPr>
          <w:rStyle w:val="FootnoteReference"/>
          <w:szCs w:val="22"/>
        </w:rPr>
        <w:footnoteReference w:id="58"/>
      </w:r>
      <w:r w:rsidRPr="002A6C50">
        <w:rPr>
          <w:rFonts w:cs="Times New Roman"/>
          <w:szCs w:val="22"/>
        </w:rPr>
        <w:t xml:space="preserve"> EAS Participants made </w:t>
      </w:r>
      <w:r w:rsidRPr="002A6C50" w:rsidR="00730056">
        <w:rPr>
          <w:rFonts w:cs="Times New Roman"/>
          <w:szCs w:val="22"/>
        </w:rPr>
        <w:t>20,68</w:t>
      </w:r>
      <w:r w:rsidR="00362712">
        <w:rPr>
          <w:rFonts w:cs="Times New Roman"/>
          <w:szCs w:val="22"/>
        </w:rPr>
        <w:t>2</w:t>
      </w:r>
      <w:r w:rsidRPr="002A6C50">
        <w:rPr>
          <w:rFonts w:cs="Times New Roman"/>
          <w:szCs w:val="22"/>
        </w:rPr>
        <w:t xml:space="preserve"> </w:t>
      </w:r>
      <w:r w:rsidRPr="002A6C50">
        <w:rPr>
          <w:rFonts w:cs="Times New Roman"/>
          <w:color w:val="000000"/>
          <w:kern w:val="0"/>
          <w:szCs w:val="22"/>
        </w:rPr>
        <w:t xml:space="preserve">unique </w:t>
      </w:r>
      <w:r w:rsidRPr="002A6C50">
        <w:rPr>
          <w:rFonts w:cs="Times New Roman"/>
          <w:szCs w:val="22"/>
        </w:rPr>
        <w:t>filings,</w:t>
      </w:r>
      <w:r>
        <w:rPr>
          <w:rStyle w:val="FootnoteReference"/>
          <w:szCs w:val="22"/>
        </w:rPr>
        <w:footnoteReference w:id="59"/>
      </w:r>
      <w:r w:rsidRPr="002A6C50">
        <w:rPr>
          <w:rFonts w:cs="Times New Roman"/>
          <w:szCs w:val="22"/>
        </w:rPr>
        <w:t xml:space="preserve"> with a participation rate of </w:t>
      </w:r>
      <w:r w:rsidRPr="002A6C50" w:rsidR="004377A5">
        <w:rPr>
          <w:rFonts w:cs="Times New Roman"/>
          <w:szCs w:val="22"/>
        </w:rPr>
        <w:t xml:space="preserve">81.7% up from </w:t>
      </w:r>
      <w:r w:rsidRPr="002A6C50">
        <w:rPr>
          <w:rFonts w:cs="Times New Roman"/>
          <w:szCs w:val="22"/>
        </w:rPr>
        <w:t>75.3%, in 20</w:t>
      </w:r>
      <w:r w:rsidRPr="002A6C50" w:rsidR="004377A5">
        <w:rPr>
          <w:rFonts w:cs="Times New Roman"/>
          <w:szCs w:val="22"/>
        </w:rPr>
        <w:t>21</w:t>
      </w:r>
      <w:r w:rsidRPr="002A6C50">
        <w:rPr>
          <w:rFonts w:cs="Times New Roman"/>
          <w:szCs w:val="22"/>
        </w:rPr>
        <w:t>.</w:t>
      </w:r>
      <w:r>
        <w:rPr>
          <w:rStyle w:val="FootnoteReference"/>
          <w:szCs w:val="22"/>
        </w:rPr>
        <w:footnoteReference w:id="60"/>
      </w:r>
      <w:r w:rsidRPr="002A6C50">
        <w:rPr>
          <w:rFonts w:cs="Times New Roman"/>
          <w:szCs w:val="22"/>
        </w:rPr>
        <w:t xml:space="preserve">  </w:t>
      </w:r>
      <w:r w:rsidRPr="002A6C50">
        <w:rPr>
          <w:rFonts w:cs="Times New Roman"/>
          <w:color w:val="000000"/>
          <w:kern w:val="0"/>
          <w:szCs w:val="22"/>
        </w:rPr>
        <w:t xml:space="preserve">Radio broadcasters had a participation rate of </w:t>
      </w:r>
      <w:r w:rsidRPr="002A6C50" w:rsidR="00B907E4">
        <w:rPr>
          <w:rFonts w:cs="Times New Roman"/>
          <w:color w:val="000000"/>
          <w:kern w:val="0"/>
          <w:szCs w:val="22"/>
        </w:rPr>
        <w:t>85</w:t>
      </w:r>
      <w:r w:rsidRPr="002A6C50">
        <w:rPr>
          <w:rFonts w:cs="Times New Roman"/>
          <w:color w:val="000000"/>
          <w:kern w:val="0"/>
          <w:szCs w:val="22"/>
        </w:rPr>
        <w:t>.</w:t>
      </w:r>
      <w:r w:rsidRPr="002A6C50" w:rsidR="00F15423">
        <w:rPr>
          <w:rFonts w:cs="Times New Roman"/>
          <w:color w:val="000000"/>
          <w:kern w:val="0"/>
          <w:szCs w:val="22"/>
        </w:rPr>
        <w:t>1</w:t>
      </w:r>
      <w:r w:rsidRPr="002A6C50">
        <w:rPr>
          <w:rFonts w:cs="Times New Roman"/>
          <w:color w:val="000000"/>
          <w:kern w:val="0"/>
          <w:szCs w:val="22"/>
        </w:rPr>
        <w:t>%,</w:t>
      </w:r>
      <w:r w:rsidRPr="002A6C50" w:rsidR="00B907E4">
        <w:rPr>
          <w:rFonts w:cs="Times New Roman"/>
          <w:color w:val="000000"/>
          <w:kern w:val="0"/>
          <w:szCs w:val="22"/>
        </w:rPr>
        <w:t xml:space="preserve"> up</w:t>
      </w:r>
      <w:r w:rsidRPr="002A6C50">
        <w:rPr>
          <w:rFonts w:cs="Times New Roman"/>
          <w:color w:val="000000"/>
          <w:kern w:val="0"/>
          <w:szCs w:val="22"/>
        </w:rPr>
        <w:t xml:space="preserve"> from </w:t>
      </w:r>
      <w:r w:rsidRPr="002A6C50" w:rsidR="00B907E4">
        <w:rPr>
          <w:rFonts w:cs="Times New Roman"/>
          <w:color w:val="000000"/>
          <w:kern w:val="0"/>
          <w:szCs w:val="22"/>
        </w:rPr>
        <w:t>79</w:t>
      </w:r>
      <w:r w:rsidRPr="002A6C50">
        <w:rPr>
          <w:rFonts w:cs="Times New Roman"/>
          <w:color w:val="000000"/>
          <w:kern w:val="0"/>
          <w:szCs w:val="22"/>
        </w:rPr>
        <w:t>.</w:t>
      </w:r>
      <w:r w:rsidRPr="002A6C50" w:rsidR="00B907E4">
        <w:rPr>
          <w:rFonts w:cs="Times New Roman"/>
          <w:color w:val="000000"/>
          <w:kern w:val="0"/>
          <w:szCs w:val="22"/>
        </w:rPr>
        <w:t>9</w:t>
      </w:r>
      <w:r w:rsidRPr="002A6C50">
        <w:rPr>
          <w:rFonts w:cs="Times New Roman"/>
          <w:color w:val="000000"/>
          <w:kern w:val="0"/>
          <w:szCs w:val="22"/>
        </w:rPr>
        <w:t>% in 20</w:t>
      </w:r>
      <w:r w:rsidRPr="002A6C50" w:rsidR="00B907E4">
        <w:rPr>
          <w:rFonts w:cs="Times New Roman"/>
          <w:color w:val="000000"/>
          <w:kern w:val="0"/>
          <w:szCs w:val="22"/>
        </w:rPr>
        <w:t>21</w:t>
      </w:r>
      <w:r w:rsidRPr="002A6C50">
        <w:rPr>
          <w:rFonts w:cs="Times New Roman"/>
          <w:color w:val="000000"/>
          <w:kern w:val="0"/>
          <w:szCs w:val="22"/>
        </w:rPr>
        <w:t xml:space="preserve">, </w:t>
      </w:r>
      <w:r w:rsidRPr="002A6C50">
        <w:rPr>
          <w:rFonts w:cs="Times New Roman"/>
          <w:color w:val="000000"/>
          <w:kern w:val="0"/>
          <w:szCs w:val="22"/>
        </w:rPr>
        <w:t xml:space="preserve">while television broadcasters’ participation rate was </w:t>
      </w:r>
      <w:r w:rsidRPr="002A6C50" w:rsidR="00F15423">
        <w:rPr>
          <w:rFonts w:cs="Times New Roman"/>
          <w:color w:val="000000"/>
          <w:kern w:val="0"/>
          <w:szCs w:val="22"/>
        </w:rPr>
        <w:t xml:space="preserve">74.5% up from </w:t>
      </w:r>
      <w:r w:rsidRPr="002A6C50">
        <w:rPr>
          <w:rFonts w:cs="Times New Roman"/>
          <w:kern w:val="0"/>
          <w:szCs w:val="22"/>
        </w:rPr>
        <w:t xml:space="preserve">62.6%, </w:t>
      </w:r>
      <w:r w:rsidRPr="002A6C50" w:rsidR="00F15423">
        <w:rPr>
          <w:rFonts w:cs="Times New Roman"/>
          <w:kern w:val="0"/>
          <w:szCs w:val="22"/>
        </w:rPr>
        <w:t xml:space="preserve">in </w:t>
      </w:r>
      <w:r w:rsidRPr="002A6C50">
        <w:rPr>
          <w:rFonts w:cs="Times New Roman"/>
          <w:kern w:val="0"/>
          <w:szCs w:val="22"/>
        </w:rPr>
        <w:t>20</w:t>
      </w:r>
      <w:r w:rsidRPr="002A6C50" w:rsidR="00F15423">
        <w:rPr>
          <w:rFonts w:cs="Times New Roman"/>
          <w:kern w:val="0"/>
          <w:szCs w:val="22"/>
        </w:rPr>
        <w:t>21</w:t>
      </w:r>
      <w:r w:rsidRPr="002A6C50">
        <w:rPr>
          <w:rFonts w:cs="Times New Roman"/>
          <w:color w:val="000000"/>
          <w:kern w:val="0"/>
          <w:szCs w:val="22"/>
        </w:rPr>
        <w:t>.</w:t>
      </w:r>
      <w:r>
        <w:rPr>
          <w:rStyle w:val="FootnoteReference"/>
          <w:kern w:val="0"/>
          <w:szCs w:val="22"/>
        </w:rPr>
        <w:footnoteReference w:id="61"/>
      </w:r>
      <w:r w:rsidRPr="002A6C50">
        <w:rPr>
          <w:rFonts w:cs="Times New Roman"/>
          <w:color w:val="000000"/>
          <w:kern w:val="0"/>
          <w:szCs w:val="22"/>
        </w:rPr>
        <w:t xml:space="preserve">  Cable systems, Internet Protocol Television (IPTV), and wireline video system participants had a participation rate of</w:t>
      </w:r>
      <w:r w:rsidRPr="002A6C50" w:rsidR="001109D6">
        <w:rPr>
          <w:rFonts w:cs="Times New Roman"/>
          <w:color w:val="000000"/>
          <w:kern w:val="0"/>
          <w:szCs w:val="22"/>
        </w:rPr>
        <w:t xml:space="preserve"> 73.8% up from</w:t>
      </w:r>
      <w:r w:rsidRPr="002A6C50">
        <w:rPr>
          <w:rFonts w:cs="Times New Roman"/>
          <w:color w:val="000000"/>
          <w:kern w:val="0"/>
          <w:szCs w:val="22"/>
        </w:rPr>
        <w:t xml:space="preserve"> 67.9%, in 20</w:t>
      </w:r>
      <w:r w:rsidRPr="002A6C50" w:rsidR="001109D6">
        <w:rPr>
          <w:rFonts w:cs="Times New Roman"/>
          <w:color w:val="000000"/>
          <w:kern w:val="0"/>
          <w:szCs w:val="22"/>
        </w:rPr>
        <w:t>21</w:t>
      </w:r>
      <w:r w:rsidRPr="002A6C50">
        <w:rPr>
          <w:rFonts w:cs="Times New Roman"/>
          <w:color w:val="000000"/>
          <w:kern w:val="0"/>
          <w:szCs w:val="22"/>
        </w:rPr>
        <w:t>.</w:t>
      </w:r>
      <w:r>
        <w:rPr>
          <w:rStyle w:val="FootnoteReference"/>
          <w:kern w:val="0"/>
          <w:szCs w:val="22"/>
        </w:rPr>
        <w:footnoteReference w:id="62"/>
      </w:r>
      <w:r w:rsidRPr="002A6C50">
        <w:rPr>
          <w:rFonts w:cs="Times New Roman"/>
          <w:color w:val="000000"/>
          <w:kern w:val="0"/>
          <w:szCs w:val="22"/>
        </w:rPr>
        <w:t xml:space="preserve">  </w:t>
      </w:r>
      <w:bookmarkStart w:id="127" w:name="_Hlk34123888"/>
      <w:r w:rsidRPr="002A6C50" w:rsidR="00AF1D79">
        <w:rPr>
          <w:rFonts w:cs="Times New Roman"/>
          <w:color w:val="000000"/>
          <w:kern w:val="0"/>
          <w:szCs w:val="22"/>
        </w:rPr>
        <w:t>No wireless cable systems filed in 2023</w:t>
      </w:r>
      <w:r w:rsidR="00DC1F2C">
        <w:rPr>
          <w:rFonts w:cs="Times New Roman"/>
          <w:color w:val="000000"/>
          <w:kern w:val="0"/>
          <w:szCs w:val="22"/>
        </w:rPr>
        <w:t>, while</w:t>
      </w:r>
      <w:r w:rsidRPr="002A6C50" w:rsidR="00AF1D79">
        <w:rPr>
          <w:rFonts w:cs="Times New Roman"/>
          <w:color w:val="000000"/>
          <w:kern w:val="0"/>
          <w:szCs w:val="22"/>
        </w:rPr>
        <w:t xml:space="preserve"> four wireless cable system participated in 2021.</w:t>
      </w:r>
      <w:bookmarkEnd w:id="127"/>
    </w:p>
    <w:p w:rsidR="00324083" w:rsidRPr="002A6C50" w:rsidP="0027554C" w14:paraId="19B9A9C1" w14:textId="6F4ABCB1">
      <w:pPr>
        <w:keepNext/>
        <w:keepLines/>
        <w:spacing w:before="240"/>
        <w:rPr>
          <w:rFonts w:cs="Times New Roman"/>
          <w:b/>
          <w:szCs w:val="22"/>
        </w:rPr>
      </w:pPr>
      <w:r w:rsidRPr="002A6C50">
        <w:rPr>
          <w:rFonts w:cs="Times New Roman"/>
          <w:b/>
          <w:szCs w:val="22"/>
        </w:rPr>
        <w:t>Table 1. Overview of Filings Received in ETRS</w:t>
      </w:r>
      <w:r>
        <w:rPr>
          <w:rStyle w:val="FootnoteReference"/>
          <w:b/>
          <w:szCs w:val="22"/>
        </w:rPr>
        <w:footnoteReference w:id="63"/>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1871"/>
        <w:gridCol w:w="1871"/>
        <w:gridCol w:w="1871"/>
        <w:gridCol w:w="1871"/>
      </w:tblGrid>
      <w:tr w14:paraId="11313DDF" w14:textId="77777777" w:rsidTr="007865B0">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7"/>
        </w:trPr>
        <w:tc>
          <w:tcPr>
            <w:tcW w:w="1871" w:type="dxa"/>
            <w:shd w:val="clear" w:color="auto" w:fill="C0C0C0"/>
            <w:vAlign w:val="center"/>
            <w:hideMark/>
          </w:tcPr>
          <w:p w:rsidR="002712BB" w:rsidRPr="002A6C50" w:rsidP="003A39D7" w14:paraId="745290C5" w14:textId="6EE755EE">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EAS Participant Type</w:t>
            </w:r>
          </w:p>
        </w:tc>
        <w:tc>
          <w:tcPr>
            <w:tcW w:w="1871" w:type="dxa"/>
            <w:shd w:val="clear" w:color="auto" w:fill="C0C0C0"/>
            <w:vAlign w:val="center"/>
            <w:hideMark/>
          </w:tcPr>
          <w:p w:rsidR="002712BB" w:rsidRPr="002A6C50" w:rsidP="003A39D7" w14:paraId="1E88BE3E" w14:textId="649092FB">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 of EAS Participants</w:t>
            </w:r>
          </w:p>
        </w:tc>
        <w:tc>
          <w:tcPr>
            <w:tcW w:w="1871" w:type="dxa"/>
            <w:shd w:val="clear" w:color="auto" w:fill="C0C0C0"/>
            <w:vAlign w:val="center"/>
            <w:hideMark/>
          </w:tcPr>
          <w:p w:rsidR="002712BB" w:rsidRPr="002A6C50" w:rsidP="003A39D7" w14:paraId="7EF720EB"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Filings Received</w:t>
            </w:r>
            <w:r w:rsidRPr="002A6C50">
              <w:rPr>
                <w:rFonts w:eastAsia="Times New Roman" w:cs="Times New Roman"/>
                <w:bCs w:val="0"/>
                <w:color w:val="000000"/>
                <w:kern w:val="0"/>
                <w:szCs w:val="22"/>
                <w:lang w:eastAsia="en-US"/>
              </w:rPr>
              <w:t> </w:t>
            </w:r>
          </w:p>
        </w:tc>
        <w:tc>
          <w:tcPr>
            <w:tcW w:w="1871" w:type="dxa"/>
            <w:shd w:val="clear" w:color="auto" w:fill="C0C0C0"/>
            <w:vAlign w:val="center"/>
            <w:hideMark/>
          </w:tcPr>
          <w:p w:rsidR="002712BB" w:rsidRPr="002A6C50" w:rsidP="003A39D7" w14:paraId="69B6D3C0"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Unique Filings Received </w:t>
            </w:r>
            <w:r w:rsidRPr="002A6C50">
              <w:rPr>
                <w:rFonts w:eastAsia="Times New Roman" w:cs="Times New Roman"/>
                <w:bCs w:val="0"/>
                <w:color w:val="000000"/>
                <w:kern w:val="0"/>
                <w:szCs w:val="22"/>
                <w:lang w:eastAsia="en-US"/>
              </w:rPr>
              <w:t> </w:t>
            </w:r>
          </w:p>
        </w:tc>
        <w:tc>
          <w:tcPr>
            <w:tcW w:w="1871" w:type="dxa"/>
            <w:shd w:val="clear" w:color="auto" w:fill="C0C0C0"/>
            <w:vAlign w:val="center"/>
            <w:hideMark/>
          </w:tcPr>
          <w:p w:rsidR="002712BB" w:rsidRPr="002A6C50" w:rsidP="003A39D7" w14:paraId="25E65AAC" w14:textId="5FDB241F">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Filing Rate (Unique Filings)</w:t>
            </w:r>
            <w:r w:rsidRPr="002A6C50">
              <w:rPr>
                <w:rFonts w:eastAsia="Times New Roman" w:cs="Times New Roman"/>
                <w:color w:val="000000"/>
                <w:kern w:val="0"/>
                <w:szCs w:val="22"/>
                <w:lang w:eastAsia="en-US"/>
              </w:rPr>
              <w:t> </w:t>
            </w:r>
          </w:p>
        </w:tc>
      </w:tr>
      <w:tr w14:paraId="148B57EE" w14:textId="77777777" w:rsidTr="002C2A0A">
        <w:tblPrEx>
          <w:tblW w:w="9355" w:type="dxa"/>
          <w:tblLayout w:type="fixed"/>
          <w:tblLook w:val="04A0"/>
        </w:tblPrEx>
        <w:trPr>
          <w:trHeight w:val="317"/>
        </w:trPr>
        <w:tc>
          <w:tcPr>
            <w:tcW w:w="1871" w:type="dxa"/>
            <w:shd w:val="clear" w:color="auto" w:fill="auto"/>
            <w:vAlign w:val="center"/>
            <w:hideMark/>
          </w:tcPr>
          <w:p w:rsidR="002712BB" w:rsidRPr="002A6C50" w:rsidP="003A39D7" w14:paraId="291F4F22" w14:textId="77777777">
            <w:pPr>
              <w:keepNext/>
              <w:keepLines/>
              <w:spacing w:after="0"/>
              <w:jc w:val="both"/>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Radio Broadcasters </w:t>
            </w:r>
          </w:p>
        </w:tc>
        <w:tc>
          <w:tcPr>
            <w:tcW w:w="1871" w:type="dxa"/>
            <w:shd w:val="clear" w:color="auto" w:fill="auto"/>
            <w:vAlign w:val="center"/>
          </w:tcPr>
          <w:p w:rsidR="002712BB" w:rsidRPr="002A6C50" w:rsidP="003A39D7" w14:paraId="312B8AE4" w14:textId="15C598C8">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17,363</w:t>
            </w:r>
          </w:p>
        </w:tc>
        <w:tc>
          <w:tcPr>
            <w:tcW w:w="1871" w:type="dxa"/>
            <w:shd w:val="clear" w:color="auto" w:fill="auto"/>
            <w:vAlign w:val="center"/>
            <w:hideMark/>
          </w:tcPr>
          <w:p w:rsidR="002712BB" w:rsidRPr="002A6C50" w:rsidP="003A39D7" w14:paraId="6E7C27DD" w14:textId="5DD9E133">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17,404</w:t>
            </w:r>
          </w:p>
        </w:tc>
        <w:tc>
          <w:tcPr>
            <w:tcW w:w="1871" w:type="dxa"/>
            <w:shd w:val="clear" w:color="auto" w:fill="auto"/>
            <w:vAlign w:val="center"/>
            <w:hideMark/>
          </w:tcPr>
          <w:p w:rsidR="002712BB" w:rsidRPr="002A6C50" w:rsidP="003A39D7" w14:paraId="2C123DBA" w14:textId="66796400">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14,780</w:t>
            </w:r>
          </w:p>
        </w:tc>
        <w:tc>
          <w:tcPr>
            <w:tcW w:w="1871" w:type="dxa"/>
            <w:shd w:val="clear" w:color="auto" w:fill="auto"/>
            <w:vAlign w:val="center"/>
          </w:tcPr>
          <w:p w:rsidR="002712BB" w:rsidRPr="002A6C50" w:rsidP="003A39D7" w14:paraId="52D6C689" w14:textId="3F8D39F0">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85.1%</w:t>
            </w:r>
          </w:p>
        </w:tc>
      </w:tr>
      <w:tr w14:paraId="682D9F5D" w14:textId="77777777" w:rsidTr="002C2A0A">
        <w:tblPrEx>
          <w:tblW w:w="9355" w:type="dxa"/>
          <w:tblLayout w:type="fixed"/>
          <w:tblLook w:val="04A0"/>
        </w:tblPrEx>
        <w:trPr>
          <w:trHeight w:val="317"/>
        </w:trPr>
        <w:tc>
          <w:tcPr>
            <w:tcW w:w="1871" w:type="dxa"/>
            <w:shd w:val="clear" w:color="auto" w:fill="auto"/>
            <w:vAlign w:val="center"/>
            <w:hideMark/>
          </w:tcPr>
          <w:p w:rsidR="002712BB" w:rsidRPr="002A6C50" w:rsidP="003A39D7" w14:paraId="40B8F6FD" w14:textId="77777777">
            <w:pPr>
              <w:keepNext/>
              <w:keepLines/>
              <w:spacing w:after="0"/>
              <w:jc w:val="both"/>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Television Broadcasters </w:t>
            </w:r>
          </w:p>
        </w:tc>
        <w:tc>
          <w:tcPr>
            <w:tcW w:w="1871" w:type="dxa"/>
            <w:shd w:val="clear" w:color="auto" w:fill="FFFFFF" w:themeFill="background1"/>
            <w:vAlign w:val="center"/>
          </w:tcPr>
          <w:p w:rsidR="002712BB" w:rsidRPr="002A6C50" w:rsidP="003A39D7" w14:paraId="12E8243A" w14:textId="56DAF82F">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4,029</w:t>
            </w:r>
          </w:p>
        </w:tc>
        <w:tc>
          <w:tcPr>
            <w:tcW w:w="1871" w:type="dxa"/>
            <w:shd w:val="clear" w:color="auto" w:fill="FFFFFF" w:themeFill="background1"/>
            <w:vAlign w:val="center"/>
            <w:hideMark/>
          </w:tcPr>
          <w:p w:rsidR="002712BB" w:rsidRPr="002A6C50" w:rsidP="003A39D7" w14:paraId="6EC27027" w14:textId="16664A05">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3,763</w:t>
            </w:r>
          </w:p>
        </w:tc>
        <w:tc>
          <w:tcPr>
            <w:tcW w:w="1871" w:type="dxa"/>
            <w:shd w:val="clear" w:color="auto" w:fill="FFFFFF" w:themeFill="background1"/>
            <w:vAlign w:val="center"/>
            <w:hideMark/>
          </w:tcPr>
          <w:p w:rsidR="002712BB" w:rsidRPr="002A6C50" w:rsidP="003A39D7" w14:paraId="34557304" w14:textId="3B845D5A">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3,002</w:t>
            </w:r>
          </w:p>
        </w:tc>
        <w:tc>
          <w:tcPr>
            <w:tcW w:w="1871" w:type="dxa"/>
            <w:shd w:val="clear" w:color="auto" w:fill="FFFFFF" w:themeFill="background1"/>
            <w:vAlign w:val="center"/>
          </w:tcPr>
          <w:p w:rsidR="002712BB" w:rsidRPr="002A6C50" w:rsidP="003A39D7" w14:paraId="4D2A3B31" w14:textId="112E1EE8">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74</w:t>
            </w:r>
            <w:r w:rsidRPr="002A6C50" w:rsidR="00036823">
              <w:rPr>
                <w:rFonts w:eastAsia="Times New Roman" w:cs="Times New Roman"/>
                <w:bCs w:val="0"/>
                <w:kern w:val="0"/>
                <w:szCs w:val="22"/>
                <w:lang w:eastAsia="en-US"/>
              </w:rPr>
              <w:t>.5%</w:t>
            </w:r>
          </w:p>
        </w:tc>
      </w:tr>
      <w:tr w14:paraId="63A035A2" w14:textId="77777777" w:rsidTr="004F500D">
        <w:tblPrEx>
          <w:tblW w:w="9355" w:type="dxa"/>
          <w:tblLayout w:type="fixed"/>
          <w:tblLook w:val="04A0"/>
        </w:tblPrEx>
        <w:trPr>
          <w:trHeight w:val="317"/>
        </w:trPr>
        <w:tc>
          <w:tcPr>
            <w:tcW w:w="1871" w:type="dxa"/>
            <w:shd w:val="clear" w:color="auto" w:fill="auto"/>
            <w:vAlign w:val="center"/>
            <w:hideMark/>
          </w:tcPr>
          <w:p w:rsidR="004F500D" w:rsidRPr="002A6C50" w:rsidP="003A39D7" w14:paraId="3947A773" w14:textId="77777777">
            <w:pPr>
              <w:keepNext/>
              <w:keepLines/>
              <w:spacing w:after="0"/>
              <w:jc w:val="both"/>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Cable Systems </w:t>
            </w:r>
          </w:p>
        </w:tc>
        <w:tc>
          <w:tcPr>
            <w:tcW w:w="1871" w:type="dxa"/>
            <w:vMerge w:val="restart"/>
            <w:shd w:val="clear" w:color="auto" w:fill="FFFFFF" w:themeFill="background1"/>
          </w:tcPr>
          <w:p w:rsidR="004F500D" w:rsidRPr="002A6C50" w:rsidP="004F500D" w14:paraId="0CEFB980" w14:textId="1F9BE9BD">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3,914</w:t>
            </w:r>
          </w:p>
        </w:tc>
        <w:tc>
          <w:tcPr>
            <w:tcW w:w="1871" w:type="dxa"/>
            <w:shd w:val="clear" w:color="auto" w:fill="FFFFFF" w:themeFill="background1"/>
            <w:vAlign w:val="center"/>
            <w:hideMark/>
          </w:tcPr>
          <w:p w:rsidR="004F500D" w:rsidRPr="002A6C50" w:rsidP="003A39D7" w14:paraId="63AC2B5B" w14:textId="6584F123">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3,785</w:t>
            </w:r>
          </w:p>
        </w:tc>
        <w:tc>
          <w:tcPr>
            <w:tcW w:w="1871" w:type="dxa"/>
            <w:shd w:val="clear" w:color="auto" w:fill="auto"/>
            <w:vAlign w:val="center"/>
            <w:hideMark/>
          </w:tcPr>
          <w:p w:rsidR="004F500D" w:rsidRPr="002A6C50" w:rsidP="003A39D7" w14:paraId="5F082350" w14:textId="6B8BA837">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2,513</w:t>
            </w:r>
          </w:p>
        </w:tc>
        <w:tc>
          <w:tcPr>
            <w:tcW w:w="1871" w:type="dxa"/>
            <w:vMerge w:val="restart"/>
            <w:shd w:val="clear" w:color="auto" w:fill="FFFFFF" w:themeFill="background1"/>
          </w:tcPr>
          <w:p w:rsidR="004F500D" w:rsidRPr="002A6C50" w:rsidP="004F500D" w14:paraId="563FAB6C" w14:textId="217EAF66">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73.8%</w:t>
            </w:r>
          </w:p>
        </w:tc>
      </w:tr>
      <w:tr w14:paraId="5D23B8DD" w14:textId="77777777" w:rsidTr="002C2A0A">
        <w:tblPrEx>
          <w:tblW w:w="9355" w:type="dxa"/>
          <w:tblLayout w:type="fixed"/>
          <w:tblLook w:val="04A0"/>
        </w:tblPrEx>
        <w:trPr>
          <w:trHeight w:val="317"/>
        </w:trPr>
        <w:tc>
          <w:tcPr>
            <w:tcW w:w="1871" w:type="dxa"/>
            <w:shd w:val="clear" w:color="auto" w:fill="auto"/>
            <w:vAlign w:val="center"/>
            <w:hideMark/>
          </w:tcPr>
          <w:p w:rsidR="004F500D" w:rsidRPr="002A6C50" w:rsidP="003A39D7" w14:paraId="19069733" w14:textId="7BD7A8C8">
            <w:pPr>
              <w:keepNext/>
              <w:keepLines/>
              <w:spacing w:after="0"/>
              <w:jc w:val="both"/>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IPTV Providers</w:t>
            </w:r>
            <w:r>
              <w:rPr>
                <w:rStyle w:val="FootnoteReference"/>
                <w:rFonts w:eastAsia="Times New Roman"/>
                <w:bCs w:val="0"/>
                <w:kern w:val="0"/>
                <w:szCs w:val="22"/>
                <w:lang w:eastAsia="en-US"/>
              </w:rPr>
              <w:footnoteReference w:id="64"/>
            </w:r>
            <w:r w:rsidRPr="002A6C50">
              <w:rPr>
                <w:rFonts w:eastAsia="Times New Roman" w:cs="Times New Roman"/>
                <w:bCs w:val="0"/>
                <w:color w:val="000000"/>
                <w:kern w:val="0"/>
                <w:szCs w:val="22"/>
                <w:lang w:eastAsia="en-US"/>
              </w:rPr>
              <w:t> </w:t>
            </w:r>
          </w:p>
        </w:tc>
        <w:tc>
          <w:tcPr>
            <w:tcW w:w="1871" w:type="dxa"/>
            <w:vMerge/>
            <w:shd w:val="clear" w:color="auto" w:fill="FFFFFF" w:themeFill="background1"/>
            <w:vAlign w:val="center"/>
          </w:tcPr>
          <w:p w:rsidR="004F500D" w:rsidRPr="002A6C50" w:rsidP="003A39D7" w14:paraId="2CE33987" w14:textId="1894B739">
            <w:pPr>
              <w:keepNext/>
              <w:keepLines/>
              <w:spacing w:after="0"/>
              <w:jc w:val="right"/>
              <w:rPr>
                <w:rFonts w:eastAsia="Times New Roman" w:cs="Times New Roman"/>
                <w:bCs w:val="0"/>
                <w:color w:val="000000"/>
                <w:kern w:val="0"/>
                <w:szCs w:val="22"/>
                <w:lang w:eastAsia="en-US"/>
              </w:rPr>
            </w:pPr>
          </w:p>
        </w:tc>
        <w:tc>
          <w:tcPr>
            <w:tcW w:w="1871" w:type="dxa"/>
            <w:shd w:val="clear" w:color="auto" w:fill="auto"/>
            <w:vAlign w:val="center"/>
            <w:hideMark/>
          </w:tcPr>
          <w:p w:rsidR="004F500D" w:rsidRPr="002A6C50" w:rsidP="003A39D7" w14:paraId="2422AACA" w14:textId="55B0C42A">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779</w:t>
            </w:r>
          </w:p>
        </w:tc>
        <w:tc>
          <w:tcPr>
            <w:tcW w:w="1871" w:type="dxa"/>
            <w:shd w:val="clear" w:color="auto" w:fill="auto"/>
            <w:vAlign w:val="center"/>
            <w:hideMark/>
          </w:tcPr>
          <w:p w:rsidR="004F500D" w:rsidRPr="002A6C50" w:rsidP="003A39D7" w14:paraId="60FECA71" w14:textId="1A0351D3">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328</w:t>
            </w:r>
          </w:p>
        </w:tc>
        <w:tc>
          <w:tcPr>
            <w:tcW w:w="1871" w:type="dxa"/>
            <w:vMerge/>
            <w:shd w:val="clear" w:color="auto" w:fill="FFFFFF" w:themeFill="background1"/>
            <w:vAlign w:val="center"/>
          </w:tcPr>
          <w:p w:rsidR="004F500D" w:rsidRPr="002A6C50" w:rsidP="003A39D7" w14:paraId="29A940B2" w14:textId="6E393486">
            <w:pPr>
              <w:keepNext/>
              <w:keepLines/>
              <w:spacing w:after="0"/>
              <w:jc w:val="right"/>
              <w:rPr>
                <w:rFonts w:eastAsia="Times New Roman" w:cs="Times New Roman"/>
                <w:bCs w:val="0"/>
                <w:color w:val="000000"/>
                <w:kern w:val="0"/>
                <w:szCs w:val="22"/>
                <w:lang w:eastAsia="en-US"/>
              </w:rPr>
            </w:pPr>
          </w:p>
        </w:tc>
      </w:tr>
      <w:tr w14:paraId="41E17E9B" w14:textId="77777777" w:rsidTr="002C2A0A">
        <w:tblPrEx>
          <w:tblW w:w="9355" w:type="dxa"/>
          <w:tblLayout w:type="fixed"/>
          <w:tblLook w:val="04A0"/>
        </w:tblPrEx>
        <w:trPr>
          <w:trHeight w:val="317"/>
        </w:trPr>
        <w:tc>
          <w:tcPr>
            <w:tcW w:w="1871" w:type="dxa"/>
            <w:shd w:val="clear" w:color="auto" w:fill="auto"/>
            <w:vAlign w:val="center"/>
            <w:hideMark/>
          </w:tcPr>
          <w:p w:rsidR="004F500D" w:rsidRPr="002A6C50" w:rsidP="00F91C54" w14:paraId="3E77EC13" w14:textId="7FF2B69B">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Wireline</w:t>
            </w:r>
            <w:r>
              <w:rPr>
                <w:rFonts w:eastAsia="Times New Roman" w:cs="Times New Roman"/>
                <w:bCs w:val="0"/>
                <w:color w:val="000000"/>
                <w:kern w:val="0"/>
                <w:szCs w:val="22"/>
                <w:lang w:eastAsia="en-US"/>
              </w:rPr>
              <w:t xml:space="preserve"> </w:t>
            </w:r>
            <w:r w:rsidRPr="002A6C50">
              <w:rPr>
                <w:rFonts w:eastAsia="Times New Roman" w:cs="Times New Roman"/>
                <w:bCs w:val="0"/>
                <w:color w:val="000000"/>
                <w:kern w:val="0"/>
                <w:szCs w:val="22"/>
                <w:lang w:eastAsia="en-US"/>
              </w:rPr>
              <w:t>Video Systems </w:t>
            </w:r>
          </w:p>
        </w:tc>
        <w:tc>
          <w:tcPr>
            <w:tcW w:w="1871" w:type="dxa"/>
            <w:vMerge/>
            <w:shd w:val="clear" w:color="auto" w:fill="FFFFFF" w:themeFill="background1"/>
            <w:vAlign w:val="center"/>
          </w:tcPr>
          <w:p w:rsidR="004F500D" w:rsidRPr="002A6C50" w:rsidP="003A39D7" w14:paraId="19A85D10" w14:textId="1C45B72A">
            <w:pPr>
              <w:keepNext/>
              <w:keepLines/>
              <w:spacing w:after="0"/>
              <w:jc w:val="right"/>
              <w:rPr>
                <w:rFonts w:eastAsia="Times New Roman" w:cs="Times New Roman"/>
                <w:bCs w:val="0"/>
                <w:color w:val="000000"/>
                <w:kern w:val="0"/>
                <w:szCs w:val="22"/>
                <w:lang w:eastAsia="en-US"/>
              </w:rPr>
            </w:pPr>
          </w:p>
        </w:tc>
        <w:tc>
          <w:tcPr>
            <w:tcW w:w="1871" w:type="dxa"/>
            <w:shd w:val="clear" w:color="auto" w:fill="auto"/>
            <w:vAlign w:val="center"/>
            <w:hideMark/>
          </w:tcPr>
          <w:p w:rsidR="004F500D" w:rsidRPr="002A6C50" w:rsidP="003A39D7" w14:paraId="6B06DF37" w14:textId="2F3CAD8D">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60</w:t>
            </w:r>
          </w:p>
        </w:tc>
        <w:tc>
          <w:tcPr>
            <w:tcW w:w="1871" w:type="dxa"/>
            <w:shd w:val="clear" w:color="auto" w:fill="auto"/>
            <w:vAlign w:val="center"/>
            <w:hideMark/>
          </w:tcPr>
          <w:p w:rsidR="004F500D" w:rsidRPr="002A6C50" w:rsidP="003A39D7" w14:paraId="01AE27DC" w14:textId="605745C5">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46</w:t>
            </w:r>
          </w:p>
        </w:tc>
        <w:tc>
          <w:tcPr>
            <w:tcW w:w="1871" w:type="dxa"/>
            <w:vMerge/>
            <w:shd w:val="clear" w:color="auto" w:fill="FFFFFF" w:themeFill="background1"/>
            <w:vAlign w:val="center"/>
          </w:tcPr>
          <w:p w:rsidR="004F500D" w:rsidRPr="002A6C50" w:rsidP="003A39D7" w14:paraId="113BE589" w14:textId="23A0EE8B">
            <w:pPr>
              <w:keepNext/>
              <w:keepLines/>
              <w:spacing w:after="0"/>
              <w:jc w:val="right"/>
              <w:rPr>
                <w:rFonts w:eastAsia="Times New Roman" w:cs="Times New Roman"/>
                <w:bCs w:val="0"/>
                <w:color w:val="000000"/>
                <w:kern w:val="0"/>
                <w:szCs w:val="22"/>
                <w:lang w:eastAsia="en-US"/>
              </w:rPr>
            </w:pPr>
          </w:p>
        </w:tc>
      </w:tr>
      <w:tr w14:paraId="657EF836" w14:textId="77777777" w:rsidTr="002C2A0A">
        <w:tblPrEx>
          <w:tblW w:w="9355" w:type="dxa"/>
          <w:tblLayout w:type="fixed"/>
          <w:tblLook w:val="04A0"/>
        </w:tblPrEx>
        <w:trPr>
          <w:trHeight w:val="40"/>
        </w:trPr>
        <w:tc>
          <w:tcPr>
            <w:tcW w:w="1871" w:type="dxa"/>
            <w:shd w:val="clear" w:color="auto" w:fill="auto"/>
            <w:vAlign w:val="center"/>
            <w:hideMark/>
          </w:tcPr>
          <w:p w:rsidR="00501011" w:rsidRPr="002A6C50" w:rsidP="003A39D7" w14:paraId="3507FA12" w14:textId="2E8F9409">
            <w:pPr>
              <w:keepNext/>
              <w:keepLines/>
              <w:spacing w:after="0"/>
              <w:jc w:val="both"/>
              <w:rPr>
                <w:rFonts w:eastAsia="Times New Roman" w:cs="Times New Roman"/>
                <w:bCs w:val="0"/>
                <w:color w:val="000000"/>
                <w:kern w:val="0"/>
                <w:szCs w:val="22"/>
                <w:lang w:val="it-IT" w:eastAsia="en-US"/>
              </w:rPr>
            </w:pPr>
            <w:r w:rsidRPr="002A6C50">
              <w:rPr>
                <w:rFonts w:eastAsia="Times New Roman" w:cs="Times New Roman"/>
                <w:bCs w:val="0"/>
                <w:color w:val="000000"/>
                <w:kern w:val="0"/>
                <w:szCs w:val="22"/>
                <w:lang w:eastAsia="en-US"/>
              </w:rPr>
              <w:t>Other </w:t>
            </w:r>
          </w:p>
        </w:tc>
        <w:tc>
          <w:tcPr>
            <w:tcW w:w="1871" w:type="dxa"/>
            <w:shd w:val="clear" w:color="auto" w:fill="auto"/>
            <w:vAlign w:val="center"/>
          </w:tcPr>
          <w:p w:rsidR="00501011" w:rsidRPr="002A6C50" w:rsidP="003A39D7" w14:paraId="0E114AC0" w14:textId="4549E566">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n/a</w:t>
            </w:r>
          </w:p>
        </w:tc>
        <w:tc>
          <w:tcPr>
            <w:tcW w:w="1871" w:type="dxa"/>
            <w:shd w:val="clear" w:color="auto" w:fill="auto"/>
            <w:vAlign w:val="center"/>
            <w:hideMark/>
          </w:tcPr>
          <w:p w:rsidR="00501011" w:rsidRPr="002A6C50" w:rsidP="003A39D7" w14:paraId="486D62CB" w14:textId="388D4773">
            <w:pPr>
              <w:keepNext/>
              <w:keepLines/>
              <w:spacing w:after="0"/>
              <w:jc w:val="right"/>
              <w:rPr>
                <w:rFonts w:eastAsia="Times New Roman" w:cs="Times New Roman"/>
                <w:bCs w:val="0"/>
                <w:kern w:val="0"/>
                <w:szCs w:val="22"/>
                <w:lang w:eastAsia="en-US"/>
              </w:rPr>
            </w:pPr>
            <w:r w:rsidRPr="002A6C50">
              <w:rPr>
                <w:rFonts w:eastAsia="Times New Roman" w:cs="Times New Roman"/>
                <w:bCs w:val="0"/>
                <w:color w:val="000000"/>
                <w:kern w:val="0"/>
                <w:szCs w:val="22"/>
                <w:lang w:eastAsia="en-US"/>
              </w:rPr>
              <w:t>1</w:t>
            </w:r>
            <w:r w:rsidRPr="002A6C50" w:rsidR="00782E38">
              <w:rPr>
                <w:rFonts w:eastAsia="Times New Roman" w:cs="Times New Roman"/>
                <w:bCs w:val="0"/>
                <w:color w:val="000000"/>
                <w:kern w:val="0"/>
                <w:szCs w:val="22"/>
                <w:lang w:eastAsia="en-US"/>
              </w:rPr>
              <w:t>4</w:t>
            </w:r>
          </w:p>
        </w:tc>
        <w:tc>
          <w:tcPr>
            <w:tcW w:w="1871" w:type="dxa"/>
            <w:shd w:val="clear" w:color="auto" w:fill="FFFFFF" w:themeFill="background1"/>
            <w:vAlign w:val="center"/>
            <w:hideMark/>
          </w:tcPr>
          <w:p w:rsidR="00501011" w:rsidRPr="002A6C50" w:rsidP="003A39D7" w14:paraId="2773E4AF" w14:textId="227B6181">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w:t>
            </w:r>
            <w:r w:rsidRPr="002A6C50" w:rsidR="008E0961">
              <w:rPr>
                <w:rFonts w:eastAsia="Times New Roman" w:cs="Times New Roman"/>
                <w:bCs w:val="0"/>
                <w:kern w:val="0"/>
                <w:szCs w:val="22"/>
                <w:lang w:eastAsia="en-US"/>
              </w:rPr>
              <w:t>3</w:t>
            </w:r>
          </w:p>
        </w:tc>
        <w:tc>
          <w:tcPr>
            <w:tcW w:w="1871" w:type="dxa"/>
            <w:shd w:val="clear" w:color="auto" w:fill="auto"/>
            <w:vAlign w:val="center"/>
          </w:tcPr>
          <w:p w:rsidR="00501011" w:rsidRPr="002A6C50" w:rsidP="003A39D7" w14:paraId="2418C65F" w14:textId="6B49E74D">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n/a</w:t>
            </w:r>
          </w:p>
        </w:tc>
      </w:tr>
      <w:tr w14:paraId="6063FC03" w14:textId="77777777" w:rsidTr="006666FD">
        <w:tblPrEx>
          <w:tblW w:w="9355" w:type="dxa"/>
          <w:tblLayout w:type="fixed"/>
          <w:tblLook w:val="04A0"/>
        </w:tblPrEx>
        <w:trPr>
          <w:trHeight w:val="60"/>
        </w:trPr>
        <w:tc>
          <w:tcPr>
            <w:tcW w:w="1871" w:type="dxa"/>
            <w:shd w:val="clear" w:color="auto" w:fill="C0C0C0"/>
            <w:vAlign w:val="center"/>
            <w:hideMark/>
          </w:tcPr>
          <w:p w:rsidR="00501011" w:rsidRPr="002A6C50" w:rsidP="003A39D7" w14:paraId="53051751" w14:textId="522A72DC">
            <w:pPr>
              <w:keepNext/>
              <w:keepLines/>
              <w:spacing w:after="0"/>
              <w:rPr>
                <w:rFonts w:eastAsia="Times New Roman" w:cs="Times New Roman"/>
                <w:bCs w:val="0"/>
                <w:color w:val="000000"/>
                <w:kern w:val="0"/>
                <w:szCs w:val="22"/>
                <w:lang w:eastAsia="en-US"/>
              </w:rPr>
            </w:pPr>
            <w:r w:rsidRPr="002A6C50">
              <w:rPr>
                <w:rFonts w:eastAsia="Times New Roman" w:cs="Times New Roman"/>
                <w:b/>
                <w:i/>
                <w:iCs/>
                <w:color w:val="000000"/>
                <w:kern w:val="0"/>
                <w:szCs w:val="22"/>
                <w:lang w:eastAsia="en-US"/>
              </w:rPr>
              <w:t>All Total</w:t>
            </w:r>
            <w:r w:rsidRPr="002A6C50">
              <w:rPr>
                <w:rFonts w:eastAsia="Times New Roman" w:cs="Times New Roman"/>
                <w:bCs w:val="0"/>
                <w:color w:val="000000"/>
                <w:kern w:val="0"/>
                <w:szCs w:val="22"/>
                <w:lang w:eastAsia="en-US"/>
              </w:rPr>
              <w:t> </w:t>
            </w:r>
          </w:p>
        </w:tc>
        <w:tc>
          <w:tcPr>
            <w:tcW w:w="1871" w:type="dxa"/>
            <w:shd w:val="clear" w:color="auto" w:fill="C0C0C0"/>
            <w:vAlign w:val="center"/>
          </w:tcPr>
          <w:p w:rsidR="00501011" w:rsidRPr="002A6C50" w:rsidP="003A39D7" w14:paraId="055C6741" w14:textId="3520A1A9">
            <w:pPr>
              <w:keepNext/>
              <w:keepLines/>
              <w:spacing w:after="0"/>
              <w:jc w:val="right"/>
              <w:rPr>
                <w:rFonts w:eastAsia="Times New Roman" w:cs="Times New Roman"/>
                <w:b/>
                <w:kern w:val="0"/>
                <w:szCs w:val="22"/>
                <w:lang w:eastAsia="en-US"/>
              </w:rPr>
            </w:pPr>
            <w:r w:rsidRPr="002A6C50">
              <w:rPr>
                <w:rFonts w:eastAsia="Times New Roman" w:cs="Times New Roman"/>
                <w:b/>
                <w:kern w:val="0"/>
                <w:szCs w:val="22"/>
                <w:lang w:eastAsia="en-US"/>
              </w:rPr>
              <w:t>25,3</w:t>
            </w:r>
            <w:r w:rsidR="00F91C54">
              <w:rPr>
                <w:rFonts w:eastAsia="Times New Roman" w:cs="Times New Roman"/>
                <w:b/>
                <w:kern w:val="0"/>
                <w:szCs w:val="22"/>
                <w:lang w:eastAsia="en-US"/>
              </w:rPr>
              <w:t>06</w:t>
            </w:r>
          </w:p>
        </w:tc>
        <w:tc>
          <w:tcPr>
            <w:tcW w:w="1871" w:type="dxa"/>
            <w:shd w:val="clear" w:color="auto" w:fill="C0C0C0"/>
            <w:vAlign w:val="center"/>
            <w:hideMark/>
          </w:tcPr>
          <w:p w:rsidR="00501011" w:rsidRPr="002A6C50" w:rsidP="003A39D7" w14:paraId="44F1E083" w14:textId="06A45041">
            <w:pPr>
              <w:keepNext/>
              <w:keepLines/>
              <w:spacing w:after="0"/>
              <w:jc w:val="right"/>
              <w:rPr>
                <w:rFonts w:eastAsia="Times New Roman" w:cs="Times New Roman"/>
                <w:bCs w:val="0"/>
                <w:color w:val="000000"/>
                <w:kern w:val="0"/>
                <w:szCs w:val="22"/>
                <w:lang w:eastAsia="en-US"/>
              </w:rPr>
            </w:pPr>
            <w:r w:rsidRPr="002A6C50">
              <w:rPr>
                <w:rFonts w:eastAsia="Times New Roman" w:cs="Times New Roman"/>
                <w:b/>
                <w:color w:val="000000"/>
                <w:kern w:val="0"/>
                <w:szCs w:val="22"/>
                <w:lang w:eastAsia="en-US"/>
              </w:rPr>
              <w:t>25,8</w:t>
            </w:r>
            <w:r w:rsidR="00F91C54">
              <w:rPr>
                <w:rFonts w:eastAsia="Times New Roman" w:cs="Times New Roman"/>
                <w:b/>
                <w:color w:val="000000"/>
                <w:kern w:val="0"/>
                <w:szCs w:val="22"/>
                <w:lang w:eastAsia="en-US"/>
              </w:rPr>
              <w:t>05</w:t>
            </w:r>
          </w:p>
        </w:tc>
        <w:tc>
          <w:tcPr>
            <w:tcW w:w="1871" w:type="dxa"/>
            <w:shd w:val="clear" w:color="auto" w:fill="C0C0C0"/>
            <w:vAlign w:val="center"/>
            <w:hideMark/>
          </w:tcPr>
          <w:p w:rsidR="00501011" w:rsidRPr="002A6C50" w:rsidP="003A39D7" w14:paraId="0E3EC867" w14:textId="13BEAE08">
            <w:pPr>
              <w:keepNext/>
              <w:keepLines/>
              <w:spacing w:after="0"/>
              <w:jc w:val="right"/>
              <w:rPr>
                <w:rFonts w:eastAsia="Times New Roman" w:cs="Times New Roman"/>
                <w:bCs w:val="0"/>
                <w:kern w:val="0"/>
                <w:szCs w:val="22"/>
                <w:lang w:eastAsia="en-US"/>
              </w:rPr>
            </w:pPr>
            <w:r w:rsidRPr="002A6C50">
              <w:rPr>
                <w:rFonts w:eastAsia="Times New Roman" w:cs="Times New Roman"/>
                <w:b/>
                <w:color w:val="000000"/>
                <w:kern w:val="0"/>
                <w:szCs w:val="22"/>
                <w:lang w:eastAsia="en-US"/>
              </w:rPr>
              <w:t>20,68</w:t>
            </w:r>
            <w:r w:rsidR="00440C3B">
              <w:rPr>
                <w:rFonts w:eastAsia="Times New Roman" w:cs="Times New Roman"/>
                <w:b/>
                <w:color w:val="000000"/>
                <w:kern w:val="0"/>
                <w:szCs w:val="22"/>
                <w:lang w:eastAsia="en-US"/>
              </w:rPr>
              <w:t>2</w:t>
            </w:r>
          </w:p>
        </w:tc>
        <w:tc>
          <w:tcPr>
            <w:tcW w:w="1871" w:type="dxa"/>
            <w:shd w:val="clear" w:color="auto" w:fill="C0C0C0"/>
            <w:vAlign w:val="center"/>
          </w:tcPr>
          <w:p w:rsidR="00501011" w:rsidRPr="002A6C50" w:rsidP="003A39D7" w14:paraId="199ABD7C" w14:textId="183418C6">
            <w:pPr>
              <w:keepNext/>
              <w:keepLines/>
              <w:spacing w:after="0"/>
              <w:jc w:val="right"/>
              <w:rPr>
                <w:rFonts w:eastAsia="Times New Roman" w:cs="Times New Roman"/>
                <w:b/>
                <w:kern w:val="0"/>
                <w:szCs w:val="22"/>
                <w:lang w:eastAsia="en-US"/>
              </w:rPr>
            </w:pPr>
            <w:r w:rsidRPr="002A6C50">
              <w:rPr>
                <w:rFonts w:eastAsia="Times New Roman" w:cs="Times New Roman"/>
                <w:b/>
                <w:kern w:val="0"/>
                <w:szCs w:val="22"/>
                <w:lang w:eastAsia="en-US"/>
              </w:rPr>
              <w:t>81.7%</w:t>
            </w:r>
          </w:p>
        </w:tc>
      </w:tr>
    </w:tbl>
    <w:p w:rsidR="00072642" w:rsidRPr="004A5D08" w:rsidP="002E4A67" w14:paraId="3315E28E" w14:textId="4960FE32">
      <w:pPr>
        <w:spacing w:before="240"/>
        <w:ind w:firstLine="720"/>
        <w:rPr>
          <w:rFonts w:cs="Times New Roman"/>
          <w:szCs w:val="22"/>
        </w:rPr>
      </w:pPr>
      <w:r w:rsidRPr="002A6C50">
        <w:rPr>
          <w:rFonts w:cs="Times New Roman"/>
          <w:b/>
          <w:szCs w:val="22"/>
        </w:rPr>
        <w:t>Table 2</w:t>
      </w:r>
      <w:r w:rsidRPr="002A6C50">
        <w:rPr>
          <w:rFonts w:cs="Times New Roman"/>
          <w:szCs w:val="22"/>
        </w:rPr>
        <w:t xml:space="preserve"> provides an overview of the form types submitted in ETRS.  Form One asked EAS Participants to report basic identifying information, such as ownership or licensee contact information, EAS designation as identified in their State EAS Plan, and the make, model, and software version of their EAS equipment.  Form Two asked EAS Participants to report “day of test” results, including whether they had successfully received and retransmitted the test alert.  Form Three asked EAS Participants to report more detailed test results, such as the first source from which the alert was received, the language in which the alert was received, and details of any issues experienced during the test.  </w:t>
      </w:r>
      <w:r w:rsidRPr="002A6C50" w:rsidR="005F5FDA">
        <w:rPr>
          <w:rFonts w:cs="Times New Roman"/>
          <w:szCs w:val="22"/>
        </w:rPr>
        <w:t>89.3</w:t>
      </w:r>
      <w:r w:rsidRPr="002A6C50">
        <w:rPr>
          <w:rFonts w:cs="Times New Roman"/>
          <w:szCs w:val="22"/>
        </w:rPr>
        <w:t xml:space="preserve">% of test participants completed Forms One, Two, and Three, as required by the Commission’s rules, which is </w:t>
      </w:r>
      <w:r w:rsidRPr="002A6C50" w:rsidR="004C1ED6">
        <w:rPr>
          <w:rFonts w:cs="Times New Roman"/>
          <w:szCs w:val="22"/>
        </w:rPr>
        <w:t xml:space="preserve">up </w:t>
      </w:r>
      <w:r w:rsidRPr="002A6C50">
        <w:rPr>
          <w:rFonts w:cs="Times New Roman"/>
          <w:szCs w:val="22"/>
        </w:rPr>
        <w:t xml:space="preserve"> from </w:t>
      </w:r>
      <w:r w:rsidRPr="002A6C50" w:rsidR="004C1ED6">
        <w:rPr>
          <w:rFonts w:cs="Times New Roman"/>
          <w:szCs w:val="22"/>
        </w:rPr>
        <w:t>87.8</w:t>
      </w:r>
      <w:r w:rsidRPr="002A6C50">
        <w:rPr>
          <w:rFonts w:cs="Times New Roman"/>
          <w:szCs w:val="22"/>
        </w:rPr>
        <w:t>% in 20</w:t>
      </w:r>
      <w:r w:rsidRPr="002A6C50" w:rsidR="004C1ED6">
        <w:rPr>
          <w:rFonts w:cs="Times New Roman"/>
          <w:szCs w:val="22"/>
        </w:rPr>
        <w:t>21</w:t>
      </w:r>
      <w:r w:rsidRPr="002A6C50">
        <w:rPr>
          <w:rFonts w:cs="Times New Roman"/>
          <w:szCs w:val="22"/>
        </w:rPr>
        <w:t>.</w:t>
      </w:r>
      <w:r>
        <w:rPr>
          <w:rStyle w:val="FootnoteReference"/>
          <w:szCs w:val="22"/>
        </w:rPr>
        <w:footnoteReference w:id="65"/>
      </w:r>
      <w:r w:rsidRPr="002A6C50">
        <w:rPr>
          <w:rFonts w:cs="Times New Roman"/>
          <w:szCs w:val="22"/>
        </w:rPr>
        <w:t xml:space="preserve">  </w:t>
      </w:r>
      <w:r w:rsidRPr="002A6C50" w:rsidR="00F87E66">
        <w:rPr>
          <w:rFonts w:cs="Times New Roman"/>
          <w:szCs w:val="22"/>
        </w:rPr>
        <w:t>4.4</w:t>
      </w:r>
      <w:r w:rsidRPr="002A6C50">
        <w:rPr>
          <w:rFonts w:cs="Times New Roman"/>
          <w:szCs w:val="22"/>
        </w:rPr>
        <w:t>% of test participants submitted “day of test” results in Form Two but failed to submit the detailed results required by Form Three</w:t>
      </w:r>
      <w:r w:rsidRPr="002A6C50" w:rsidR="2E1ECAE2">
        <w:rPr>
          <w:rFonts w:cs="Times New Roman"/>
          <w:szCs w:val="22"/>
        </w:rPr>
        <w:t>,</w:t>
      </w:r>
      <w:r w:rsidRPr="002A6C50">
        <w:rPr>
          <w:rFonts w:cs="Times New Roman"/>
          <w:szCs w:val="22"/>
        </w:rPr>
        <w:t xml:space="preserve"> which is a smaller percentage than </w:t>
      </w:r>
      <w:r w:rsidRPr="002A6C50" w:rsidR="635F8095">
        <w:rPr>
          <w:rFonts w:cs="Times New Roman"/>
          <w:szCs w:val="22"/>
        </w:rPr>
        <w:t>20</w:t>
      </w:r>
      <w:r w:rsidRPr="002A6C50" w:rsidR="00F87E66">
        <w:rPr>
          <w:rFonts w:cs="Times New Roman"/>
          <w:szCs w:val="22"/>
        </w:rPr>
        <w:t>21</w:t>
      </w:r>
      <w:r w:rsidRPr="002A6C50">
        <w:rPr>
          <w:rFonts w:cs="Times New Roman"/>
          <w:szCs w:val="22"/>
        </w:rPr>
        <w:t xml:space="preserve">’s </w:t>
      </w:r>
      <w:r w:rsidRPr="002A6C50" w:rsidR="006227A3">
        <w:rPr>
          <w:rFonts w:cs="Times New Roman"/>
          <w:szCs w:val="22"/>
        </w:rPr>
        <w:t>8.9</w:t>
      </w:r>
      <w:r w:rsidRPr="002A6C50">
        <w:rPr>
          <w:rFonts w:cs="Times New Roman"/>
          <w:szCs w:val="22"/>
        </w:rPr>
        <w:t>%</w:t>
      </w:r>
      <w:r w:rsidRPr="002A6C50" w:rsidR="00D7394A">
        <w:rPr>
          <w:rFonts w:cs="Times New Roman"/>
          <w:szCs w:val="22"/>
        </w:rPr>
        <w:t xml:space="preserve"> that </w:t>
      </w:r>
      <w:r w:rsidRPr="002A6C50" w:rsidR="00D7394A">
        <w:rPr>
          <w:rFonts w:cs="Times New Roman"/>
          <w:szCs w:val="22"/>
        </w:rPr>
        <w:t>filed Form Two but not Form Three</w:t>
      </w:r>
      <w:r w:rsidRPr="002A6C50">
        <w:rPr>
          <w:rFonts w:cs="Times New Roman"/>
          <w:szCs w:val="22"/>
        </w:rPr>
        <w:t xml:space="preserve">.  </w:t>
      </w:r>
      <w:r w:rsidRPr="002A6C50" w:rsidR="00AE335F">
        <w:rPr>
          <w:rFonts w:cs="Times New Roman"/>
          <w:szCs w:val="22"/>
        </w:rPr>
        <w:t>6</w:t>
      </w:r>
      <w:r w:rsidRPr="002A6C50">
        <w:rPr>
          <w:rFonts w:cs="Times New Roman"/>
          <w:szCs w:val="22"/>
        </w:rPr>
        <w:t xml:space="preserve">.3% of test participants failed to submit any test results, filing only their identifying information required by Form One. </w:t>
      </w:r>
      <w:r w:rsidR="0027554C">
        <w:rPr>
          <w:rFonts w:cs="Times New Roman"/>
          <w:szCs w:val="22"/>
          <w:shd w:val="clear" w:color="auto" w:fill="FFFFCC"/>
        </w:rPr>
        <w:t xml:space="preserve"> </w:t>
      </w:r>
      <w:r w:rsidRPr="002A6C50">
        <w:rPr>
          <w:rFonts w:cs="Times New Roman"/>
          <w:szCs w:val="22"/>
        </w:rPr>
        <w:t xml:space="preserve">Cable Systems had </w:t>
      </w:r>
      <w:r w:rsidRPr="002A6C50" w:rsidR="0081685F">
        <w:rPr>
          <w:rFonts w:cs="Times New Roman"/>
          <w:szCs w:val="22"/>
        </w:rPr>
        <w:t>the</w:t>
      </w:r>
      <w:r w:rsidRPr="002A6C50">
        <w:rPr>
          <w:rFonts w:cs="Times New Roman"/>
          <w:szCs w:val="22"/>
        </w:rPr>
        <w:t xml:space="preserve"> high</w:t>
      </w:r>
      <w:r w:rsidRPr="002A6C50" w:rsidR="0081685F">
        <w:rPr>
          <w:rFonts w:cs="Times New Roman"/>
          <w:szCs w:val="22"/>
        </w:rPr>
        <w:t>est</w:t>
      </w:r>
      <w:r w:rsidRPr="002A6C50">
        <w:rPr>
          <w:rFonts w:cs="Times New Roman"/>
          <w:szCs w:val="22"/>
        </w:rPr>
        <w:t xml:space="preserve"> Form </w:t>
      </w:r>
      <w:r w:rsidRPr="00765DF9">
        <w:rPr>
          <w:rFonts w:cs="Times New Roman"/>
          <w:szCs w:val="22"/>
        </w:rPr>
        <w:t>Three completion rate of 9</w:t>
      </w:r>
      <w:r w:rsidRPr="00765DF9" w:rsidR="002F115B">
        <w:rPr>
          <w:rFonts w:cs="Times New Roman"/>
          <w:szCs w:val="22"/>
        </w:rPr>
        <w:t>3.1</w:t>
      </w:r>
      <w:r w:rsidRPr="00765DF9">
        <w:rPr>
          <w:rFonts w:cs="Times New Roman"/>
          <w:szCs w:val="22"/>
        </w:rPr>
        <w:t>%, while the Other group had the lowest Form Three completion rate of</w:t>
      </w:r>
      <w:r w:rsidRPr="00765DF9" w:rsidR="002A3412">
        <w:rPr>
          <w:rFonts w:cs="Times New Roman"/>
          <w:szCs w:val="22"/>
        </w:rPr>
        <w:t xml:space="preserve"> 69.2</w:t>
      </w:r>
      <w:r w:rsidRPr="00765DF9">
        <w:rPr>
          <w:rFonts w:cs="Times New Roman"/>
          <w:szCs w:val="22"/>
        </w:rPr>
        <w:t>%.</w:t>
      </w:r>
    </w:p>
    <w:p w:rsidR="00DB2ECD" w:rsidRPr="002A6C50" w:rsidP="00057EDE" w14:paraId="79217881" w14:textId="68918E88">
      <w:pPr>
        <w:keepNext/>
        <w:keepLines/>
        <w:spacing w:before="240"/>
        <w:rPr>
          <w:rFonts w:cs="Times New Roman"/>
          <w:b/>
          <w:szCs w:val="22"/>
        </w:rPr>
      </w:pPr>
      <w:r w:rsidRPr="002A6C50">
        <w:rPr>
          <w:rFonts w:cs="Times New Roman"/>
          <w:b/>
          <w:szCs w:val="22"/>
        </w:rPr>
        <w:t>Table 2. Overview of Filings Received in ETRS by Form Type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657"/>
        <w:gridCol w:w="1028"/>
        <w:gridCol w:w="1029"/>
        <w:gridCol w:w="1029"/>
        <w:gridCol w:w="1029"/>
        <w:gridCol w:w="1029"/>
        <w:gridCol w:w="1029"/>
      </w:tblGrid>
      <w:tr w14:paraId="26EE71AE" w14:textId="77777777" w:rsidTr="007865B0">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1525" w:type="dxa"/>
            <w:vMerge w:val="restart"/>
            <w:shd w:val="clear" w:color="auto" w:fill="C0C0C0"/>
            <w:vAlign w:val="center"/>
            <w:hideMark/>
          </w:tcPr>
          <w:p w:rsidR="00F656E4" w:rsidRPr="002A6C50" w:rsidP="006666FD" w14:paraId="28A50D3C"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EAS Participant Type</w:t>
            </w:r>
            <w:r w:rsidRPr="002A6C50">
              <w:rPr>
                <w:rFonts w:eastAsia="Times New Roman" w:cs="Times New Roman"/>
                <w:bCs w:val="0"/>
                <w:color w:val="000000"/>
                <w:kern w:val="0"/>
                <w:szCs w:val="22"/>
                <w:lang w:eastAsia="en-US"/>
              </w:rPr>
              <w:t> </w:t>
            </w:r>
          </w:p>
        </w:tc>
        <w:tc>
          <w:tcPr>
            <w:tcW w:w="1657" w:type="dxa"/>
            <w:vMerge w:val="restart"/>
            <w:shd w:val="clear" w:color="auto" w:fill="C0C0C0"/>
            <w:vAlign w:val="center"/>
            <w:hideMark/>
          </w:tcPr>
          <w:p w:rsidR="00F656E4" w:rsidRPr="002A6C50" w:rsidP="006666FD" w14:paraId="5EF97D87"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Unique Filings</w:t>
            </w:r>
            <w:r w:rsidRPr="002A6C50">
              <w:rPr>
                <w:rFonts w:eastAsia="Times New Roman" w:cs="Times New Roman"/>
                <w:bCs w:val="0"/>
                <w:color w:val="000000"/>
                <w:kern w:val="0"/>
                <w:szCs w:val="22"/>
                <w:lang w:eastAsia="en-US"/>
              </w:rPr>
              <w:t> </w:t>
            </w:r>
          </w:p>
        </w:tc>
        <w:tc>
          <w:tcPr>
            <w:tcW w:w="2057" w:type="dxa"/>
            <w:gridSpan w:val="2"/>
            <w:vMerge w:val="restart"/>
            <w:shd w:val="clear" w:color="auto" w:fill="C0C0C0"/>
            <w:vAlign w:val="center"/>
            <w:hideMark/>
          </w:tcPr>
          <w:p w:rsidR="00F656E4" w:rsidRPr="002A6C50" w:rsidP="006666FD" w14:paraId="24518FDE"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Form One Filed Only</w:t>
            </w:r>
            <w:r w:rsidRPr="002A6C50">
              <w:rPr>
                <w:rFonts w:eastAsia="Times New Roman" w:cs="Times New Roman"/>
                <w:bCs w:val="0"/>
                <w:color w:val="000000"/>
                <w:kern w:val="0"/>
                <w:szCs w:val="22"/>
                <w:lang w:eastAsia="en-US"/>
              </w:rPr>
              <w:t> </w:t>
            </w:r>
          </w:p>
        </w:tc>
        <w:tc>
          <w:tcPr>
            <w:tcW w:w="2058" w:type="dxa"/>
            <w:gridSpan w:val="2"/>
            <w:vMerge w:val="restart"/>
            <w:shd w:val="clear" w:color="auto" w:fill="C0C0C0"/>
            <w:vAlign w:val="center"/>
            <w:hideMark/>
          </w:tcPr>
          <w:p w:rsidR="00F656E4" w:rsidRPr="002A6C50" w:rsidP="006666FD" w14:paraId="6808F9BC" w14:textId="6BD640CB">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 xml:space="preserve">Forms One and Two </w:t>
            </w:r>
            <w:r w:rsidRPr="002A6C50" w:rsidR="005D546F">
              <w:rPr>
                <w:rFonts w:eastAsia="Times New Roman" w:cs="Times New Roman"/>
                <w:b/>
                <w:color w:val="000000"/>
                <w:kern w:val="0"/>
                <w:szCs w:val="22"/>
                <w:lang w:eastAsia="en-US"/>
              </w:rPr>
              <w:t>Filed</w:t>
            </w:r>
            <w:r w:rsidRPr="002A6C50">
              <w:rPr>
                <w:rFonts w:eastAsia="Times New Roman" w:cs="Times New Roman"/>
                <w:b/>
                <w:color w:val="000000"/>
                <w:kern w:val="0"/>
                <w:szCs w:val="22"/>
                <w:lang w:eastAsia="en-US"/>
              </w:rPr>
              <w:t xml:space="preserve"> Only</w:t>
            </w:r>
            <w:r w:rsidRPr="002A6C50">
              <w:rPr>
                <w:rFonts w:eastAsia="Times New Roman" w:cs="Times New Roman"/>
                <w:bCs w:val="0"/>
                <w:color w:val="000000"/>
                <w:kern w:val="0"/>
                <w:szCs w:val="22"/>
                <w:lang w:eastAsia="en-US"/>
              </w:rPr>
              <w:t> </w:t>
            </w:r>
          </w:p>
        </w:tc>
        <w:tc>
          <w:tcPr>
            <w:tcW w:w="2058" w:type="dxa"/>
            <w:gridSpan w:val="2"/>
            <w:vMerge w:val="restart"/>
            <w:shd w:val="clear" w:color="auto" w:fill="C0C0C0"/>
            <w:vAlign w:val="center"/>
            <w:hideMark/>
          </w:tcPr>
          <w:p w:rsidR="00F656E4" w:rsidRPr="002A6C50" w:rsidP="006666FD" w14:paraId="3B618314"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Forms One, Two, and Three Filed</w:t>
            </w:r>
            <w:r w:rsidRPr="002A6C50">
              <w:rPr>
                <w:rFonts w:eastAsia="Times New Roman" w:cs="Times New Roman"/>
                <w:bCs w:val="0"/>
                <w:color w:val="000000"/>
                <w:kern w:val="0"/>
                <w:szCs w:val="22"/>
                <w:lang w:eastAsia="en-US"/>
              </w:rPr>
              <w:t> </w:t>
            </w:r>
          </w:p>
        </w:tc>
      </w:tr>
      <w:tr w14:paraId="28E3C3E1" w14:textId="77777777" w:rsidTr="007865B0">
        <w:tblPrEx>
          <w:tblW w:w="9355" w:type="dxa"/>
          <w:tblLayout w:type="fixed"/>
          <w:tblLook w:val="04A0"/>
        </w:tblPrEx>
        <w:trPr>
          <w:trHeight w:val="373"/>
        </w:trPr>
        <w:tc>
          <w:tcPr>
            <w:tcW w:w="1525" w:type="dxa"/>
            <w:vMerge/>
            <w:vAlign w:val="center"/>
            <w:hideMark/>
          </w:tcPr>
          <w:p w:rsidR="00F656E4" w:rsidRPr="002A6C50" w:rsidP="006666FD" w14:paraId="248BEAC4" w14:textId="77777777">
            <w:pPr>
              <w:keepNext/>
              <w:keepLines/>
              <w:spacing w:after="0"/>
              <w:rPr>
                <w:rFonts w:eastAsia="Times New Roman" w:cs="Times New Roman"/>
                <w:b/>
                <w:color w:val="000000"/>
                <w:kern w:val="0"/>
                <w:szCs w:val="22"/>
                <w:lang w:eastAsia="en-US"/>
              </w:rPr>
            </w:pPr>
          </w:p>
        </w:tc>
        <w:tc>
          <w:tcPr>
            <w:tcW w:w="1657" w:type="dxa"/>
            <w:vMerge/>
            <w:vAlign w:val="center"/>
            <w:hideMark/>
          </w:tcPr>
          <w:p w:rsidR="00F656E4" w:rsidRPr="002A6C50" w:rsidP="006666FD" w14:paraId="26BA30C7" w14:textId="77777777">
            <w:pPr>
              <w:keepNext/>
              <w:keepLines/>
              <w:spacing w:after="0"/>
              <w:rPr>
                <w:rFonts w:eastAsia="Times New Roman" w:cs="Times New Roman"/>
                <w:b/>
                <w:color w:val="000000"/>
                <w:kern w:val="0"/>
                <w:szCs w:val="22"/>
                <w:lang w:eastAsia="en-US"/>
              </w:rPr>
            </w:pPr>
          </w:p>
        </w:tc>
        <w:tc>
          <w:tcPr>
            <w:tcW w:w="2057" w:type="dxa"/>
            <w:gridSpan w:val="2"/>
            <w:vMerge/>
            <w:vAlign w:val="center"/>
            <w:hideMark/>
          </w:tcPr>
          <w:p w:rsidR="00F656E4" w:rsidRPr="002A6C50" w:rsidP="006666FD" w14:paraId="4FEE1863" w14:textId="77777777">
            <w:pPr>
              <w:keepNext/>
              <w:keepLines/>
              <w:spacing w:after="0"/>
              <w:rPr>
                <w:rFonts w:eastAsia="Times New Roman" w:cs="Times New Roman"/>
                <w:b/>
                <w:color w:val="000000"/>
                <w:kern w:val="0"/>
                <w:szCs w:val="22"/>
                <w:lang w:eastAsia="en-US"/>
              </w:rPr>
            </w:pPr>
          </w:p>
        </w:tc>
        <w:tc>
          <w:tcPr>
            <w:tcW w:w="2058" w:type="dxa"/>
            <w:gridSpan w:val="2"/>
            <w:vMerge/>
            <w:vAlign w:val="center"/>
            <w:hideMark/>
          </w:tcPr>
          <w:p w:rsidR="00F656E4" w:rsidRPr="002A6C50" w:rsidP="006666FD" w14:paraId="7C2A5C7D" w14:textId="77777777">
            <w:pPr>
              <w:keepNext/>
              <w:keepLines/>
              <w:spacing w:after="0"/>
              <w:rPr>
                <w:rFonts w:eastAsia="Times New Roman" w:cs="Times New Roman"/>
                <w:b/>
                <w:color w:val="000000"/>
                <w:kern w:val="0"/>
                <w:szCs w:val="22"/>
                <w:lang w:eastAsia="en-US"/>
              </w:rPr>
            </w:pPr>
          </w:p>
        </w:tc>
        <w:tc>
          <w:tcPr>
            <w:tcW w:w="2058" w:type="dxa"/>
            <w:gridSpan w:val="2"/>
            <w:vMerge/>
            <w:vAlign w:val="center"/>
            <w:hideMark/>
          </w:tcPr>
          <w:p w:rsidR="00F656E4" w:rsidRPr="002A6C50" w:rsidP="006666FD" w14:paraId="002B0F0A" w14:textId="77777777">
            <w:pPr>
              <w:keepNext/>
              <w:keepLines/>
              <w:spacing w:after="0"/>
              <w:rPr>
                <w:rFonts w:eastAsia="Times New Roman" w:cs="Times New Roman"/>
                <w:b/>
                <w:color w:val="000000"/>
                <w:kern w:val="0"/>
                <w:szCs w:val="22"/>
                <w:lang w:eastAsia="en-US"/>
              </w:rPr>
            </w:pPr>
          </w:p>
        </w:tc>
      </w:tr>
      <w:tr w14:paraId="11D0A7E2" w14:textId="77777777" w:rsidTr="007865B0">
        <w:tblPrEx>
          <w:tblW w:w="9355" w:type="dxa"/>
          <w:tblLayout w:type="fixed"/>
          <w:tblLook w:val="04A0"/>
        </w:tblPrEx>
        <w:trPr>
          <w:trHeight w:val="600"/>
        </w:trPr>
        <w:tc>
          <w:tcPr>
            <w:tcW w:w="1525" w:type="dxa"/>
            <w:vMerge/>
            <w:vAlign w:val="center"/>
            <w:hideMark/>
          </w:tcPr>
          <w:p w:rsidR="00F656E4" w:rsidRPr="002A6C50" w:rsidP="006666FD" w14:paraId="44DE5F6B" w14:textId="77777777">
            <w:pPr>
              <w:keepNext/>
              <w:keepLines/>
              <w:spacing w:after="0"/>
              <w:rPr>
                <w:rFonts w:eastAsia="Times New Roman" w:cs="Times New Roman"/>
                <w:b/>
                <w:color w:val="000000"/>
                <w:kern w:val="0"/>
                <w:szCs w:val="22"/>
                <w:lang w:eastAsia="en-US"/>
              </w:rPr>
            </w:pPr>
          </w:p>
        </w:tc>
        <w:tc>
          <w:tcPr>
            <w:tcW w:w="1657" w:type="dxa"/>
            <w:vMerge/>
            <w:vAlign w:val="center"/>
            <w:hideMark/>
          </w:tcPr>
          <w:p w:rsidR="00F656E4" w:rsidRPr="002A6C50" w:rsidP="006666FD" w14:paraId="21FF5F45" w14:textId="77777777">
            <w:pPr>
              <w:keepNext/>
              <w:keepLines/>
              <w:spacing w:after="0"/>
              <w:rPr>
                <w:rFonts w:eastAsia="Times New Roman" w:cs="Times New Roman"/>
                <w:b/>
                <w:color w:val="000000"/>
                <w:kern w:val="0"/>
                <w:szCs w:val="22"/>
                <w:lang w:eastAsia="en-US"/>
              </w:rPr>
            </w:pPr>
          </w:p>
        </w:tc>
        <w:tc>
          <w:tcPr>
            <w:tcW w:w="1028" w:type="dxa"/>
            <w:shd w:val="clear" w:color="auto" w:fill="C0C0C0"/>
            <w:vAlign w:val="center"/>
            <w:hideMark/>
          </w:tcPr>
          <w:p w:rsidR="00F656E4" w:rsidRPr="002A6C50" w:rsidP="006666FD" w14:paraId="5CF693E9"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Unique</w:t>
            </w:r>
            <w:r w:rsidRPr="002A6C50">
              <w:rPr>
                <w:rFonts w:eastAsia="Times New Roman" w:cs="Times New Roman"/>
                <w:b/>
                <w:color w:val="000000"/>
                <w:kern w:val="0"/>
                <w:szCs w:val="22"/>
                <w:lang w:eastAsia="en-US"/>
              </w:rPr>
              <w:br/>
              <w:t> Filings</w:t>
            </w:r>
            <w:r w:rsidRPr="002A6C50">
              <w:rPr>
                <w:rFonts w:eastAsia="Times New Roman" w:cs="Times New Roman"/>
                <w:bCs w:val="0"/>
                <w:color w:val="000000"/>
                <w:kern w:val="0"/>
                <w:szCs w:val="22"/>
                <w:lang w:eastAsia="en-US"/>
              </w:rPr>
              <w:t> </w:t>
            </w:r>
          </w:p>
        </w:tc>
        <w:tc>
          <w:tcPr>
            <w:tcW w:w="1029" w:type="dxa"/>
            <w:shd w:val="clear" w:color="auto" w:fill="C0C0C0"/>
            <w:vAlign w:val="center"/>
            <w:hideMark/>
          </w:tcPr>
          <w:p w:rsidR="00F656E4" w:rsidRPr="002A6C50" w:rsidP="006666FD" w14:paraId="7A95342C"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c>
          <w:tcPr>
            <w:tcW w:w="1029" w:type="dxa"/>
            <w:shd w:val="clear" w:color="auto" w:fill="C0C0C0"/>
            <w:vAlign w:val="center"/>
            <w:hideMark/>
          </w:tcPr>
          <w:p w:rsidR="00F656E4" w:rsidRPr="002A6C50" w:rsidP="006666FD" w14:paraId="48FF76B7"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Unique</w:t>
            </w:r>
            <w:r w:rsidRPr="002A6C50">
              <w:rPr>
                <w:rFonts w:eastAsia="Times New Roman" w:cs="Times New Roman"/>
                <w:b/>
                <w:color w:val="000000"/>
                <w:kern w:val="0"/>
                <w:szCs w:val="22"/>
                <w:lang w:eastAsia="en-US"/>
              </w:rPr>
              <w:br/>
              <w:t> Filings</w:t>
            </w:r>
            <w:r w:rsidRPr="002A6C50">
              <w:rPr>
                <w:rFonts w:eastAsia="Times New Roman" w:cs="Times New Roman"/>
                <w:bCs w:val="0"/>
                <w:color w:val="000000"/>
                <w:kern w:val="0"/>
                <w:szCs w:val="22"/>
                <w:lang w:eastAsia="en-US"/>
              </w:rPr>
              <w:t> </w:t>
            </w:r>
          </w:p>
        </w:tc>
        <w:tc>
          <w:tcPr>
            <w:tcW w:w="1029" w:type="dxa"/>
            <w:shd w:val="clear" w:color="auto" w:fill="C0C0C0"/>
            <w:vAlign w:val="center"/>
            <w:hideMark/>
          </w:tcPr>
          <w:p w:rsidR="00F656E4" w:rsidRPr="002A6C50" w:rsidP="006666FD" w14:paraId="0B7A38B4"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c>
          <w:tcPr>
            <w:tcW w:w="1029" w:type="dxa"/>
            <w:shd w:val="clear" w:color="auto" w:fill="C0C0C0"/>
            <w:vAlign w:val="center"/>
            <w:hideMark/>
          </w:tcPr>
          <w:p w:rsidR="00F656E4" w:rsidRPr="002A6C50" w:rsidP="006666FD" w14:paraId="6ADE0C48"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Unique</w:t>
            </w:r>
            <w:r w:rsidRPr="002A6C50">
              <w:rPr>
                <w:rFonts w:eastAsia="Times New Roman" w:cs="Times New Roman"/>
                <w:b/>
                <w:color w:val="000000"/>
                <w:kern w:val="0"/>
                <w:szCs w:val="22"/>
                <w:lang w:eastAsia="en-US"/>
              </w:rPr>
              <w:br/>
              <w:t> Filings</w:t>
            </w:r>
            <w:r w:rsidRPr="002A6C50">
              <w:rPr>
                <w:rFonts w:eastAsia="Times New Roman" w:cs="Times New Roman"/>
                <w:bCs w:val="0"/>
                <w:color w:val="000000"/>
                <w:kern w:val="0"/>
                <w:szCs w:val="22"/>
                <w:lang w:eastAsia="en-US"/>
              </w:rPr>
              <w:t> </w:t>
            </w:r>
          </w:p>
        </w:tc>
        <w:tc>
          <w:tcPr>
            <w:tcW w:w="1029" w:type="dxa"/>
            <w:shd w:val="clear" w:color="auto" w:fill="C0C0C0"/>
            <w:vAlign w:val="center"/>
            <w:hideMark/>
          </w:tcPr>
          <w:p w:rsidR="00F656E4" w:rsidRPr="002A6C50" w:rsidP="006666FD" w14:paraId="638A1D84"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r>
      <w:tr w14:paraId="6E00DB01" w14:textId="77777777" w:rsidTr="007865B0">
        <w:tblPrEx>
          <w:tblW w:w="9355" w:type="dxa"/>
          <w:tblLayout w:type="fixed"/>
          <w:tblLook w:val="04A0"/>
        </w:tblPrEx>
        <w:trPr>
          <w:trHeight w:val="317"/>
        </w:trPr>
        <w:tc>
          <w:tcPr>
            <w:tcW w:w="1525" w:type="dxa"/>
            <w:shd w:val="clear" w:color="auto" w:fill="auto"/>
            <w:vAlign w:val="center"/>
            <w:hideMark/>
          </w:tcPr>
          <w:p w:rsidR="00F656E4" w:rsidRPr="002A6C50" w:rsidP="006666FD" w14:paraId="0CC54D5D"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Radio Broadcasters </w:t>
            </w:r>
          </w:p>
        </w:tc>
        <w:tc>
          <w:tcPr>
            <w:tcW w:w="1657" w:type="dxa"/>
            <w:shd w:val="clear" w:color="auto" w:fill="auto"/>
            <w:vAlign w:val="center"/>
            <w:hideMark/>
          </w:tcPr>
          <w:p w:rsidR="00F656E4" w:rsidRPr="002A6C50" w:rsidP="006666FD" w14:paraId="0835AE79" w14:textId="5EBEA0E9">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14,780</w:t>
            </w:r>
          </w:p>
        </w:tc>
        <w:tc>
          <w:tcPr>
            <w:tcW w:w="1028" w:type="dxa"/>
            <w:shd w:val="clear" w:color="auto" w:fill="auto"/>
            <w:vAlign w:val="center"/>
            <w:hideMark/>
          </w:tcPr>
          <w:p w:rsidR="00F656E4" w:rsidRPr="002A6C50" w:rsidP="006666FD" w14:paraId="0E730897" w14:textId="0A52B090">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1,051</w:t>
            </w:r>
          </w:p>
        </w:tc>
        <w:tc>
          <w:tcPr>
            <w:tcW w:w="1029" w:type="dxa"/>
            <w:shd w:val="clear" w:color="auto" w:fill="auto"/>
            <w:vAlign w:val="center"/>
            <w:hideMark/>
          </w:tcPr>
          <w:p w:rsidR="00F656E4" w:rsidRPr="002A6C50" w:rsidP="006666FD" w14:paraId="6E1D37E8" w14:textId="4DA5D495">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7.1%</w:t>
            </w:r>
          </w:p>
        </w:tc>
        <w:tc>
          <w:tcPr>
            <w:tcW w:w="1029" w:type="dxa"/>
            <w:shd w:val="clear" w:color="auto" w:fill="auto"/>
            <w:vAlign w:val="center"/>
            <w:hideMark/>
          </w:tcPr>
          <w:p w:rsidR="00F656E4" w:rsidRPr="002A6C50" w:rsidP="006666FD" w14:paraId="71F6C22E" w14:textId="20C4CFD5">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654</w:t>
            </w:r>
          </w:p>
        </w:tc>
        <w:tc>
          <w:tcPr>
            <w:tcW w:w="1029" w:type="dxa"/>
            <w:shd w:val="clear" w:color="auto" w:fill="auto"/>
            <w:vAlign w:val="center"/>
            <w:hideMark/>
          </w:tcPr>
          <w:p w:rsidR="00F656E4" w:rsidRPr="002A6C50" w:rsidP="006666FD" w14:paraId="22844524" w14:textId="5FE560FE">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4.4%</w:t>
            </w:r>
          </w:p>
        </w:tc>
        <w:tc>
          <w:tcPr>
            <w:tcW w:w="1029" w:type="dxa"/>
            <w:shd w:val="clear" w:color="auto" w:fill="auto"/>
            <w:vAlign w:val="center"/>
            <w:hideMark/>
          </w:tcPr>
          <w:p w:rsidR="00F656E4" w:rsidRPr="002A6C50" w:rsidP="006666FD" w14:paraId="475D353E" w14:textId="20D62C08">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13,075</w:t>
            </w:r>
          </w:p>
        </w:tc>
        <w:tc>
          <w:tcPr>
            <w:tcW w:w="1029" w:type="dxa"/>
            <w:shd w:val="clear" w:color="auto" w:fill="auto"/>
            <w:vAlign w:val="center"/>
            <w:hideMark/>
          </w:tcPr>
          <w:p w:rsidR="00F656E4" w:rsidRPr="002A6C50" w:rsidP="006666FD" w14:paraId="5DD06A15" w14:textId="116C68FC">
            <w:pPr>
              <w:keepNext/>
              <w:keepLines/>
              <w:spacing w:after="0"/>
              <w:jc w:val="right"/>
              <w:rPr>
                <w:rFonts w:eastAsia="Times New Roman" w:cs="Times New Roman"/>
                <w:bCs w:val="0"/>
                <w:kern w:val="0"/>
                <w:szCs w:val="22"/>
                <w:lang w:eastAsia="en-US"/>
              </w:rPr>
            </w:pPr>
            <w:r w:rsidRPr="002A6C50">
              <w:rPr>
                <w:rFonts w:cs="Times New Roman"/>
                <w:color w:val="000000"/>
                <w:szCs w:val="22"/>
              </w:rPr>
              <w:t>88.5%</w:t>
            </w:r>
          </w:p>
        </w:tc>
      </w:tr>
      <w:tr w14:paraId="54162335" w14:textId="77777777" w:rsidTr="007865B0">
        <w:tblPrEx>
          <w:tblW w:w="9355" w:type="dxa"/>
          <w:tblLayout w:type="fixed"/>
          <w:tblLook w:val="04A0"/>
        </w:tblPrEx>
        <w:trPr>
          <w:trHeight w:val="317"/>
        </w:trPr>
        <w:tc>
          <w:tcPr>
            <w:tcW w:w="1525" w:type="dxa"/>
            <w:shd w:val="clear" w:color="auto" w:fill="auto"/>
            <w:vAlign w:val="center"/>
            <w:hideMark/>
          </w:tcPr>
          <w:p w:rsidR="00F656E4" w:rsidRPr="002A6C50" w:rsidP="006666FD" w14:paraId="31DE9B31"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Television Broadcasters </w:t>
            </w:r>
          </w:p>
        </w:tc>
        <w:tc>
          <w:tcPr>
            <w:tcW w:w="1657" w:type="dxa"/>
            <w:shd w:val="clear" w:color="auto" w:fill="FFFFFF" w:themeFill="background1"/>
            <w:vAlign w:val="center"/>
            <w:hideMark/>
          </w:tcPr>
          <w:p w:rsidR="00F656E4" w:rsidRPr="002A6C50" w:rsidP="006666FD" w14:paraId="43F47AF2" w14:textId="6C79A13C">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3,002</w:t>
            </w:r>
          </w:p>
        </w:tc>
        <w:tc>
          <w:tcPr>
            <w:tcW w:w="1028" w:type="dxa"/>
            <w:shd w:val="clear" w:color="auto" w:fill="FFFFFF" w:themeFill="background1"/>
            <w:vAlign w:val="center"/>
            <w:hideMark/>
          </w:tcPr>
          <w:p w:rsidR="00F656E4" w:rsidRPr="002A6C50" w:rsidP="006666FD" w14:paraId="151D6F15" w14:textId="4E702C94">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130</w:t>
            </w:r>
          </w:p>
        </w:tc>
        <w:tc>
          <w:tcPr>
            <w:tcW w:w="1029" w:type="dxa"/>
            <w:shd w:val="clear" w:color="auto" w:fill="FFFFFF" w:themeFill="background1"/>
            <w:vAlign w:val="center"/>
            <w:hideMark/>
          </w:tcPr>
          <w:p w:rsidR="00F656E4" w:rsidRPr="002A6C50" w:rsidP="006666FD" w14:paraId="253B31F3" w14:textId="65D9D6A5">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4.3%</w:t>
            </w:r>
          </w:p>
        </w:tc>
        <w:tc>
          <w:tcPr>
            <w:tcW w:w="1029" w:type="dxa"/>
            <w:shd w:val="clear" w:color="auto" w:fill="FFFFFF" w:themeFill="background1"/>
            <w:vAlign w:val="center"/>
            <w:hideMark/>
          </w:tcPr>
          <w:p w:rsidR="00F656E4" w:rsidRPr="002A6C50" w:rsidP="006666FD" w14:paraId="6AF80F64" w14:textId="371A4787">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148</w:t>
            </w:r>
          </w:p>
        </w:tc>
        <w:tc>
          <w:tcPr>
            <w:tcW w:w="1029" w:type="dxa"/>
            <w:shd w:val="clear" w:color="auto" w:fill="FFFFFF" w:themeFill="background1"/>
            <w:vAlign w:val="center"/>
            <w:hideMark/>
          </w:tcPr>
          <w:p w:rsidR="00F656E4" w:rsidRPr="002A6C50" w:rsidP="006666FD" w14:paraId="4973608B" w14:textId="725598A7">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4.9%</w:t>
            </w:r>
          </w:p>
        </w:tc>
        <w:tc>
          <w:tcPr>
            <w:tcW w:w="1029" w:type="dxa"/>
            <w:shd w:val="clear" w:color="auto" w:fill="FFFFFF" w:themeFill="background1"/>
            <w:vAlign w:val="center"/>
            <w:hideMark/>
          </w:tcPr>
          <w:p w:rsidR="00F656E4" w:rsidRPr="002A6C50" w:rsidP="006666FD" w14:paraId="6A4BA004" w14:textId="4B124959">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2,724</w:t>
            </w:r>
          </w:p>
        </w:tc>
        <w:tc>
          <w:tcPr>
            <w:tcW w:w="1029" w:type="dxa"/>
            <w:shd w:val="clear" w:color="auto" w:fill="auto"/>
            <w:vAlign w:val="center"/>
            <w:hideMark/>
          </w:tcPr>
          <w:p w:rsidR="00F656E4" w:rsidRPr="002A6C50" w:rsidP="006666FD" w14:paraId="7246AC64" w14:textId="485481F7">
            <w:pPr>
              <w:keepNext/>
              <w:keepLines/>
              <w:spacing w:after="0"/>
              <w:jc w:val="right"/>
              <w:rPr>
                <w:rFonts w:eastAsia="Times New Roman" w:cs="Times New Roman"/>
                <w:bCs w:val="0"/>
                <w:kern w:val="0"/>
                <w:szCs w:val="22"/>
                <w:lang w:eastAsia="en-US"/>
              </w:rPr>
            </w:pPr>
            <w:r w:rsidRPr="002A6C50">
              <w:rPr>
                <w:rFonts w:cs="Times New Roman"/>
                <w:color w:val="000000"/>
                <w:szCs w:val="22"/>
              </w:rPr>
              <w:t>90.7%</w:t>
            </w:r>
          </w:p>
        </w:tc>
      </w:tr>
      <w:tr w14:paraId="52FF8433" w14:textId="77777777" w:rsidTr="007865B0">
        <w:tblPrEx>
          <w:tblW w:w="9355" w:type="dxa"/>
          <w:tblLayout w:type="fixed"/>
          <w:tblLook w:val="04A0"/>
        </w:tblPrEx>
        <w:trPr>
          <w:trHeight w:val="317"/>
        </w:trPr>
        <w:tc>
          <w:tcPr>
            <w:tcW w:w="1525" w:type="dxa"/>
            <w:shd w:val="clear" w:color="auto" w:fill="auto"/>
            <w:vAlign w:val="center"/>
            <w:hideMark/>
          </w:tcPr>
          <w:p w:rsidR="00F656E4" w:rsidRPr="002A6C50" w:rsidP="006666FD" w14:paraId="705187DC"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Cable Systems </w:t>
            </w:r>
          </w:p>
        </w:tc>
        <w:tc>
          <w:tcPr>
            <w:tcW w:w="1657" w:type="dxa"/>
            <w:shd w:val="clear" w:color="auto" w:fill="auto"/>
            <w:vAlign w:val="center"/>
            <w:hideMark/>
          </w:tcPr>
          <w:p w:rsidR="00F656E4" w:rsidRPr="002A6C50" w:rsidP="006666FD" w14:paraId="02D5FA70" w14:textId="392AD0FC">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2,513</w:t>
            </w:r>
          </w:p>
        </w:tc>
        <w:tc>
          <w:tcPr>
            <w:tcW w:w="1028" w:type="dxa"/>
            <w:shd w:val="clear" w:color="auto" w:fill="auto"/>
            <w:vAlign w:val="center"/>
            <w:hideMark/>
          </w:tcPr>
          <w:p w:rsidR="00F656E4" w:rsidRPr="002A6C50" w:rsidP="006666FD" w14:paraId="65F5435F" w14:textId="64CC172E">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88</w:t>
            </w:r>
          </w:p>
        </w:tc>
        <w:tc>
          <w:tcPr>
            <w:tcW w:w="1029" w:type="dxa"/>
            <w:shd w:val="clear" w:color="auto" w:fill="auto"/>
            <w:vAlign w:val="center"/>
            <w:hideMark/>
          </w:tcPr>
          <w:p w:rsidR="00F656E4" w:rsidRPr="002A6C50" w:rsidP="006666FD" w14:paraId="0D26858F" w14:textId="2EC34A3D">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3.5%</w:t>
            </w:r>
          </w:p>
        </w:tc>
        <w:tc>
          <w:tcPr>
            <w:tcW w:w="1029" w:type="dxa"/>
            <w:shd w:val="clear" w:color="auto" w:fill="auto"/>
            <w:vAlign w:val="center"/>
            <w:hideMark/>
          </w:tcPr>
          <w:p w:rsidR="00F656E4" w:rsidRPr="002A6C50" w:rsidP="006666FD" w14:paraId="19DE749A" w14:textId="7128F9D7">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85</w:t>
            </w:r>
          </w:p>
        </w:tc>
        <w:tc>
          <w:tcPr>
            <w:tcW w:w="1029" w:type="dxa"/>
            <w:shd w:val="clear" w:color="auto" w:fill="FFFFFF" w:themeFill="background1"/>
            <w:vAlign w:val="center"/>
            <w:hideMark/>
          </w:tcPr>
          <w:p w:rsidR="00F656E4" w:rsidRPr="002A6C50" w:rsidP="006666FD" w14:paraId="062BED86" w14:textId="63FBC6FF">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3.4%</w:t>
            </w:r>
          </w:p>
        </w:tc>
        <w:tc>
          <w:tcPr>
            <w:tcW w:w="1029" w:type="dxa"/>
            <w:shd w:val="clear" w:color="auto" w:fill="auto"/>
            <w:vAlign w:val="center"/>
            <w:hideMark/>
          </w:tcPr>
          <w:p w:rsidR="00F656E4" w:rsidRPr="002A6C50" w:rsidP="006666FD" w14:paraId="5E43DC49" w14:textId="7CB4C49E">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2,340</w:t>
            </w:r>
          </w:p>
        </w:tc>
        <w:tc>
          <w:tcPr>
            <w:tcW w:w="1029" w:type="dxa"/>
            <w:shd w:val="clear" w:color="auto" w:fill="auto"/>
            <w:vAlign w:val="center"/>
            <w:hideMark/>
          </w:tcPr>
          <w:p w:rsidR="00F656E4" w:rsidRPr="002A6C50" w:rsidP="006666FD" w14:paraId="6C66B59B" w14:textId="4F0BEB91">
            <w:pPr>
              <w:keepNext/>
              <w:keepLines/>
              <w:spacing w:after="0"/>
              <w:jc w:val="right"/>
              <w:rPr>
                <w:rFonts w:eastAsia="Times New Roman" w:cs="Times New Roman"/>
                <w:bCs w:val="0"/>
                <w:kern w:val="0"/>
                <w:szCs w:val="22"/>
                <w:lang w:eastAsia="en-US"/>
              </w:rPr>
            </w:pPr>
            <w:r w:rsidRPr="002A6C50">
              <w:rPr>
                <w:rFonts w:cs="Times New Roman"/>
                <w:color w:val="000000"/>
                <w:szCs w:val="22"/>
              </w:rPr>
              <w:t>93.1%</w:t>
            </w:r>
          </w:p>
        </w:tc>
      </w:tr>
      <w:tr w14:paraId="0E86C1E3" w14:textId="77777777" w:rsidTr="007865B0">
        <w:tblPrEx>
          <w:tblW w:w="9355" w:type="dxa"/>
          <w:tblLayout w:type="fixed"/>
          <w:tblLook w:val="04A0"/>
        </w:tblPrEx>
        <w:trPr>
          <w:trHeight w:val="317"/>
        </w:trPr>
        <w:tc>
          <w:tcPr>
            <w:tcW w:w="1525" w:type="dxa"/>
            <w:shd w:val="clear" w:color="auto" w:fill="auto"/>
            <w:vAlign w:val="center"/>
            <w:hideMark/>
          </w:tcPr>
          <w:p w:rsidR="00F656E4" w:rsidRPr="002A6C50" w:rsidP="006666FD" w14:paraId="05498776"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IPTV Providers </w:t>
            </w:r>
          </w:p>
        </w:tc>
        <w:tc>
          <w:tcPr>
            <w:tcW w:w="1657" w:type="dxa"/>
            <w:shd w:val="clear" w:color="auto" w:fill="auto"/>
            <w:vAlign w:val="center"/>
            <w:hideMark/>
          </w:tcPr>
          <w:p w:rsidR="00F656E4" w:rsidRPr="002A6C50" w:rsidP="006666FD" w14:paraId="70DE7C8D" w14:textId="1194C2E8">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328</w:t>
            </w:r>
          </w:p>
        </w:tc>
        <w:tc>
          <w:tcPr>
            <w:tcW w:w="1028" w:type="dxa"/>
            <w:shd w:val="clear" w:color="auto" w:fill="auto"/>
            <w:vAlign w:val="center"/>
            <w:hideMark/>
          </w:tcPr>
          <w:p w:rsidR="00F656E4" w:rsidRPr="002A6C50" w:rsidP="006666FD" w14:paraId="225D2064" w14:textId="3FB9B7DE">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22</w:t>
            </w:r>
          </w:p>
        </w:tc>
        <w:tc>
          <w:tcPr>
            <w:tcW w:w="1029" w:type="dxa"/>
            <w:shd w:val="clear" w:color="auto" w:fill="auto"/>
            <w:vAlign w:val="center"/>
            <w:hideMark/>
          </w:tcPr>
          <w:p w:rsidR="00F656E4" w:rsidRPr="002A6C50" w:rsidP="006666FD" w14:paraId="69B056D8" w14:textId="6D69BA12">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6.7%</w:t>
            </w:r>
          </w:p>
        </w:tc>
        <w:tc>
          <w:tcPr>
            <w:tcW w:w="1029" w:type="dxa"/>
            <w:shd w:val="clear" w:color="auto" w:fill="auto"/>
            <w:vAlign w:val="center"/>
            <w:hideMark/>
          </w:tcPr>
          <w:p w:rsidR="00F656E4" w:rsidRPr="002A6C50" w:rsidP="006666FD" w14:paraId="2D00975A" w14:textId="2378CD47">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17</w:t>
            </w:r>
          </w:p>
        </w:tc>
        <w:tc>
          <w:tcPr>
            <w:tcW w:w="1029" w:type="dxa"/>
            <w:shd w:val="clear" w:color="auto" w:fill="FFFFFF" w:themeFill="background1"/>
            <w:vAlign w:val="center"/>
            <w:hideMark/>
          </w:tcPr>
          <w:p w:rsidR="00F656E4" w:rsidRPr="002A6C50" w:rsidP="006666FD" w14:paraId="0ABB2D58" w14:textId="437697B6">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5.2%</w:t>
            </w:r>
          </w:p>
        </w:tc>
        <w:tc>
          <w:tcPr>
            <w:tcW w:w="1029" w:type="dxa"/>
            <w:shd w:val="clear" w:color="auto" w:fill="auto"/>
            <w:vAlign w:val="center"/>
            <w:hideMark/>
          </w:tcPr>
          <w:p w:rsidR="00F656E4" w:rsidRPr="002A6C50" w:rsidP="006666FD" w14:paraId="49C72DAF" w14:textId="78048416">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289</w:t>
            </w:r>
          </w:p>
        </w:tc>
        <w:tc>
          <w:tcPr>
            <w:tcW w:w="1029" w:type="dxa"/>
            <w:shd w:val="clear" w:color="auto" w:fill="auto"/>
            <w:vAlign w:val="center"/>
            <w:hideMark/>
          </w:tcPr>
          <w:p w:rsidR="00F656E4" w:rsidRPr="002A6C50" w:rsidP="006666FD" w14:paraId="79306C8F" w14:textId="18AA5C55">
            <w:pPr>
              <w:keepNext/>
              <w:keepLines/>
              <w:spacing w:after="0"/>
              <w:jc w:val="right"/>
              <w:rPr>
                <w:rFonts w:eastAsia="Times New Roman" w:cs="Times New Roman"/>
                <w:bCs w:val="0"/>
                <w:kern w:val="0"/>
                <w:szCs w:val="22"/>
                <w:lang w:eastAsia="en-US"/>
              </w:rPr>
            </w:pPr>
            <w:r w:rsidRPr="002A6C50">
              <w:rPr>
                <w:rFonts w:cs="Times New Roman"/>
                <w:color w:val="000000"/>
                <w:szCs w:val="22"/>
              </w:rPr>
              <w:t>88.1%</w:t>
            </w:r>
          </w:p>
        </w:tc>
      </w:tr>
      <w:tr w14:paraId="5162DE9A" w14:textId="77777777" w:rsidTr="007865B0">
        <w:tblPrEx>
          <w:tblW w:w="9355" w:type="dxa"/>
          <w:tblLayout w:type="fixed"/>
          <w:tblLook w:val="04A0"/>
        </w:tblPrEx>
        <w:trPr>
          <w:trHeight w:val="317"/>
        </w:trPr>
        <w:tc>
          <w:tcPr>
            <w:tcW w:w="1525" w:type="dxa"/>
            <w:shd w:val="clear" w:color="auto" w:fill="auto"/>
            <w:vAlign w:val="center"/>
            <w:hideMark/>
          </w:tcPr>
          <w:p w:rsidR="00F656E4" w:rsidRPr="002A6C50" w:rsidP="006666FD" w14:paraId="7DC4C9C2"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Wireline Video Systems </w:t>
            </w:r>
          </w:p>
        </w:tc>
        <w:tc>
          <w:tcPr>
            <w:tcW w:w="1657" w:type="dxa"/>
            <w:shd w:val="clear" w:color="auto" w:fill="auto"/>
            <w:vAlign w:val="center"/>
            <w:hideMark/>
          </w:tcPr>
          <w:p w:rsidR="00F656E4" w:rsidRPr="002A6C50" w:rsidP="006666FD" w14:paraId="017D1F67" w14:textId="66494EF3">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46</w:t>
            </w:r>
          </w:p>
        </w:tc>
        <w:tc>
          <w:tcPr>
            <w:tcW w:w="1028" w:type="dxa"/>
            <w:shd w:val="clear" w:color="auto" w:fill="auto"/>
            <w:vAlign w:val="center"/>
            <w:hideMark/>
          </w:tcPr>
          <w:p w:rsidR="00F656E4" w:rsidRPr="002A6C50" w:rsidP="006666FD" w14:paraId="382A52B6" w14:textId="2DBD7F62">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12</w:t>
            </w:r>
          </w:p>
        </w:tc>
        <w:tc>
          <w:tcPr>
            <w:tcW w:w="1029" w:type="dxa"/>
            <w:shd w:val="clear" w:color="auto" w:fill="auto"/>
            <w:vAlign w:val="center"/>
            <w:hideMark/>
          </w:tcPr>
          <w:p w:rsidR="00F656E4" w:rsidRPr="002A6C50" w:rsidP="006666FD" w14:paraId="4AB3F4F9" w14:textId="4AD7C0FD">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26.1%</w:t>
            </w:r>
          </w:p>
        </w:tc>
        <w:tc>
          <w:tcPr>
            <w:tcW w:w="1029" w:type="dxa"/>
            <w:shd w:val="clear" w:color="auto" w:fill="auto"/>
            <w:vAlign w:val="center"/>
            <w:hideMark/>
          </w:tcPr>
          <w:p w:rsidR="00F656E4" w:rsidRPr="002A6C50" w:rsidP="006666FD" w14:paraId="74C9C620" w14:textId="502E5A36">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0</w:t>
            </w:r>
          </w:p>
        </w:tc>
        <w:tc>
          <w:tcPr>
            <w:tcW w:w="1029" w:type="dxa"/>
            <w:shd w:val="clear" w:color="auto" w:fill="FFFFFF" w:themeFill="background1"/>
            <w:vAlign w:val="center"/>
            <w:hideMark/>
          </w:tcPr>
          <w:p w:rsidR="00F656E4" w:rsidRPr="002A6C50" w:rsidP="006666FD" w14:paraId="7BC2B960" w14:textId="7A8ADB67">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0.0%</w:t>
            </w:r>
          </w:p>
        </w:tc>
        <w:tc>
          <w:tcPr>
            <w:tcW w:w="1029" w:type="dxa"/>
            <w:shd w:val="clear" w:color="auto" w:fill="auto"/>
            <w:vAlign w:val="center"/>
            <w:hideMark/>
          </w:tcPr>
          <w:p w:rsidR="00F656E4" w:rsidRPr="002A6C50" w:rsidP="006666FD" w14:paraId="784E8C89" w14:textId="45D4B07C">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34</w:t>
            </w:r>
          </w:p>
        </w:tc>
        <w:tc>
          <w:tcPr>
            <w:tcW w:w="1029" w:type="dxa"/>
            <w:shd w:val="clear" w:color="auto" w:fill="auto"/>
            <w:vAlign w:val="center"/>
            <w:hideMark/>
          </w:tcPr>
          <w:p w:rsidR="00F656E4" w:rsidRPr="002A6C50" w:rsidP="006666FD" w14:paraId="78725CED" w14:textId="048BFF5E">
            <w:pPr>
              <w:keepNext/>
              <w:keepLines/>
              <w:spacing w:after="0"/>
              <w:jc w:val="right"/>
              <w:rPr>
                <w:rFonts w:eastAsia="Times New Roman" w:cs="Times New Roman"/>
                <w:bCs w:val="0"/>
                <w:kern w:val="0"/>
                <w:szCs w:val="22"/>
                <w:lang w:eastAsia="en-US"/>
              </w:rPr>
            </w:pPr>
            <w:r w:rsidRPr="002A6C50">
              <w:rPr>
                <w:rFonts w:cs="Times New Roman"/>
                <w:color w:val="000000"/>
                <w:szCs w:val="22"/>
              </w:rPr>
              <w:t>73.9%</w:t>
            </w:r>
          </w:p>
        </w:tc>
      </w:tr>
      <w:tr w14:paraId="78F94F05" w14:textId="77777777" w:rsidTr="007865B0">
        <w:tblPrEx>
          <w:tblW w:w="9355" w:type="dxa"/>
          <w:tblLayout w:type="fixed"/>
          <w:tblLook w:val="04A0"/>
        </w:tblPrEx>
        <w:trPr>
          <w:trHeight w:val="317"/>
        </w:trPr>
        <w:tc>
          <w:tcPr>
            <w:tcW w:w="1525" w:type="dxa"/>
            <w:shd w:val="clear" w:color="auto" w:fill="auto"/>
            <w:vAlign w:val="center"/>
            <w:hideMark/>
          </w:tcPr>
          <w:p w:rsidR="00F656E4" w:rsidRPr="002A6C50" w:rsidP="006666FD" w14:paraId="41A2404F" w14:textId="3C6D764E">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Other</w:t>
            </w:r>
          </w:p>
        </w:tc>
        <w:tc>
          <w:tcPr>
            <w:tcW w:w="1657" w:type="dxa"/>
            <w:shd w:val="clear" w:color="auto" w:fill="FFFFFF" w:themeFill="background1"/>
            <w:vAlign w:val="center"/>
            <w:hideMark/>
          </w:tcPr>
          <w:p w:rsidR="00F656E4" w:rsidRPr="002A6C50" w:rsidP="006666FD" w14:paraId="0889F2DD" w14:textId="3CC70056">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13</w:t>
            </w:r>
          </w:p>
        </w:tc>
        <w:tc>
          <w:tcPr>
            <w:tcW w:w="1028" w:type="dxa"/>
            <w:shd w:val="clear" w:color="auto" w:fill="FFFFFF" w:themeFill="background1"/>
            <w:vAlign w:val="center"/>
            <w:hideMark/>
          </w:tcPr>
          <w:p w:rsidR="00F656E4" w:rsidRPr="002A6C50" w:rsidP="006666FD" w14:paraId="2F36CBCC" w14:textId="2E2604D7">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w:t>
            </w:r>
          </w:p>
        </w:tc>
        <w:tc>
          <w:tcPr>
            <w:tcW w:w="1029" w:type="dxa"/>
            <w:shd w:val="clear" w:color="auto" w:fill="FFFFFF" w:themeFill="background1"/>
            <w:vAlign w:val="center"/>
            <w:hideMark/>
          </w:tcPr>
          <w:p w:rsidR="00F656E4" w:rsidRPr="002A6C50" w:rsidP="006666FD" w14:paraId="64351DD6" w14:textId="7345361C">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15.4%</w:t>
            </w:r>
          </w:p>
        </w:tc>
        <w:tc>
          <w:tcPr>
            <w:tcW w:w="1029" w:type="dxa"/>
            <w:shd w:val="clear" w:color="auto" w:fill="FFFFFF" w:themeFill="background1"/>
            <w:vAlign w:val="center"/>
            <w:hideMark/>
          </w:tcPr>
          <w:p w:rsidR="00F656E4" w:rsidRPr="002A6C50" w:rsidP="006666FD" w14:paraId="64C67494" w14:textId="3762AF2A">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w:t>
            </w:r>
          </w:p>
        </w:tc>
        <w:tc>
          <w:tcPr>
            <w:tcW w:w="1029" w:type="dxa"/>
            <w:shd w:val="clear" w:color="auto" w:fill="auto"/>
            <w:vAlign w:val="center"/>
            <w:hideMark/>
          </w:tcPr>
          <w:p w:rsidR="00F656E4" w:rsidRPr="002A6C50" w:rsidP="006666FD" w14:paraId="2C7349CD" w14:textId="52E669CD">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15.4%</w:t>
            </w:r>
          </w:p>
        </w:tc>
        <w:tc>
          <w:tcPr>
            <w:tcW w:w="1029" w:type="dxa"/>
            <w:shd w:val="clear" w:color="auto" w:fill="FFFFFF" w:themeFill="background1"/>
            <w:vAlign w:val="center"/>
            <w:hideMark/>
          </w:tcPr>
          <w:p w:rsidR="00F656E4" w:rsidRPr="002A6C50" w:rsidP="006666FD" w14:paraId="5DE316DC" w14:textId="47EAB283">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9</w:t>
            </w:r>
          </w:p>
        </w:tc>
        <w:tc>
          <w:tcPr>
            <w:tcW w:w="1029" w:type="dxa"/>
            <w:shd w:val="clear" w:color="auto" w:fill="auto"/>
            <w:vAlign w:val="center"/>
            <w:hideMark/>
          </w:tcPr>
          <w:p w:rsidR="00F656E4" w:rsidRPr="002A6C50" w:rsidP="006666FD" w14:paraId="6BF0EA82" w14:textId="0FC29C09">
            <w:pPr>
              <w:keepNext/>
              <w:keepLines/>
              <w:spacing w:after="0"/>
              <w:jc w:val="right"/>
              <w:rPr>
                <w:rFonts w:eastAsia="Times New Roman" w:cs="Times New Roman"/>
                <w:bCs w:val="0"/>
                <w:kern w:val="0"/>
                <w:szCs w:val="22"/>
                <w:lang w:eastAsia="en-US"/>
              </w:rPr>
            </w:pPr>
            <w:r w:rsidRPr="002A6C50">
              <w:rPr>
                <w:rFonts w:cs="Times New Roman"/>
                <w:color w:val="000000"/>
                <w:szCs w:val="22"/>
              </w:rPr>
              <w:t>69.2%</w:t>
            </w:r>
          </w:p>
        </w:tc>
      </w:tr>
      <w:tr w14:paraId="3BE90B62" w14:textId="77777777" w:rsidTr="007865B0">
        <w:tblPrEx>
          <w:tblW w:w="9355" w:type="dxa"/>
          <w:tblLayout w:type="fixed"/>
          <w:tblLook w:val="04A0"/>
        </w:tblPrEx>
        <w:trPr>
          <w:trHeight w:val="317"/>
        </w:trPr>
        <w:tc>
          <w:tcPr>
            <w:tcW w:w="1525" w:type="dxa"/>
            <w:shd w:val="clear" w:color="auto" w:fill="C0C0C0"/>
            <w:vAlign w:val="center"/>
            <w:hideMark/>
          </w:tcPr>
          <w:p w:rsidR="00F656E4" w:rsidRPr="002A6C50" w:rsidP="006666FD" w14:paraId="0F595AAC" w14:textId="77777777">
            <w:pPr>
              <w:keepNext/>
              <w:keepLines/>
              <w:spacing w:after="0"/>
              <w:rPr>
                <w:rFonts w:eastAsia="Times New Roman" w:cs="Times New Roman"/>
                <w:b/>
                <w:i/>
                <w:iCs/>
                <w:color w:val="000000"/>
                <w:kern w:val="0"/>
                <w:szCs w:val="22"/>
                <w:lang w:eastAsia="en-US"/>
              </w:rPr>
            </w:pPr>
            <w:r w:rsidRPr="002A6C50">
              <w:rPr>
                <w:rFonts w:eastAsia="Times New Roman" w:cs="Times New Roman"/>
                <w:b/>
                <w:i/>
                <w:iCs/>
                <w:color w:val="000000"/>
                <w:kern w:val="0"/>
                <w:szCs w:val="22"/>
                <w:lang w:eastAsia="en-US"/>
              </w:rPr>
              <w:t>All Total</w:t>
            </w:r>
            <w:r w:rsidRPr="002A6C50">
              <w:rPr>
                <w:rFonts w:eastAsia="Times New Roman" w:cs="Times New Roman"/>
                <w:bCs w:val="0"/>
                <w:color w:val="000000"/>
                <w:kern w:val="0"/>
                <w:szCs w:val="22"/>
                <w:lang w:eastAsia="en-US"/>
              </w:rPr>
              <w:t> </w:t>
            </w:r>
          </w:p>
        </w:tc>
        <w:tc>
          <w:tcPr>
            <w:tcW w:w="1657" w:type="dxa"/>
            <w:shd w:val="clear" w:color="auto" w:fill="C0C0C0"/>
            <w:vAlign w:val="center"/>
            <w:hideMark/>
          </w:tcPr>
          <w:p w:rsidR="00F656E4" w:rsidRPr="002A6C50" w:rsidP="006666FD" w14:paraId="71F822AB" w14:textId="4201072C">
            <w:pPr>
              <w:keepNext/>
              <w:keepLines/>
              <w:spacing w:after="0"/>
              <w:jc w:val="right"/>
              <w:rPr>
                <w:rFonts w:eastAsia="Times New Roman" w:cs="Times New Roman"/>
                <w:b/>
                <w:kern w:val="0"/>
                <w:szCs w:val="22"/>
                <w:lang w:eastAsia="en-US"/>
              </w:rPr>
            </w:pPr>
            <w:r w:rsidRPr="002A6C50">
              <w:rPr>
                <w:rFonts w:eastAsia="Times New Roman" w:cs="Times New Roman"/>
                <w:b/>
                <w:kern w:val="0"/>
                <w:szCs w:val="22"/>
                <w:lang w:eastAsia="en-US"/>
              </w:rPr>
              <w:t>20,68</w:t>
            </w:r>
            <w:r w:rsidR="00E17A03">
              <w:rPr>
                <w:rFonts w:eastAsia="Times New Roman" w:cs="Times New Roman"/>
                <w:b/>
                <w:kern w:val="0"/>
                <w:szCs w:val="22"/>
                <w:lang w:eastAsia="en-US"/>
              </w:rPr>
              <w:t>2</w:t>
            </w:r>
          </w:p>
        </w:tc>
        <w:tc>
          <w:tcPr>
            <w:tcW w:w="1028" w:type="dxa"/>
            <w:shd w:val="clear" w:color="auto" w:fill="C0C0C0"/>
            <w:vAlign w:val="center"/>
            <w:hideMark/>
          </w:tcPr>
          <w:p w:rsidR="00F656E4" w:rsidRPr="002A6C50" w:rsidP="006666FD" w14:paraId="5756DE13" w14:textId="3BAB4841">
            <w:pPr>
              <w:keepNext/>
              <w:keepLines/>
              <w:spacing w:after="0"/>
              <w:jc w:val="right"/>
              <w:rPr>
                <w:rFonts w:eastAsia="Times New Roman" w:cs="Times New Roman"/>
                <w:b/>
                <w:kern w:val="0"/>
                <w:szCs w:val="22"/>
                <w:lang w:eastAsia="en-US"/>
              </w:rPr>
            </w:pPr>
            <w:r w:rsidRPr="002A6C50">
              <w:rPr>
                <w:rFonts w:eastAsia="Times New Roman" w:cs="Times New Roman"/>
                <w:b/>
                <w:kern w:val="0"/>
                <w:szCs w:val="22"/>
                <w:lang w:eastAsia="en-US"/>
              </w:rPr>
              <w:t>1,305</w:t>
            </w:r>
          </w:p>
        </w:tc>
        <w:tc>
          <w:tcPr>
            <w:tcW w:w="1029" w:type="dxa"/>
            <w:shd w:val="clear" w:color="auto" w:fill="C0C0C0"/>
            <w:vAlign w:val="center"/>
            <w:hideMark/>
          </w:tcPr>
          <w:p w:rsidR="00F656E4" w:rsidRPr="002A6C50" w:rsidP="006666FD" w14:paraId="3A9264BB" w14:textId="061B7EEB">
            <w:pPr>
              <w:keepNext/>
              <w:keepLines/>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6.3%</w:t>
            </w:r>
          </w:p>
        </w:tc>
        <w:tc>
          <w:tcPr>
            <w:tcW w:w="1029" w:type="dxa"/>
            <w:shd w:val="clear" w:color="auto" w:fill="C0C0C0"/>
            <w:vAlign w:val="center"/>
            <w:hideMark/>
          </w:tcPr>
          <w:p w:rsidR="00F656E4" w:rsidRPr="002A6C50" w:rsidP="006666FD" w14:paraId="1D2F2E01" w14:textId="0E09EC6A">
            <w:pPr>
              <w:keepNext/>
              <w:keepLines/>
              <w:spacing w:after="0"/>
              <w:jc w:val="right"/>
              <w:rPr>
                <w:rFonts w:eastAsia="Times New Roman" w:cs="Times New Roman"/>
                <w:b/>
                <w:kern w:val="0"/>
                <w:szCs w:val="22"/>
                <w:lang w:eastAsia="en-US"/>
              </w:rPr>
            </w:pPr>
            <w:r w:rsidRPr="002A6C50">
              <w:rPr>
                <w:rFonts w:eastAsia="Times New Roman" w:cs="Times New Roman"/>
                <w:b/>
                <w:kern w:val="0"/>
                <w:szCs w:val="22"/>
                <w:lang w:eastAsia="en-US"/>
              </w:rPr>
              <w:t>90</w:t>
            </w:r>
            <w:r w:rsidR="00525435">
              <w:rPr>
                <w:rFonts w:eastAsia="Times New Roman" w:cs="Times New Roman"/>
                <w:b/>
                <w:kern w:val="0"/>
                <w:szCs w:val="22"/>
                <w:lang w:eastAsia="en-US"/>
              </w:rPr>
              <w:t>6</w:t>
            </w:r>
          </w:p>
        </w:tc>
        <w:tc>
          <w:tcPr>
            <w:tcW w:w="1029" w:type="dxa"/>
            <w:shd w:val="clear" w:color="auto" w:fill="C0C0C0"/>
            <w:vAlign w:val="center"/>
            <w:hideMark/>
          </w:tcPr>
          <w:p w:rsidR="00F656E4" w:rsidRPr="002A6C50" w:rsidP="006666FD" w14:paraId="3604AE90" w14:textId="43916122">
            <w:pPr>
              <w:keepNext/>
              <w:keepLines/>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4.4%</w:t>
            </w:r>
          </w:p>
        </w:tc>
        <w:tc>
          <w:tcPr>
            <w:tcW w:w="1029" w:type="dxa"/>
            <w:shd w:val="clear" w:color="auto" w:fill="C0C0C0"/>
            <w:vAlign w:val="center"/>
            <w:hideMark/>
          </w:tcPr>
          <w:p w:rsidR="00F656E4" w:rsidRPr="002A6C50" w:rsidP="006666FD" w14:paraId="6CA987C0" w14:textId="79F56EBC">
            <w:pPr>
              <w:keepNext/>
              <w:keepLines/>
              <w:spacing w:after="0"/>
              <w:jc w:val="right"/>
              <w:rPr>
                <w:rFonts w:eastAsia="Times New Roman" w:cs="Times New Roman"/>
                <w:b/>
                <w:kern w:val="0"/>
                <w:szCs w:val="22"/>
                <w:lang w:eastAsia="en-US"/>
              </w:rPr>
            </w:pPr>
            <w:r w:rsidRPr="002A6C50">
              <w:rPr>
                <w:rFonts w:eastAsia="Times New Roman" w:cs="Times New Roman"/>
                <w:b/>
                <w:kern w:val="0"/>
                <w:szCs w:val="22"/>
                <w:lang w:eastAsia="en-US"/>
              </w:rPr>
              <w:t>18,47</w:t>
            </w:r>
            <w:r w:rsidR="00113ED0">
              <w:rPr>
                <w:rFonts w:eastAsia="Times New Roman" w:cs="Times New Roman"/>
                <w:b/>
                <w:kern w:val="0"/>
                <w:szCs w:val="22"/>
                <w:lang w:eastAsia="en-US"/>
              </w:rPr>
              <w:t>1</w:t>
            </w:r>
          </w:p>
        </w:tc>
        <w:tc>
          <w:tcPr>
            <w:tcW w:w="1029" w:type="dxa"/>
            <w:shd w:val="clear" w:color="auto" w:fill="C0C0C0"/>
            <w:vAlign w:val="center"/>
            <w:hideMark/>
          </w:tcPr>
          <w:p w:rsidR="00F656E4" w:rsidRPr="002A6C50" w:rsidP="006666FD" w14:paraId="3EC9CEDB" w14:textId="76211EC4">
            <w:pPr>
              <w:keepNext/>
              <w:keepLines/>
              <w:spacing w:after="0"/>
              <w:jc w:val="right"/>
              <w:rPr>
                <w:rFonts w:eastAsia="Times New Roman" w:cs="Times New Roman"/>
                <w:b/>
                <w:kern w:val="0"/>
                <w:szCs w:val="22"/>
                <w:lang w:eastAsia="en-US"/>
              </w:rPr>
            </w:pPr>
            <w:r w:rsidRPr="002A6C50">
              <w:rPr>
                <w:rFonts w:cs="Times New Roman"/>
                <w:b/>
                <w:color w:val="000000"/>
                <w:szCs w:val="22"/>
              </w:rPr>
              <w:t>89.3%</w:t>
            </w:r>
          </w:p>
        </w:tc>
      </w:tr>
    </w:tbl>
    <w:p w:rsidR="00DB2ECD" w:rsidRPr="002A6C50" w:rsidP="00DB2ECD" w14:paraId="7BF4F64D" w14:textId="77777777">
      <w:pPr>
        <w:rPr>
          <w:rFonts w:cs="Times New Roman"/>
          <w:szCs w:val="22"/>
        </w:rPr>
      </w:pPr>
    </w:p>
    <w:p w:rsidR="002802C3" w:rsidRPr="004A5D08" w:rsidP="004A5D08" w14:paraId="4BCB930B" w14:textId="642068AC">
      <w:pPr>
        <w:ind w:firstLine="720"/>
        <w:rPr>
          <w:rFonts w:cs="Times New Roman"/>
          <w:szCs w:val="22"/>
        </w:rPr>
      </w:pPr>
      <w:r w:rsidRPr="002A6C50">
        <w:rPr>
          <w:rFonts w:cs="Times New Roman"/>
          <w:b/>
          <w:szCs w:val="22"/>
        </w:rPr>
        <w:t>Table 3</w:t>
      </w:r>
      <w:r w:rsidRPr="002A6C50">
        <w:rPr>
          <w:rFonts w:cs="Times New Roman"/>
          <w:szCs w:val="22"/>
        </w:rPr>
        <w:t xml:space="preserve"> compares the filing rate of Low Power broadcasters to that of all broadcasters</w:t>
      </w:r>
      <w:r w:rsidR="00AD5C2D">
        <w:rPr>
          <w:rFonts w:cs="Times New Roman"/>
          <w:szCs w:val="22"/>
        </w:rPr>
        <w:t xml:space="preserve"> and </w:t>
      </w:r>
      <w:r w:rsidR="00752BF1">
        <w:rPr>
          <w:rFonts w:cs="Times New Roman"/>
          <w:szCs w:val="22"/>
        </w:rPr>
        <w:t>non-LP</w:t>
      </w:r>
      <w:r w:rsidR="004310DF">
        <w:rPr>
          <w:rFonts w:cs="Times New Roman"/>
          <w:szCs w:val="22"/>
        </w:rPr>
        <w:t xml:space="preserve">FM/TV </w:t>
      </w:r>
      <w:r w:rsidR="00AD5C2D">
        <w:rPr>
          <w:rFonts w:cs="Times New Roman"/>
          <w:szCs w:val="22"/>
        </w:rPr>
        <w:t>broadcasters</w:t>
      </w:r>
      <w:r w:rsidRPr="002A6C50">
        <w:rPr>
          <w:rFonts w:cs="Times New Roman"/>
          <w:szCs w:val="22"/>
        </w:rPr>
        <w:t>.</w:t>
      </w:r>
      <w:r>
        <w:rPr>
          <w:rStyle w:val="FootnoteReference"/>
          <w:szCs w:val="22"/>
        </w:rPr>
        <w:footnoteReference w:id="66"/>
      </w:r>
      <w:r w:rsidRPr="002A6C50">
        <w:rPr>
          <w:rFonts w:cs="Times New Roman"/>
          <w:szCs w:val="22"/>
        </w:rPr>
        <w:t xml:space="preserve">  LPFM participation in the test (</w:t>
      </w:r>
      <w:r w:rsidRPr="002A6C50" w:rsidR="009E65B3">
        <w:rPr>
          <w:rFonts w:cs="Times New Roman"/>
          <w:szCs w:val="22"/>
        </w:rPr>
        <w:t>61.6</w:t>
      </w:r>
      <w:r w:rsidRPr="002A6C50">
        <w:rPr>
          <w:rFonts w:cs="Times New Roman"/>
          <w:szCs w:val="22"/>
        </w:rPr>
        <w:t>%) was lower than that</w:t>
      </w:r>
      <w:r w:rsidR="006F2A45">
        <w:rPr>
          <w:rFonts w:cs="Times New Roman"/>
          <w:szCs w:val="22"/>
        </w:rPr>
        <w:t xml:space="preserve"> of</w:t>
      </w:r>
      <w:r w:rsidR="00C80FF5">
        <w:rPr>
          <w:rFonts w:cs="Times New Roman"/>
          <w:szCs w:val="22"/>
        </w:rPr>
        <w:t xml:space="preserve"> </w:t>
      </w:r>
      <w:r w:rsidR="004310DF">
        <w:rPr>
          <w:rFonts w:cs="Times New Roman"/>
          <w:szCs w:val="22"/>
        </w:rPr>
        <w:t>non-LPFM</w:t>
      </w:r>
      <w:r w:rsidR="00C80FF5">
        <w:rPr>
          <w:rFonts w:cs="Times New Roman"/>
          <w:szCs w:val="22"/>
        </w:rPr>
        <w:t xml:space="preserve"> broadcasters (87.5%) and</w:t>
      </w:r>
      <w:r w:rsidRPr="002A6C50">
        <w:rPr>
          <w:rFonts w:cs="Times New Roman"/>
          <w:szCs w:val="22"/>
        </w:rPr>
        <w:t xml:space="preserve"> radio broadcasters overall (</w:t>
      </w:r>
      <w:r w:rsidRPr="002A6C50" w:rsidR="009E65B3">
        <w:rPr>
          <w:rFonts w:cs="Times New Roman"/>
          <w:szCs w:val="22"/>
        </w:rPr>
        <w:t>84.6</w:t>
      </w:r>
      <w:r w:rsidRPr="002A6C50">
        <w:rPr>
          <w:rFonts w:cs="Times New Roman"/>
          <w:szCs w:val="22"/>
        </w:rPr>
        <w:t xml:space="preserve">%), </w:t>
      </w:r>
      <w:r w:rsidRPr="002A6C50" w:rsidR="009E65B3">
        <w:rPr>
          <w:rFonts w:cs="Times New Roman"/>
          <w:szCs w:val="22"/>
        </w:rPr>
        <w:t>but higher</w:t>
      </w:r>
      <w:r w:rsidRPr="002A6C50">
        <w:rPr>
          <w:rFonts w:cs="Times New Roman"/>
          <w:szCs w:val="22"/>
        </w:rPr>
        <w:t xml:space="preserve"> than 20</w:t>
      </w:r>
      <w:r w:rsidRPr="002A6C50" w:rsidR="0090031D">
        <w:rPr>
          <w:rFonts w:cs="Times New Roman"/>
          <w:szCs w:val="22"/>
        </w:rPr>
        <w:t>21</w:t>
      </w:r>
      <w:r w:rsidRPr="002A6C50">
        <w:rPr>
          <w:rFonts w:cs="Times New Roman"/>
          <w:szCs w:val="22"/>
        </w:rPr>
        <w:t xml:space="preserve">’s participation rate </w:t>
      </w:r>
      <w:r w:rsidRPr="002A6C50" w:rsidR="3F090FB5">
        <w:rPr>
          <w:rFonts w:cs="Times New Roman"/>
          <w:szCs w:val="22"/>
        </w:rPr>
        <w:t>(</w:t>
      </w:r>
      <w:r w:rsidRPr="002A6C50" w:rsidR="0090031D">
        <w:rPr>
          <w:rFonts w:cs="Times New Roman"/>
          <w:szCs w:val="22"/>
        </w:rPr>
        <w:t>49.5</w:t>
      </w:r>
      <w:r w:rsidRPr="002A6C50">
        <w:rPr>
          <w:rFonts w:cs="Times New Roman"/>
          <w:szCs w:val="22"/>
        </w:rPr>
        <w:t>%</w:t>
      </w:r>
      <w:r w:rsidRPr="002A6C50" w:rsidR="3F090FB5">
        <w:rPr>
          <w:rFonts w:cs="Times New Roman"/>
          <w:szCs w:val="22"/>
        </w:rPr>
        <w:t>)</w:t>
      </w:r>
      <w:r w:rsidRPr="002A6C50">
        <w:rPr>
          <w:rFonts w:cs="Times New Roman"/>
          <w:szCs w:val="22"/>
        </w:rPr>
        <w:t>.  Similarly, LPTV participation (</w:t>
      </w:r>
      <w:r w:rsidRPr="002A6C50" w:rsidR="002A6F72">
        <w:rPr>
          <w:rFonts w:cs="Times New Roman"/>
          <w:szCs w:val="22"/>
        </w:rPr>
        <w:t>68.0</w:t>
      </w:r>
      <w:r w:rsidRPr="002A6C50">
        <w:rPr>
          <w:rFonts w:cs="Times New Roman"/>
          <w:color w:val="000000" w:themeColor="text1"/>
          <w:szCs w:val="22"/>
        </w:rPr>
        <w:t xml:space="preserve">%) </w:t>
      </w:r>
      <w:r w:rsidRPr="002A6C50">
        <w:rPr>
          <w:rFonts w:cs="Times New Roman"/>
          <w:szCs w:val="22"/>
        </w:rPr>
        <w:t>was lower than that of</w:t>
      </w:r>
      <w:r w:rsidR="004310DF">
        <w:rPr>
          <w:rFonts w:cs="Times New Roman"/>
          <w:szCs w:val="22"/>
        </w:rPr>
        <w:t xml:space="preserve"> non-LPTV</w:t>
      </w:r>
      <w:r w:rsidR="00460513">
        <w:rPr>
          <w:rFonts w:cs="Times New Roman"/>
          <w:szCs w:val="22"/>
        </w:rPr>
        <w:t xml:space="preserve"> broadcasters (78.6%) and </w:t>
      </w:r>
      <w:r w:rsidRPr="002A6C50">
        <w:rPr>
          <w:rFonts w:cs="Times New Roman"/>
          <w:szCs w:val="22"/>
        </w:rPr>
        <w:t xml:space="preserve">television broadcasters overall </w:t>
      </w:r>
      <w:r w:rsidRPr="002A6C50">
        <w:rPr>
          <w:rFonts w:cs="Times New Roman"/>
          <w:color w:val="000000" w:themeColor="text1"/>
          <w:szCs w:val="22"/>
        </w:rPr>
        <w:t>(</w:t>
      </w:r>
      <w:r w:rsidRPr="002A6C50" w:rsidR="002A6F72">
        <w:rPr>
          <w:rFonts w:cs="Times New Roman"/>
          <w:color w:val="000000" w:themeColor="text1"/>
          <w:szCs w:val="22"/>
        </w:rPr>
        <w:t>73.6</w:t>
      </w:r>
      <w:r w:rsidRPr="002A6C50">
        <w:rPr>
          <w:rFonts w:cs="Times New Roman"/>
          <w:color w:val="000000" w:themeColor="text1"/>
          <w:szCs w:val="22"/>
        </w:rPr>
        <w:t xml:space="preserve">%), </w:t>
      </w:r>
      <w:r w:rsidRPr="002A6C50" w:rsidR="002A6F72">
        <w:rPr>
          <w:rFonts w:cs="Times New Roman"/>
          <w:color w:val="000000" w:themeColor="text1"/>
          <w:szCs w:val="22"/>
        </w:rPr>
        <w:t>but higher</w:t>
      </w:r>
      <w:r w:rsidRPr="002A6C50">
        <w:rPr>
          <w:rFonts w:cs="Times New Roman"/>
          <w:color w:val="000000" w:themeColor="text1"/>
          <w:szCs w:val="22"/>
        </w:rPr>
        <w:t xml:space="preserve"> than 20</w:t>
      </w:r>
      <w:r w:rsidRPr="002A6C50" w:rsidR="002A6F72">
        <w:rPr>
          <w:rFonts w:cs="Times New Roman"/>
          <w:color w:val="000000" w:themeColor="text1"/>
          <w:szCs w:val="22"/>
        </w:rPr>
        <w:t>21</w:t>
      </w:r>
      <w:r w:rsidRPr="002A6C50">
        <w:rPr>
          <w:rFonts w:cs="Times New Roman"/>
          <w:color w:val="000000" w:themeColor="text1"/>
          <w:szCs w:val="22"/>
        </w:rPr>
        <w:t>’s participation rate (</w:t>
      </w:r>
      <w:r w:rsidRPr="002A6C50" w:rsidR="002A6F72">
        <w:rPr>
          <w:rFonts w:cs="Times New Roman"/>
          <w:color w:val="000000" w:themeColor="text1"/>
          <w:szCs w:val="22"/>
        </w:rPr>
        <w:t>47.4</w:t>
      </w:r>
      <w:r w:rsidRPr="002A6C50">
        <w:rPr>
          <w:rFonts w:cs="Times New Roman"/>
          <w:color w:val="000000" w:themeColor="text1"/>
          <w:szCs w:val="22"/>
        </w:rPr>
        <w:t xml:space="preserve">%).  </w:t>
      </w:r>
      <w:r w:rsidRPr="002A6C50">
        <w:rPr>
          <w:rFonts w:cs="Times New Roman"/>
          <w:szCs w:val="22"/>
        </w:rPr>
        <w:t>As with the 20</w:t>
      </w:r>
      <w:r w:rsidRPr="002A6C50" w:rsidR="00D75200">
        <w:rPr>
          <w:rFonts w:cs="Times New Roman"/>
          <w:szCs w:val="22"/>
        </w:rPr>
        <w:t>21</w:t>
      </w:r>
      <w:r w:rsidRPr="002A6C50">
        <w:rPr>
          <w:rFonts w:cs="Times New Roman"/>
          <w:szCs w:val="22"/>
        </w:rPr>
        <w:t xml:space="preserve"> test, the low participation rate of Low Power broadcasters reduced the overall participation rate of broadcasters.  Of the </w:t>
      </w:r>
      <w:r w:rsidRPr="002A6C50" w:rsidR="002D1634">
        <w:rPr>
          <w:rFonts w:cs="Times New Roman"/>
          <w:szCs w:val="22"/>
        </w:rPr>
        <w:t>2,680</w:t>
      </w:r>
      <w:r w:rsidRPr="002A6C50">
        <w:rPr>
          <w:rFonts w:cs="Times New Roman"/>
          <w:szCs w:val="22"/>
        </w:rPr>
        <w:t xml:space="preserve"> radio broadcasters that were expected to file but failed to do so, </w:t>
      </w:r>
      <w:r w:rsidRPr="002A6C50" w:rsidR="00290A2F">
        <w:rPr>
          <w:rFonts w:cs="Times New Roman"/>
          <w:szCs w:val="22"/>
        </w:rPr>
        <w:t>759</w:t>
      </w:r>
      <w:r w:rsidRPr="002A6C50">
        <w:rPr>
          <w:rFonts w:cs="Times New Roman"/>
          <w:szCs w:val="22"/>
        </w:rPr>
        <w:t xml:space="preserve"> (28.3%) were LPFM Broadcasters.  Of the 1,</w:t>
      </w:r>
      <w:r w:rsidRPr="002A6C50" w:rsidR="008B7435">
        <w:rPr>
          <w:rFonts w:cs="Times New Roman"/>
          <w:szCs w:val="22"/>
        </w:rPr>
        <w:t>063</w:t>
      </w:r>
      <w:r w:rsidRPr="002A6C50">
        <w:rPr>
          <w:rFonts w:cs="Times New Roman"/>
          <w:szCs w:val="22"/>
        </w:rPr>
        <w:t xml:space="preserve"> television broadcasters that were expected to file but failed to do so, </w:t>
      </w:r>
      <w:r w:rsidRPr="002A6C50" w:rsidR="008B7435">
        <w:rPr>
          <w:rFonts w:cs="Times New Roman"/>
          <w:szCs w:val="22"/>
        </w:rPr>
        <w:t>604</w:t>
      </w:r>
      <w:r w:rsidRPr="002A6C50">
        <w:rPr>
          <w:rFonts w:cs="Times New Roman"/>
          <w:szCs w:val="22"/>
        </w:rPr>
        <w:t xml:space="preserve"> (</w:t>
      </w:r>
      <w:r w:rsidRPr="002A6C50" w:rsidR="008B7435">
        <w:rPr>
          <w:rFonts w:cs="Times New Roman"/>
          <w:szCs w:val="22"/>
        </w:rPr>
        <w:t>56.8</w:t>
      </w:r>
      <w:r w:rsidRPr="002A6C50">
        <w:rPr>
          <w:rFonts w:cs="Times New Roman"/>
          <w:szCs w:val="22"/>
        </w:rPr>
        <w:t>%) were LPTV broadcasters.</w:t>
      </w:r>
      <w:r>
        <w:rPr>
          <w:rStyle w:val="FootnoteReference"/>
          <w:szCs w:val="22"/>
        </w:rPr>
        <w:footnoteReference w:id="67"/>
      </w:r>
    </w:p>
    <w:p w:rsidR="00904E91" w:rsidP="00C92E72" w14:paraId="034BDEE6" w14:textId="77777777">
      <w:pPr>
        <w:spacing w:before="240"/>
        <w:rPr>
          <w:rFonts w:cs="Times New Roman"/>
          <w:b/>
          <w:szCs w:val="22"/>
        </w:rPr>
      </w:pPr>
    </w:p>
    <w:p w:rsidR="00904E91" w:rsidP="00C92E72" w14:paraId="37AAEA57" w14:textId="77777777">
      <w:pPr>
        <w:spacing w:before="240"/>
        <w:rPr>
          <w:rFonts w:cs="Times New Roman"/>
          <w:b/>
          <w:szCs w:val="22"/>
        </w:rPr>
      </w:pPr>
    </w:p>
    <w:p w:rsidR="00904E91" w:rsidP="00C92E72" w14:paraId="42B59469" w14:textId="77777777">
      <w:pPr>
        <w:spacing w:before="240"/>
        <w:rPr>
          <w:rFonts w:cs="Times New Roman"/>
          <w:b/>
          <w:szCs w:val="22"/>
        </w:rPr>
      </w:pPr>
    </w:p>
    <w:p w:rsidR="00904E91" w:rsidP="00C92E72" w14:paraId="0ABC2A6D" w14:textId="77777777">
      <w:pPr>
        <w:spacing w:before="240"/>
        <w:rPr>
          <w:rFonts w:cs="Times New Roman"/>
          <w:b/>
          <w:szCs w:val="22"/>
        </w:rPr>
      </w:pPr>
    </w:p>
    <w:p w:rsidR="00DB2ECD" w:rsidRPr="00F67C41" w:rsidP="00C92E72" w14:paraId="4C2DF1F6" w14:textId="4B0B4753">
      <w:pPr>
        <w:spacing w:before="240"/>
        <w:rPr>
          <w:rFonts w:cs="Times New Roman"/>
          <w:szCs w:val="22"/>
        </w:rPr>
      </w:pPr>
      <w:r w:rsidRPr="002A6C50">
        <w:rPr>
          <w:rFonts w:cs="Times New Roman"/>
          <w:b/>
          <w:szCs w:val="22"/>
        </w:rPr>
        <w:t xml:space="preserve">Table 3. Overview of Filings Received </w:t>
      </w:r>
      <w:r w:rsidRPr="002A6C50" w:rsidR="73503969">
        <w:rPr>
          <w:rFonts w:cs="Times New Roman"/>
          <w:b/>
          <w:szCs w:val="22"/>
        </w:rPr>
        <w:t>f</w:t>
      </w:r>
      <w:r w:rsidRPr="002A6C50">
        <w:rPr>
          <w:rFonts w:cs="Times New Roman"/>
          <w:b/>
          <w:szCs w:val="22"/>
        </w:rPr>
        <w:t>rom Broadcasters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170"/>
        <w:gridCol w:w="900"/>
        <w:gridCol w:w="810"/>
        <w:gridCol w:w="840"/>
        <w:gridCol w:w="840"/>
        <w:gridCol w:w="840"/>
        <w:gridCol w:w="840"/>
        <w:gridCol w:w="840"/>
        <w:gridCol w:w="840"/>
      </w:tblGrid>
      <w:tr w14:paraId="79B7CC44" w14:textId="77777777" w:rsidTr="007865B0">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59"/>
        </w:trPr>
        <w:tc>
          <w:tcPr>
            <w:tcW w:w="1435" w:type="dxa"/>
            <w:vMerge w:val="restart"/>
            <w:shd w:val="clear" w:color="auto" w:fill="C0C0C0"/>
            <w:vAlign w:val="center"/>
            <w:hideMark/>
          </w:tcPr>
          <w:p w:rsidR="00110228" w:rsidRPr="002A6C50" w:rsidP="003A39D7" w14:paraId="75205BF8" w14:textId="1549139E">
            <w:pPr>
              <w:keepNext/>
              <w:keepLines/>
              <w:spacing w:after="0"/>
              <w:jc w:val="center"/>
              <w:rPr>
                <w:rFonts w:eastAsia="Times New Roman" w:cs="Times New Roman"/>
                <w:bCs w:val="0"/>
                <w:color w:val="000000"/>
                <w:kern w:val="0"/>
                <w:szCs w:val="22"/>
                <w:lang w:eastAsia="en-US"/>
              </w:rPr>
            </w:pPr>
            <w:bookmarkStart w:id="128" w:name="_Toc507772166"/>
            <w:bookmarkStart w:id="129" w:name="_Toc507772553"/>
            <w:bookmarkStart w:id="130" w:name="_Toc508315391"/>
            <w:bookmarkStart w:id="131" w:name="_Toc508315978"/>
            <w:bookmarkStart w:id="132" w:name="_Toc511290791"/>
            <w:bookmarkStart w:id="133" w:name="_Toc511291583"/>
            <w:bookmarkStart w:id="134" w:name="_Toc33616985"/>
            <w:bookmarkStart w:id="135" w:name="_Toc29765876"/>
            <w:bookmarkStart w:id="136" w:name="_Toc34133761"/>
            <w:r w:rsidRPr="002A6C50">
              <w:rPr>
                <w:rFonts w:eastAsia="Times New Roman" w:cs="Times New Roman"/>
                <w:b/>
                <w:color w:val="000000"/>
                <w:kern w:val="0"/>
                <w:szCs w:val="22"/>
                <w:lang w:eastAsia="en-US"/>
              </w:rPr>
              <w:t>EAS Participant Type</w:t>
            </w:r>
          </w:p>
        </w:tc>
        <w:tc>
          <w:tcPr>
            <w:tcW w:w="1170" w:type="dxa"/>
            <w:vMerge w:val="restart"/>
            <w:shd w:val="clear" w:color="auto" w:fill="C0C0C0"/>
            <w:vAlign w:val="center"/>
            <w:hideMark/>
          </w:tcPr>
          <w:p w:rsidR="00110228" w:rsidRPr="002A6C50" w:rsidP="003A39D7" w14:paraId="7575213E" w14:textId="610F0E63">
            <w:pPr>
              <w:keepNext/>
              <w:keepLines/>
              <w:spacing w:after="0"/>
              <w:jc w:val="center"/>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  </w:t>
            </w:r>
            <w:r w:rsidRPr="002A6C50">
              <w:rPr>
                <w:rFonts w:eastAsia="Times New Roman" w:cs="Times New Roman"/>
                <w:b/>
                <w:color w:val="000000"/>
                <w:kern w:val="0"/>
                <w:szCs w:val="22"/>
                <w:lang w:eastAsia="en-US"/>
              </w:rPr>
              <w:t>Filers Expected</w:t>
            </w:r>
            <w:r w:rsidRPr="002A6C50">
              <w:rPr>
                <w:rFonts w:eastAsia="Times New Roman" w:cs="Times New Roman"/>
                <w:color w:val="000000"/>
                <w:kern w:val="0"/>
                <w:szCs w:val="22"/>
                <w:lang w:eastAsia="en-US"/>
              </w:rPr>
              <w:t> </w:t>
            </w:r>
          </w:p>
        </w:tc>
        <w:tc>
          <w:tcPr>
            <w:tcW w:w="900" w:type="dxa"/>
            <w:vMerge w:val="restart"/>
            <w:shd w:val="clear" w:color="auto" w:fill="C0C0C0"/>
            <w:vAlign w:val="center"/>
            <w:hideMark/>
          </w:tcPr>
          <w:p w:rsidR="00110228" w:rsidRPr="002A6C50" w:rsidP="003A39D7" w14:paraId="298933F2" w14:textId="1A54B6FB">
            <w:pPr>
              <w:keepNext/>
              <w:keepLines/>
              <w:spacing w:after="0"/>
              <w:jc w:val="center"/>
              <w:rPr>
                <w:rFonts w:eastAsia="Times New Roman" w:cs="Times New Roman"/>
                <w:bCs w:val="0"/>
                <w:color w:val="000000"/>
                <w:kern w:val="0"/>
                <w:szCs w:val="22"/>
                <w:lang w:eastAsia="en-US"/>
              </w:rPr>
            </w:pPr>
            <w:r w:rsidRPr="002A6C50">
              <w:rPr>
                <w:rFonts w:eastAsia="Times New Roman" w:cs="Times New Roman"/>
                <w:b/>
                <w:color w:val="000000"/>
                <w:kern w:val="0"/>
                <w:szCs w:val="22"/>
                <w:lang w:eastAsia="en-US"/>
              </w:rPr>
              <w:t>Filings Rec’d</w:t>
            </w:r>
          </w:p>
        </w:tc>
        <w:tc>
          <w:tcPr>
            <w:tcW w:w="810" w:type="dxa"/>
            <w:vMerge w:val="restart"/>
            <w:shd w:val="clear" w:color="auto" w:fill="C0C0C0"/>
            <w:vAlign w:val="center"/>
            <w:hideMark/>
          </w:tcPr>
          <w:p w:rsidR="00110228" w:rsidRPr="002A6C50" w:rsidP="003A39D7" w14:paraId="0F9A9E76" w14:textId="02C4EFBC">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Filing Rate</w:t>
            </w:r>
          </w:p>
        </w:tc>
        <w:tc>
          <w:tcPr>
            <w:tcW w:w="1680" w:type="dxa"/>
            <w:gridSpan w:val="2"/>
            <w:shd w:val="clear" w:color="auto" w:fill="C0C0C0"/>
            <w:vAlign w:val="center"/>
            <w:hideMark/>
          </w:tcPr>
          <w:p w:rsidR="00110228" w:rsidRPr="002A6C50" w:rsidP="003A39D7" w14:paraId="39BDDCA6"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Form One Filed</w:t>
            </w:r>
            <w:r w:rsidRPr="002A6C50">
              <w:rPr>
                <w:rFonts w:eastAsia="Times New Roman" w:cs="Times New Roman"/>
                <w:bCs w:val="0"/>
                <w:color w:val="000000"/>
                <w:kern w:val="0"/>
                <w:szCs w:val="22"/>
                <w:lang w:eastAsia="en-US"/>
              </w:rPr>
              <w:t> </w:t>
            </w:r>
            <w:r w:rsidRPr="002A6C50">
              <w:rPr>
                <w:rFonts w:eastAsia="Times New Roman" w:cs="Times New Roman"/>
                <w:b/>
                <w:color w:val="000000"/>
                <w:kern w:val="0"/>
                <w:szCs w:val="22"/>
                <w:lang w:eastAsia="en-US"/>
              </w:rPr>
              <w:t>Only</w:t>
            </w:r>
          </w:p>
        </w:tc>
        <w:tc>
          <w:tcPr>
            <w:tcW w:w="1680" w:type="dxa"/>
            <w:gridSpan w:val="2"/>
            <w:shd w:val="clear" w:color="auto" w:fill="C0C0C0"/>
            <w:vAlign w:val="center"/>
            <w:hideMark/>
          </w:tcPr>
          <w:p w:rsidR="00110228" w:rsidRPr="002A6C50" w:rsidP="003A39D7" w14:paraId="43C6A698" w14:textId="5B4F808A">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Forms One and</w:t>
            </w:r>
            <w:r w:rsidRPr="002A6C50">
              <w:rPr>
                <w:rFonts w:eastAsia="Times New Roman" w:cs="Times New Roman"/>
                <w:color w:val="000000"/>
                <w:kern w:val="0"/>
                <w:szCs w:val="22"/>
                <w:lang w:eastAsia="en-US"/>
              </w:rPr>
              <w:t> </w:t>
            </w:r>
            <w:r w:rsidRPr="002A6C50">
              <w:rPr>
                <w:rFonts w:eastAsia="Times New Roman" w:cs="Times New Roman"/>
                <w:b/>
                <w:color w:val="000000"/>
                <w:kern w:val="0"/>
                <w:szCs w:val="22"/>
                <w:lang w:eastAsia="en-US"/>
              </w:rPr>
              <w:t xml:space="preserve">Two </w:t>
            </w:r>
            <w:r w:rsidRPr="002A6C50" w:rsidR="00714B06">
              <w:rPr>
                <w:rFonts w:eastAsia="Times New Roman" w:cs="Times New Roman"/>
                <w:b/>
                <w:color w:val="000000"/>
                <w:kern w:val="0"/>
                <w:szCs w:val="22"/>
                <w:lang w:eastAsia="en-US"/>
              </w:rPr>
              <w:t xml:space="preserve">Filed </w:t>
            </w:r>
            <w:r w:rsidRPr="002A6C50">
              <w:rPr>
                <w:rFonts w:eastAsia="Times New Roman" w:cs="Times New Roman"/>
                <w:b/>
                <w:color w:val="000000"/>
                <w:kern w:val="0"/>
                <w:szCs w:val="22"/>
                <w:lang w:eastAsia="en-US"/>
              </w:rPr>
              <w:t>Only</w:t>
            </w:r>
          </w:p>
        </w:tc>
        <w:tc>
          <w:tcPr>
            <w:tcW w:w="1680" w:type="dxa"/>
            <w:gridSpan w:val="2"/>
            <w:shd w:val="clear" w:color="auto" w:fill="C0C0C0"/>
            <w:vAlign w:val="center"/>
            <w:hideMark/>
          </w:tcPr>
          <w:p w:rsidR="00110228" w:rsidRPr="002A6C50" w:rsidP="003A39D7" w14:paraId="36F1EA57" w14:textId="280CB7F8">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Forms One, Two, and Three Filed</w:t>
            </w:r>
            <w:r w:rsidRPr="002A6C50">
              <w:rPr>
                <w:rFonts w:eastAsia="Times New Roman" w:cs="Times New Roman"/>
                <w:bCs w:val="0"/>
                <w:color w:val="000000"/>
                <w:kern w:val="0"/>
                <w:szCs w:val="22"/>
                <w:lang w:eastAsia="en-US"/>
              </w:rPr>
              <w:t> </w:t>
            </w:r>
          </w:p>
        </w:tc>
      </w:tr>
      <w:tr w14:paraId="6DE0733B" w14:textId="77777777" w:rsidTr="007865B0">
        <w:tblPrEx>
          <w:tblW w:w="9355" w:type="dxa"/>
          <w:tblLayout w:type="fixed"/>
          <w:tblLook w:val="04A0"/>
        </w:tblPrEx>
        <w:trPr>
          <w:trHeight w:val="645"/>
        </w:trPr>
        <w:tc>
          <w:tcPr>
            <w:tcW w:w="1435" w:type="dxa"/>
            <w:vMerge/>
            <w:vAlign w:val="center"/>
            <w:hideMark/>
          </w:tcPr>
          <w:p w:rsidR="00110228" w:rsidRPr="002A6C50" w:rsidP="003A39D7" w14:paraId="773F097A" w14:textId="77777777">
            <w:pPr>
              <w:keepNext/>
              <w:keepLines/>
              <w:spacing w:after="0"/>
              <w:rPr>
                <w:rFonts w:eastAsia="Times New Roman" w:cs="Times New Roman"/>
                <w:bCs w:val="0"/>
                <w:color w:val="000000"/>
                <w:kern w:val="0"/>
                <w:szCs w:val="22"/>
                <w:lang w:eastAsia="en-US"/>
              </w:rPr>
            </w:pPr>
          </w:p>
        </w:tc>
        <w:tc>
          <w:tcPr>
            <w:tcW w:w="1170" w:type="dxa"/>
            <w:vMerge/>
            <w:shd w:val="clear" w:color="auto" w:fill="C0C0C0"/>
            <w:vAlign w:val="center"/>
            <w:hideMark/>
          </w:tcPr>
          <w:p w:rsidR="00110228" w:rsidRPr="002A6C50" w:rsidP="003A39D7" w14:paraId="485B7CE3" w14:textId="522ECD81">
            <w:pPr>
              <w:keepNext/>
              <w:keepLines/>
              <w:spacing w:after="0"/>
              <w:jc w:val="center"/>
              <w:rPr>
                <w:rFonts w:cs="Times New Roman"/>
                <w:b/>
                <w:color w:val="000000"/>
                <w:kern w:val="0"/>
                <w:szCs w:val="22"/>
              </w:rPr>
            </w:pPr>
          </w:p>
        </w:tc>
        <w:tc>
          <w:tcPr>
            <w:tcW w:w="900" w:type="dxa"/>
            <w:vMerge/>
            <w:shd w:val="clear" w:color="auto" w:fill="C0C0C0"/>
            <w:vAlign w:val="center"/>
            <w:hideMark/>
          </w:tcPr>
          <w:p w:rsidR="00110228" w:rsidRPr="002A6C50" w:rsidP="003A39D7" w14:paraId="78D2FC22" w14:textId="688EB543">
            <w:pPr>
              <w:keepNext/>
              <w:keepLines/>
              <w:spacing w:after="0"/>
              <w:jc w:val="center"/>
              <w:rPr>
                <w:rFonts w:cs="Times New Roman"/>
                <w:b/>
                <w:color w:val="000000"/>
                <w:kern w:val="0"/>
                <w:szCs w:val="22"/>
              </w:rPr>
            </w:pPr>
          </w:p>
        </w:tc>
        <w:tc>
          <w:tcPr>
            <w:tcW w:w="810" w:type="dxa"/>
            <w:vMerge/>
            <w:shd w:val="clear" w:color="auto" w:fill="C0C0C0"/>
            <w:vAlign w:val="center"/>
            <w:hideMark/>
          </w:tcPr>
          <w:p w:rsidR="00110228" w:rsidRPr="002A6C50" w:rsidP="003A39D7" w14:paraId="511FA53A" w14:textId="45CCBEA8">
            <w:pPr>
              <w:keepNext/>
              <w:keepLines/>
              <w:spacing w:after="0"/>
              <w:jc w:val="center"/>
              <w:rPr>
                <w:rFonts w:eastAsia="Times New Roman" w:cs="Times New Roman"/>
                <w:b/>
                <w:color w:val="000000"/>
                <w:kern w:val="0"/>
                <w:szCs w:val="22"/>
                <w:lang w:eastAsia="en-US"/>
              </w:rPr>
            </w:pPr>
          </w:p>
        </w:tc>
        <w:tc>
          <w:tcPr>
            <w:tcW w:w="840" w:type="dxa"/>
            <w:shd w:val="clear" w:color="auto" w:fill="C0C0C0"/>
            <w:vAlign w:val="center"/>
            <w:hideMark/>
          </w:tcPr>
          <w:p w:rsidR="00110228" w:rsidRPr="002A6C50" w:rsidP="003A39D7" w14:paraId="46128C18" w14:textId="77777777">
            <w:pPr>
              <w:keepNext/>
              <w:keepLines/>
              <w:spacing w:after="0"/>
              <w:jc w:val="center"/>
              <w:rPr>
                <w:rFonts w:cs="Times New Roman"/>
                <w:b/>
                <w:color w:val="000000"/>
                <w:kern w:val="0"/>
                <w:szCs w:val="22"/>
              </w:rPr>
            </w:pPr>
            <w:r w:rsidRPr="002A6C50">
              <w:rPr>
                <w:rFonts w:eastAsia="Times New Roman" w:cs="Times New Roman"/>
                <w:b/>
                <w:color w:val="000000"/>
                <w:kern w:val="0"/>
                <w:szCs w:val="22"/>
                <w:lang w:eastAsia="en-US"/>
              </w:rPr>
              <w:t> # </w:t>
            </w:r>
          </w:p>
        </w:tc>
        <w:tc>
          <w:tcPr>
            <w:tcW w:w="840" w:type="dxa"/>
            <w:shd w:val="clear" w:color="auto" w:fill="C0C0C0"/>
            <w:vAlign w:val="center"/>
            <w:hideMark/>
          </w:tcPr>
          <w:p w:rsidR="00110228" w:rsidRPr="002A6C50" w:rsidP="003A39D7" w14:paraId="50954F62"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 </w:t>
            </w:r>
          </w:p>
        </w:tc>
        <w:tc>
          <w:tcPr>
            <w:tcW w:w="840" w:type="dxa"/>
            <w:shd w:val="clear" w:color="auto" w:fill="C0C0C0"/>
            <w:vAlign w:val="center"/>
            <w:hideMark/>
          </w:tcPr>
          <w:p w:rsidR="00110228" w:rsidRPr="002A6C50" w:rsidP="003A39D7" w14:paraId="0B133434" w14:textId="2A17C17C">
            <w:pPr>
              <w:keepNext/>
              <w:keepLines/>
              <w:spacing w:after="0"/>
              <w:jc w:val="center"/>
              <w:rPr>
                <w:rFonts w:cs="Times New Roman"/>
                <w:b/>
                <w:color w:val="000000"/>
                <w:kern w:val="0"/>
                <w:szCs w:val="22"/>
              </w:rPr>
            </w:pPr>
            <w:r w:rsidRPr="002A6C50">
              <w:rPr>
                <w:rFonts w:cs="Times New Roman"/>
                <w:b/>
                <w:color w:val="000000"/>
                <w:kern w:val="0"/>
                <w:szCs w:val="22"/>
              </w:rPr>
              <w:t>#</w:t>
            </w:r>
          </w:p>
        </w:tc>
        <w:tc>
          <w:tcPr>
            <w:tcW w:w="840" w:type="dxa"/>
            <w:shd w:val="clear" w:color="auto" w:fill="C0C0C0"/>
            <w:vAlign w:val="center"/>
            <w:hideMark/>
          </w:tcPr>
          <w:p w:rsidR="00110228" w:rsidRPr="002A6C50" w:rsidP="003A39D7" w14:paraId="7AC65AF2"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 </w:t>
            </w:r>
          </w:p>
        </w:tc>
        <w:tc>
          <w:tcPr>
            <w:tcW w:w="840" w:type="dxa"/>
            <w:shd w:val="clear" w:color="auto" w:fill="C0C0C0"/>
            <w:vAlign w:val="center"/>
            <w:hideMark/>
          </w:tcPr>
          <w:p w:rsidR="00110228" w:rsidRPr="002A6C50" w:rsidP="003A39D7" w14:paraId="269BEEA0"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 # </w:t>
            </w:r>
          </w:p>
        </w:tc>
        <w:tc>
          <w:tcPr>
            <w:tcW w:w="840" w:type="dxa"/>
            <w:shd w:val="clear" w:color="auto" w:fill="C0C0C0"/>
            <w:vAlign w:val="center"/>
            <w:hideMark/>
          </w:tcPr>
          <w:p w:rsidR="00110228" w:rsidRPr="002A6C50" w:rsidP="003A39D7" w14:paraId="471E3B94" w14:textId="77777777">
            <w:pPr>
              <w:keepNext/>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 </w:t>
            </w:r>
          </w:p>
        </w:tc>
      </w:tr>
      <w:tr w14:paraId="0CFF09F4" w14:textId="77777777" w:rsidTr="007865B0">
        <w:tblPrEx>
          <w:tblW w:w="9355" w:type="dxa"/>
          <w:tblLayout w:type="fixed"/>
          <w:tblLook w:val="04A0"/>
        </w:tblPrEx>
        <w:trPr>
          <w:trHeight w:val="317"/>
        </w:trPr>
        <w:tc>
          <w:tcPr>
            <w:tcW w:w="1435" w:type="dxa"/>
            <w:shd w:val="clear" w:color="auto" w:fill="auto"/>
            <w:vAlign w:val="center"/>
            <w:hideMark/>
          </w:tcPr>
          <w:p w:rsidR="00F12FE8" w:rsidRPr="002A6C50" w:rsidP="003A39D7" w14:paraId="56B18FCD" w14:textId="67FB13A5">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All Radio Broadcasters</w:t>
            </w:r>
          </w:p>
        </w:tc>
        <w:tc>
          <w:tcPr>
            <w:tcW w:w="1170" w:type="dxa"/>
            <w:shd w:val="clear" w:color="auto" w:fill="auto"/>
            <w:vAlign w:val="center"/>
            <w:hideMark/>
          </w:tcPr>
          <w:p w:rsidR="00F12FE8" w:rsidRPr="002A6C50" w:rsidP="003A39D7" w14:paraId="74E67E91" w14:textId="65C4C589">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17,363</w:t>
            </w:r>
          </w:p>
        </w:tc>
        <w:tc>
          <w:tcPr>
            <w:tcW w:w="900" w:type="dxa"/>
            <w:shd w:val="clear" w:color="auto" w:fill="auto"/>
            <w:vAlign w:val="center"/>
            <w:hideMark/>
          </w:tcPr>
          <w:p w:rsidR="00F12FE8" w:rsidRPr="002A6C50" w:rsidP="003A39D7" w14:paraId="49926B60" w14:textId="7CC820D4">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14,683</w:t>
            </w:r>
          </w:p>
        </w:tc>
        <w:tc>
          <w:tcPr>
            <w:tcW w:w="810" w:type="dxa"/>
            <w:shd w:val="clear" w:color="auto" w:fill="auto"/>
            <w:vAlign w:val="center"/>
            <w:hideMark/>
          </w:tcPr>
          <w:p w:rsidR="00F12FE8" w:rsidRPr="002A6C50" w:rsidP="003A39D7" w14:paraId="112E0E88" w14:textId="0DBBC7D4">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84.6%</w:t>
            </w:r>
          </w:p>
        </w:tc>
        <w:tc>
          <w:tcPr>
            <w:tcW w:w="840" w:type="dxa"/>
            <w:shd w:val="clear" w:color="auto" w:fill="auto"/>
            <w:vAlign w:val="center"/>
            <w:hideMark/>
          </w:tcPr>
          <w:p w:rsidR="00F12FE8" w:rsidRPr="002A6C50" w:rsidP="003A39D7" w14:paraId="2EF023EA" w14:textId="5A91A563">
            <w:pPr>
              <w:keepNext/>
              <w:keepLines/>
              <w:spacing w:after="0"/>
              <w:jc w:val="right"/>
              <w:rPr>
                <w:rFonts w:eastAsia="Times New Roman" w:cs="Times New Roman"/>
                <w:bCs w:val="0"/>
                <w:kern w:val="0"/>
                <w:szCs w:val="22"/>
                <w:lang w:eastAsia="en-US"/>
              </w:rPr>
            </w:pPr>
            <w:r w:rsidRPr="002A6C50">
              <w:rPr>
                <w:rFonts w:cs="Times New Roman"/>
                <w:szCs w:val="22"/>
              </w:rPr>
              <w:t>1,052</w:t>
            </w:r>
          </w:p>
        </w:tc>
        <w:tc>
          <w:tcPr>
            <w:tcW w:w="840" w:type="dxa"/>
            <w:shd w:val="clear" w:color="auto" w:fill="auto"/>
            <w:vAlign w:val="center"/>
            <w:hideMark/>
          </w:tcPr>
          <w:p w:rsidR="00F12FE8" w:rsidRPr="002A6C50" w:rsidP="003A39D7" w14:paraId="4D9E9DCD" w14:textId="4D8B1A14">
            <w:pPr>
              <w:keepNext/>
              <w:keepLines/>
              <w:spacing w:after="0"/>
              <w:jc w:val="right"/>
              <w:rPr>
                <w:rFonts w:eastAsia="Times New Roman" w:cs="Times New Roman"/>
                <w:bCs w:val="0"/>
                <w:kern w:val="0"/>
                <w:szCs w:val="22"/>
                <w:lang w:eastAsia="en-US"/>
              </w:rPr>
            </w:pPr>
            <w:r w:rsidRPr="002A6C50">
              <w:rPr>
                <w:rFonts w:cs="Times New Roman"/>
                <w:szCs w:val="22"/>
              </w:rPr>
              <w:t>7.2%</w:t>
            </w:r>
          </w:p>
        </w:tc>
        <w:tc>
          <w:tcPr>
            <w:tcW w:w="840" w:type="dxa"/>
            <w:shd w:val="clear" w:color="auto" w:fill="auto"/>
            <w:vAlign w:val="center"/>
            <w:hideMark/>
          </w:tcPr>
          <w:p w:rsidR="00F12FE8" w:rsidRPr="002A6C50" w:rsidP="003A39D7" w14:paraId="59189A7C" w14:textId="4416209E">
            <w:pPr>
              <w:keepNext/>
              <w:keepLines/>
              <w:spacing w:after="0"/>
              <w:jc w:val="right"/>
              <w:rPr>
                <w:rFonts w:eastAsia="Times New Roman" w:cs="Times New Roman"/>
                <w:bCs w:val="0"/>
                <w:kern w:val="0"/>
                <w:szCs w:val="22"/>
                <w:lang w:eastAsia="en-US"/>
              </w:rPr>
            </w:pPr>
            <w:r w:rsidRPr="002A6C50">
              <w:rPr>
                <w:rFonts w:cs="Times New Roman"/>
                <w:szCs w:val="22"/>
              </w:rPr>
              <w:t>654</w:t>
            </w:r>
          </w:p>
        </w:tc>
        <w:tc>
          <w:tcPr>
            <w:tcW w:w="840" w:type="dxa"/>
            <w:shd w:val="clear" w:color="auto" w:fill="auto"/>
            <w:vAlign w:val="center"/>
            <w:hideMark/>
          </w:tcPr>
          <w:p w:rsidR="00F12FE8" w:rsidRPr="002A6C50" w:rsidP="003A39D7" w14:paraId="1FEB7F29" w14:textId="10DC8462">
            <w:pPr>
              <w:keepNext/>
              <w:keepLines/>
              <w:spacing w:after="0"/>
              <w:jc w:val="right"/>
              <w:rPr>
                <w:rFonts w:eastAsia="Times New Roman" w:cs="Times New Roman"/>
                <w:bCs w:val="0"/>
                <w:kern w:val="0"/>
                <w:szCs w:val="22"/>
                <w:lang w:eastAsia="en-US"/>
              </w:rPr>
            </w:pPr>
            <w:r w:rsidRPr="002A6C50">
              <w:rPr>
                <w:rFonts w:cs="Times New Roman"/>
                <w:szCs w:val="22"/>
              </w:rPr>
              <w:t>4.5%</w:t>
            </w:r>
          </w:p>
        </w:tc>
        <w:tc>
          <w:tcPr>
            <w:tcW w:w="840" w:type="dxa"/>
            <w:shd w:val="clear" w:color="auto" w:fill="auto"/>
            <w:vAlign w:val="center"/>
            <w:hideMark/>
          </w:tcPr>
          <w:p w:rsidR="00F12FE8" w:rsidRPr="002A6C50" w:rsidP="003A39D7" w14:paraId="287A01E4" w14:textId="0D579467">
            <w:pPr>
              <w:keepNext/>
              <w:keepLines/>
              <w:spacing w:after="0"/>
              <w:jc w:val="right"/>
              <w:rPr>
                <w:rFonts w:eastAsia="Times New Roman" w:cs="Times New Roman"/>
                <w:bCs w:val="0"/>
                <w:kern w:val="0"/>
                <w:szCs w:val="22"/>
                <w:lang w:eastAsia="en-US"/>
              </w:rPr>
            </w:pPr>
            <w:r w:rsidRPr="002A6C50">
              <w:rPr>
                <w:rFonts w:cs="Times New Roman"/>
                <w:szCs w:val="22"/>
              </w:rPr>
              <w:t>12,977</w:t>
            </w:r>
          </w:p>
        </w:tc>
        <w:tc>
          <w:tcPr>
            <w:tcW w:w="840" w:type="dxa"/>
            <w:shd w:val="clear" w:color="auto" w:fill="auto"/>
            <w:vAlign w:val="center"/>
            <w:hideMark/>
          </w:tcPr>
          <w:p w:rsidR="00F12FE8" w:rsidRPr="002A6C50" w:rsidP="003A39D7" w14:paraId="6BA751EE" w14:textId="31FE93E5">
            <w:pPr>
              <w:keepNext/>
              <w:keepLines/>
              <w:spacing w:after="0"/>
              <w:jc w:val="right"/>
              <w:rPr>
                <w:rFonts w:eastAsia="Times New Roman" w:cs="Times New Roman"/>
                <w:bCs w:val="0"/>
                <w:kern w:val="0"/>
                <w:szCs w:val="22"/>
                <w:lang w:eastAsia="en-US"/>
              </w:rPr>
            </w:pPr>
            <w:r w:rsidRPr="002A6C50">
              <w:rPr>
                <w:rFonts w:cs="Times New Roman"/>
                <w:szCs w:val="22"/>
              </w:rPr>
              <w:t>88.4%</w:t>
            </w:r>
          </w:p>
        </w:tc>
      </w:tr>
      <w:tr w14:paraId="0A3605F1" w14:textId="77777777" w:rsidTr="007865B0">
        <w:tblPrEx>
          <w:tblW w:w="9355" w:type="dxa"/>
          <w:tblLayout w:type="fixed"/>
          <w:tblLook w:val="04A0"/>
        </w:tblPrEx>
        <w:trPr>
          <w:trHeight w:val="317"/>
        </w:trPr>
        <w:tc>
          <w:tcPr>
            <w:tcW w:w="1435" w:type="dxa"/>
            <w:shd w:val="clear" w:color="auto" w:fill="auto"/>
            <w:vAlign w:val="center"/>
          </w:tcPr>
          <w:p w:rsidR="00F46DD7" w:rsidRPr="002A6C50" w:rsidP="00F46DD7" w14:paraId="14DEE53F" w14:textId="558BB100">
            <w:pPr>
              <w:keepNext/>
              <w:keepLines/>
              <w:spacing w:after="0"/>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 xml:space="preserve">Non-LPFM </w:t>
            </w:r>
            <w:r>
              <w:rPr>
                <w:rFonts w:eastAsia="Times New Roman" w:cs="Times New Roman"/>
                <w:bCs w:val="0"/>
                <w:color w:val="000000"/>
                <w:kern w:val="0"/>
                <w:szCs w:val="22"/>
                <w:lang w:eastAsia="en-US"/>
              </w:rPr>
              <w:t>Broadcasters</w:t>
            </w:r>
          </w:p>
        </w:tc>
        <w:tc>
          <w:tcPr>
            <w:tcW w:w="1170" w:type="dxa"/>
            <w:shd w:val="clear" w:color="auto" w:fill="auto"/>
            <w:vAlign w:val="center"/>
          </w:tcPr>
          <w:p w:rsidR="00F46DD7" w:rsidRPr="002A6C50" w:rsidP="00F46DD7" w14:paraId="460D55D0" w14:textId="229D0426">
            <w:pPr>
              <w:keepNext/>
              <w:keepLines/>
              <w:spacing w:after="0"/>
              <w:jc w:val="right"/>
              <w:rPr>
                <w:rFonts w:eastAsia="Times New Roman" w:cs="Times New Roman"/>
                <w:bCs w:val="0"/>
                <w:kern w:val="0"/>
                <w:szCs w:val="22"/>
                <w:lang w:eastAsia="en-US"/>
              </w:rPr>
            </w:pPr>
            <w:r>
              <w:rPr>
                <w:rFonts w:eastAsia="Times New Roman" w:cs="Times New Roman"/>
                <w:bCs w:val="0"/>
                <w:kern w:val="0"/>
                <w:szCs w:val="22"/>
                <w:lang w:eastAsia="en-US"/>
              </w:rPr>
              <w:t>15,385</w:t>
            </w:r>
          </w:p>
        </w:tc>
        <w:tc>
          <w:tcPr>
            <w:tcW w:w="900" w:type="dxa"/>
            <w:shd w:val="clear" w:color="auto" w:fill="auto"/>
            <w:vAlign w:val="center"/>
          </w:tcPr>
          <w:p w:rsidR="00F46DD7" w:rsidRPr="002A6C50" w:rsidP="00F46DD7" w14:paraId="08A1E1AF" w14:textId="7CB4F826">
            <w:pPr>
              <w:keepNext/>
              <w:keepLines/>
              <w:spacing w:after="0"/>
              <w:jc w:val="right"/>
              <w:rPr>
                <w:rFonts w:eastAsia="Times New Roman" w:cs="Times New Roman"/>
                <w:bCs w:val="0"/>
                <w:kern w:val="0"/>
                <w:szCs w:val="22"/>
                <w:lang w:eastAsia="en-US"/>
              </w:rPr>
            </w:pPr>
            <w:r>
              <w:rPr>
                <w:rFonts w:eastAsia="Times New Roman" w:cs="Times New Roman"/>
                <w:bCs w:val="0"/>
                <w:kern w:val="0"/>
                <w:szCs w:val="22"/>
                <w:lang w:eastAsia="en-US"/>
              </w:rPr>
              <w:t>13,464</w:t>
            </w:r>
          </w:p>
        </w:tc>
        <w:tc>
          <w:tcPr>
            <w:tcW w:w="810" w:type="dxa"/>
            <w:shd w:val="clear" w:color="auto" w:fill="auto"/>
            <w:vAlign w:val="center"/>
          </w:tcPr>
          <w:p w:rsidR="00F46DD7" w:rsidRPr="002A6C50" w:rsidP="00F46DD7" w14:paraId="455BB73D" w14:textId="45A0BB8C">
            <w:pPr>
              <w:keepNext/>
              <w:keepLines/>
              <w:spacing w:after="0"/>
              <w:jc w:val="right"/>
              <w:rPr>
                <w:rFonts w:eastAsia="Times New Roman" w:cs="Times New Roman"/>
                <w:bCs w:val="0"/>
                <w:kern w:val="0"/>
                <w:szCs w:val="22"/>
                <w:lang w:eastAsia="en-US"/>
              </w:rPr>
            </w:pPr>
            <w:r>
              <w:rPr>
                <w:rFonts w:eastAsia="Times New Roman" w:cs="Times New Roman"/>
                <w:bCs w:val="0"/>
                <w:kern w:val="0"/>
                <w:szCs w:val="22"/>
                <w:lang w:eastAsia="en-US"/>
              </w:rPr>
              <w:t>87.5%</w:t>
            </w:r>
          </w:p>
        </w:tc>
        <w:tc>
          <w:tcPr>
            <w:tcW w:w="840" w:type="dxa"/>
            <w:shd w:val="clear" w:color="auto" w:fill="auto"/>
            <w:vAlign w:val="center"/>
          </w:tcPr>
          <w:p w:rsidR="00F46DD7" w:rsidRPr="002A6C50" w:rsidP="00F46DD7" w14:paraId="6A916FA2" w14:textId="4247B982">
            <w:pPr>
              <w:keepNext/>
              <w:keepLines/>
              <w:spacing w:after="0"/>
              <w:jc w:val="right"/>
              <w:rPr>
                <w:rFonts w:cs="Times New Roman"/>
                <w:szCs w:val="22"/>
              </w:rPr>
            </w:pPr>
            <w:r>
              <w:rPr>
                <w:rFonts w:cs="Times New Roman"/>
                <w:szCs w:val="22"/>
              </w:rPr>
              <w:t>685</w:t>
            </w:r>
          </w:p>
        </w:tc>
        <w:tc>
          <w:tcPr>
            <w:tcW w:w="840" w:type="dxa"/>
            <w:shd w:val="clear" w:color="auto" w:fill="auto"/>
            <w:vAlign w:val="center"/>
          </w:tcPr>
          <w:p w:rsidR="00F46DD7" w:rsidRPr="002A6C50" w:rsidP="00F46DD7" w14:paraId="687476D6" w14:textId="54A48D49">
            <w:pPr>
              <w:keepNext/>
              <w:keepLines/>
              <w:spacing w:after="0"/>
              <w:jc w:val="right"/>
              <w:rPr>
                <w:rFonts w:cs="Times New Roman"/>
                <w:szCs w:val="22"/>
              </w:rPr>
            </w:pPr>
            <w:r>
              <w:rPr>
                <w:rFonts w:cs="Times New Roman"/>
                <w:szCs w:val="22"/>
              </w:rPr>
              <w:t>5.1%</w:t>
            </w:r>
          </w:p>
        </w:tc>
        <w:tc>
          <w:tcPr>
            <w:tcW w:w="840" w:type="dxa"/>
            <w:shd w:val="clear" w:color="auto" w:fill="auto"/>
            <w:vAlign w:val="center"/>
          </w:tcPr>
          <w:p w:rsidR="00F46DD7" w:rsidRPr="002A6C50" w:rsidP="00F46DD7" w14:paraId="56FFD98A" w14:textId="47CD1A49">
            <w:pPr>
              <w:keepNext/>
              <w:keepLines/>
              <w:spacing w:after="0"/>
              <w:jc w:val="right"/>
              <w:rPr>
                <w:rFonts w:cs="Times New Roman"/>
                <w:szCs w:val="22"/>
              </w:rPr>
            </w:pPr>
            <w:r>
              <w:rPr>
                <w:rFonts w:cs="Times New Roman"/>
                <w:szCs w:val="22"/>
              </w:rPr>
              <w:t>561</w:t>
            </w:r>
          </w:p>
        </w:tc>
        <w:tc>
          <w:tcPr>
            <w:tcW w:w="840" w:type="dxa"/>
            <w:shd w:val="clear" w:color="auto" w:fill="auto"/>
            <w:vAlign w:val="center"/>
          </w:tcPr>
          <w:p w:rsidR="00F46DD7" w:rsidRPr="002A6C50" w:rsidP="00F46DD7" w14:paraId="30496F41" w14:textId="22764A86">
            <w:pPr>
              <w:keepNext/>
              <w:keepLines/>
              <w:spacing w:after="0"/>
              <w:jc w:val="right"/>
              <w:rPr>
                <w:rFonts w:cs="Times New Roman"/>
                <w:szCs w:val="22"/>
              </w:rPr>
            </w:pPr>
            <w:r>
              <w:rPr>
                <w:rFonts w:cs="Times New Roman"/>
                <w:szCs w:val="22"/>
              </w:rPr>
              <w:t>4.2%</w:t>
            </w:r>
          </w:p>
        </w:tc>
        <w:tc>
          <w:tcPr>
            <w:tcW w:w="840" w:type="dxa"/>
            <w:shd w:val="clear" w:color="auto" w:fill="auto"/>
            <w:vAlign w:val="center"/>
          </w:tcPr>
          <w:p w:rsidR="00F46DD7" w:rsidRPr="002A6C50" w:rsidP="00F46DD7" w14:paraId="0C3DEE94" w14:textId="2F15AEA7">
            <w:pPr>
              <w:keepNext/>
              <w:keepLines/>
              <w:spacing w:after="0"/>
              <w:jc w:val="right"/>
              <w:rPr>
                <w:rFonts w:cs="Times New Roman"/>
                <w:szCs w:val="22"/>
              </w:rPr>
            </w:pPr>
            <w:r>
              <w:rPr>
                <w:rFonts w:cs="Times New Roman"/>
                <w:szCs w:val="22"/>
              </w:rPr>
              <w:t>12,218</w:t>
            </w:r>
          </w:p>
        </w:tc>
        <w:tc>
          <w:tcPr>
            <w:tcW w:w="840" w:type="dxa"/>
            <w:shd w:val="clear" w:color="auto" w:fill="auto"/>
            <w:vAlign w:val="center"/>
          </w:tcPr>
          <w:p w:rsidR="00F46DD7" w:rsidRPr="002A6C50" w:rsidP="00F46DD7" w14:paraId="3EF64EB3" w14:textId="6DDA0A71">
            <w:pPr>
              <w:keepNext/>
              <w:keepLines/>
              <w:spacing w:after="0"/>
              <w:jc w:val="right"/>
              <w:rPr>
                <w:rFonts w:cs="Times New Roman"/>
                <w:szCs w:val="22"/>
              </w:rPr>
            </w:pPr>
            <w:r>
              <w:rPr>
                <w:rFonts w:cs="Times New Roman"/>
                <w:szCs w:val="22"/>
              </w:rPr>
              <w:t>90.7%</w:t>
            </w:r>
          </w:p>
        </w:tc>
      </w:tr>
      <w:tr w14:paraId="2EBDAC24" w14:textId="77777777" w:rsidTr="007865B0">
        <w:tblPrEx>
          <w:tblW w:w="9355" w:type="dxa"/>
          <w:tblLayout w:type="fixed"/>
          <w:tblLook w:val="04A0"/>
        </w:tblPrEx>
        <w:trPr>
          <w:trHeight w:val="317"/>
        </w:trPr>
        <w:tc>
          <w:tcPr>
            <w:tcW w:w="1435" w:type="dxa"/>
            <w:shd w:val="clear" w:color="auto" w:fill="auto"/>
            <w:vAlign w:val="center"/>
            <w:hideMark/>
          </w:tcPr>
          <w:p w:rsidR="00F46DD7" w:rsidRPr="002A6C50" w:rsidP="00F46DD7" w14:paraId="2F2D9E19" w14:textId="262D9934">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LPFM Broadcasters</w:t>
            </w:r>
          </w:p>
        </w:tc>
        <w:tc>
          <w:tcPr>
            <w:tcW w:w="1170" w:type="dxa"/>
            <w:shd w:val="clear" w:color="auto" w:fill="auto"/>
            <w:vAlign w:val="center"/>
            <w:hideMark/>
          </w:tcPr>
          <w:p w:rsidR="00F46DD7" w:rsidRPr="002A6C50" w:rsidP="00F46DD7" w14:paraId="0416F15D" w14:textId="6FECEFEE">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1,978 </w:t>
            </w:r>
          </w:p>
        </w:tc>
        <w:tc>
          <w:tcPr>
            <w:tcW w:w="900" w:type="dxa"/>
            <w:shd w:val="clear" w:color="auto" w:fill="auto"/>
            <w:vAlign w:val="center"/>
            <w:hideMark/>
          </w:tcPr>
          <w:p w:rsidR="00F46DD7" w:rsidRPr="002A6C50" w:rsidP="00F46DD7" w14:paraId="7F362CD0" w14:textId="246A4EE8">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1,219</w:t>
            </w:r>
          </w:p>
        </w:tc>
        <w:tc>
          <w:tcPr>
            <w:tcW w:w="810" w:type="dxa"/>
            <w:shd w:val="clear" w:color="auto" w:fill="auto"/>
            <w:vAlign w:val="center"/>
            <w:hideMark/>
          </w:tcPr>
          <w:p w:rsidR="00F46DD7" w:rsidRPr="002A6C50" w:rsidP="00F46DD7" w14:paraId="5C6211F6" w14:textId="55D5C92C">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61.6%</w:t>
            </w:r>
          </w:p>
        </w:tc>
        <w:tc>
          <w:tcPr>
            <w:tcW w:w="840" w:type="dxa"/>
            <w:shd w:val="clear" w:color="auto" w:fill="auto"/>
            <w:vAlign w:val="center"/>
            <w:hideMark/>
          </w:tcPr>
          <w:p w:rsidR="00F46DD7" w:rsidRPr="002A6C50" w:rsidP="00F46DD7" w14:paraId="3957E182" w14:textId="5B93933C">
            <w:pPr>
              <w:keepNext/>
              <w:keepLines/>
              <w:spacing w:after="0"/>
              <w:jc w:val="right"/>
              <w:rPr>
                <w:rFonts w:eastAsia="Times New Roman" w:cs="Times New Roman"/>
                <w:bCs w:val="0"/>
                <w:kern w:val="0"/>
                <w:szCs w:val="22"/>
                <w:lang w:eastAsia="en-US"/>
              </w:rPr>
            </w:pPr>
            <w:r w:rsidRPr="002A6C50">
              <w:rPr>
                <w:rFonts w:cs="Times New Roman"/>
                <w:szCs w:val="22"/>
              </w:rPr>
              <w:t>367</w:t>
            </w:r>
          </w:p>
        </w:tc>
        <w:tc>
          <w:tcPr>
            <w:tcW w:w="840" w:type="dxa"/>
            <w:shd w:val="clear" w:color="auto" w:fill="auto"/>
            <w:vAlign w:val="center"/>
            <w:hideMark/>
          </w:tcPr>
          <w:p w:rsidR="00F46DD7" w:rsidRPr="002A6C50" w:rsidP="00F46DD7" w14:paraId="7B731B94" w14:textId="368F0E75">
            <w:pPr>
              <w:keepNext/>
              <w:keepLines/>
              <w:spacing w:after="0"/>
              <w:jc w:val="right"/>
              <w:rPr>
                <w:rFonts w:eastAsia="Times New Roman" w:cs="Times New Roman"/>
                <w:bCs w:val="0"/>
                <w:kern w:val="0"/>
                <w:szCs w:val="22"/>
                <w:lang w:eastAsia="en-US"/>
              </w:rPr>
            </w:pPr>
            <w:r w:rsidRPr="002A6C50">
              <w:rPr>
                <w:rFonts w:cs="Times New Roman"/>
                <w:szCs w:val="22"/>
              </w:rPr>
              <w:t>30.1%</w:t>
            </w:r>
          </w:p>
        </w:tc>
        <w:tc>
          <w:tcPr>
            <w:tcW w:w="840" w:type="dxa"/>
            <w:shd w:val="clear" w:color="auto" w:fill="auto"/>
            <w:vAlign w:val="center"/>
            <w:hideMark/>
          </w:tcPr>
          <w:p w:rsidR="00F46DD7" w:rsidRPr="002A6C50" w:rsidP="00F46DD7" w14:paraId="09F5F76D" w14:textId="5CFB9DC7">
            <w:pPr>
              <w:keepNext/>
              <w:keepLines/>
              <w:spacing w:after="0"/>
              <w:jc w:val="right"/>
              <w:rPr>
                <w:rFonts w:eastAsia="Times New Roman" w:cs="Times New Roman"/>
                <w:bCs w:val="0"/>
                <w:kern w:val="0"/>
                <w:szCs w:val="22"/>
                <w:lang w:eastAsia="en-US"/>
              </w:rPr>
            </w:pPr>
            <w:r w:rsidRPr="002A6C50">
              <w:rPr>
                <w:rFonts w:cs="Times New Roman"/>
                <w:szCs w:val="22"/>
              </w:rPr>
              <w:t>93</w:t>
            </w:r>
          </w:p>
        </w:tc>
        <w:tc>
          <w:tcPr>
            <w:tcW w:w="840" w:type="dxa"/>
            <w:shd w:val="clear" w:color="auto" w:fill="auto"/>
            <w:vAlign w:val="center"/>
            <w:hideMark/>
          </w:tcPr>
          <w:p w:rsidR="00F46DD7" w:rsidRPr="002A6C50" w:rsidP="00F46DD7" w14:paraId="3C21D169" w14:textId="39044ED5">
            <w:pPr>
              <w:keepNext/>
              <w:keepLines/>
              <w:spacing w:after="0"/>
              <w:jc w:val="right"/>
              <w:rPr>
                <w:rFonts w:eastAsia="Times New Roman" w:cs="Times New Roman"/>
                <w:bCs w:val="0"/>
                <w:color w:val="000000"/>
                <w:kern w:val="0"/>
                <w:szCs w:val="22"/>
                <w:lang w:eastAsia="en-US"/>
              </w:rPr>
            </w:pPr>
            <w:r w:rsidRPr="002A6C50">
              <w:rPr>
                <w:rFonts w:cs="Times New Roman"/>
                <w:szCs w:val="22"/>
              </w:rPr>
              <w:t>7.6%</w:t>
            </w:r>
          </w:p>
        </w:tc>
        <w:tc>
          <w:tcPr>
            <w:tcW w:w="840" w:type="dxa"/>
            <w:shd w:val="clear" w:color="auto" w:fill="auto"/>
            <w:vAlign w:val="center"/>
            <w:hideMark/>
          </w:tcPr>
          <w:p w:rsidR="00F46DD7" w:rsidRPr="002A6C50" w:rsidP="00F46DD7" w14:paraId="786B878D" w14:textId="4115A178">
            <w:pPr>
              <w:keepNext/>
              <w:keepLines/>
              <w:spacing w:after="0"/>
              <w:jc w:val="right"/>
              <w:rPr>
                <w:rFonts w:eastAsia="Times New Roman" w:cs="Times New Roman"/>
                <w:bCs w:val="0"/>
                <w:kern w:val="0"/>
                <w:szCs w:val="22"/>
                <w:lang w:eastAsia="en-US"/>
              </w:rPr>
            </w:pPr>
            <w:r w:rsidRPr="002A6C50">
              <w:rPr>
                <w:rFonts w:cs="Times New Roman"/>
                <w:szCs w:val="22"/>
              </w:rPr>
              <w:t>759</w:t>
            </w:r>
          </w:p>
        </w:tc>
        <w:tc>
          <w:tcPr>
            <w:tcW w:w="840" w:type="dxa"/>
            <w:shd w:val="clear" w:color="auto" w:fill="auto"/>
            <w:vAlign w:val="center"/>
            <w:hideMark/>
          </w:tcPr>
          <w:p w:rsidR="00F46DD7" w:rsidRPr="002A6C50" w:rsidP="00F46DD7" w14:paraId="503C2754" w14:textId="379F56D4">
            <w:pPr>
              <w:keepNext/>
              <w:keepLines/>
              <w:spacing w:after="0"/>
              <w:jc w:val="right"/>
              <w:rPr>
                <w:rFonts w:eastAsia="Times New Roman" w:cs="Times New Roman"/>
                <w:bCs w:val="0"/>
                <w:kern w:val="0"/>
                <w:szCs w:val="22"/>
                <w:lang w:eastAsia="en-US"/>
              </w:rPr>
            </w:pPr>
            <w:r w:rsidRPr="002A6C50">
              <w:rPr>
                <w:rFonts w:cs="Times New Roman"/>
                <w:szCs w:val="22"/>
              </w:rPr>
              <w:t>62.3%</w:t>
            </w:r>
          </w:p>
        </w:tc>
      </w:tr>
      <w:tr w14:paraId="021BDDCB" w14:textId="77777777" w:rsidTr="007865B0">
        <w:tblPrEx>
          <w:tblW w:w="9355" w:type="dxa"/>
          <w:tblLayout w:type="fixed"/>
          <w:tblLook w:val="04A0"/>
        </w:tblPrEx>
        <w:trPr>
          <w:trHeight w:val="317"/>
        </w:trPr>
        <w:tc>
          <w:tcPr>
            <w:tcW w:w="1435" w:type="dxa"/>
            <w:shd w:val="clear" w:color="auto" w:fill="auto"/>
            <w:vAlign w:val="center"/>
            <w:hideMark/>
          </w:tcPr>
          <w:p w:rsidR="00F46DD7" w:rsidRPr="002A6C50" w:rsidP="00F46DD7" w14:paraId="3D81A6C3" w14:textId="3E5B27D2">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All Television Broadcasters</w:t>
            </w:r>
          </w:p>
        </w:tc>
        <w:tc>
          <w:tcPr>
            <w:tcW w:w="1170" w:type="dxa"/>
            <w:shd w:val="clear" w:color="auto" w:fill="auto"/>
            <w:vAlign w:val="center"/>
            <w:hideMark/>
          </w:tcPr>
          <w:p w:rsidR="00F46DD7" w:rsidRPr="002A6C50" w:rsidP="00F46DD7" w14:paraId="31E75DD5" w14:textId="1C853E8F">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4,029 </w:t>
            </w:r>
          </w:p>
        </w:tc>
        <w:tc>
          <w:tcPr>
            <w:tcW w:w="900" w:type="dxa"/>
            <w:shd w:val="clear" w:color="auto" w:fill="auto"/>
            <w:vAlign w:val="center"/>
            <w:hideMark/>
          </w:tcPr>
          <w:p w:rsidR="00F46DD7" w:rsidRPr="002A6C50" w:rsidP="00F46DD7" w14:paraId="140789CD" w14:textId="19EE330F">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2,966</w:t>
            </w:r>
          </w:p>
        </w:tc>
        <w:tc>
          <w:tcPr>
            <w:tcW w:w="810" w:type="dxa"/>
            <w:shd w:val="clear" w:color="auto" w:fill="auto"/>
            <w:vAlign w:val="center"/>
            <w:hideMark/>
          </w:tcPr>
          <w:p w:rsidR="00F46DD7" w:rsidRPr="002A6C50" w:rsidP="00F46DD7" w14:paraId="003E33A6" w14:textId="40ED2E64">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73.6%</w:t>
            </w:r>
          </w:p>
        </w:tc>
        <w:tc>
          <w:tcPr>
            <w:tcW w:w="840" w:type="dxa"/>
            <w:shd w:val="clear" w:color="auto" w:fill="auto"/>
            <w:vAlign w:val="center"/>
            <w:hideMark/>
          </w:tcPr>
          <w:p w:rsidR="00F46DD7" w:rsidRPr="002A6C50" w:rsidP="00F46DD7" w14:paraId="6D50274A" w14:textId="103C2895">
            <w:pPr>
              <w:keepNext/>
              <w:keepLines/>
              <w:spacing w:after="0"/>
              <w:jc w:val="right"/>
              <w:rPr>
                <w:rFonts w:eastAsia="Times New Roman" w:cs="Times New Roman"/>
                <w:bCs w:val="0"/>
                <w:kern w:val="0"/>
                <w:szCs w:val="22"/>
                <w:lang w:eastAsia="en-US"/>
              </w:rPr>
            </w:pPr>
            <w:r w:rsidRPr="002A6C50">
              <w:rPr>
                <w:rFonts w:cs="Times New Roman"/>
                <w:szCs w:val="22"/>
              </w:rPr>
              <w:t>132</w:t>
            </w:r>
          </w:p>
        </w:tc>
        <w:tc>
          <w:tcPr>
            <w:tcW w:w="840" w:type="dxa"/>
            <w:shd w:val="clear" w:color="auto" w:fill="auto"/>
            <w:vAlign w:val="center"/>
            <w:hideMark/>
          </w:tcPr>
          <w:p w:rsidR="00F46DD7" w:rsidRPr="002A6C50" w:rsidP="00F46DD7" w14:paraId="370046BC" w14:textId="2AEFFBE1">
            <w:pPr>
              <w:keepNext/>
              <w:keepLines/>
              <w:spacing w:after="0"/>
              <w:jc w:val="right"/>
              <w:rPr>
                <w:rFonts w:eastAsia="Times New Roman" w:cs="Times New Roman"/>
                <w:bCs w:val="0"/>
                <w:kern w:val="0"/>
                <w:szCs w:val="22"/>
                <w:lang w:eastAsia="en-US"/>
              </w:rPr>
            </w:pPr>
            <w:r w:rsidRPr="002A6C50">
              <w:rPr>
                <w:rFonts w:cs="Times New Roman"/>
                <w:szCs w:val="22"/>
              </w:rPr>
              <w:t>4.5%</w:t>
            </w:r>
          </w:p>
        </w:tc>
        <w:tc>
          <w:tcPr>
            <w:tcW w:w="840" w:type="dxa"/>
            <w:shd w:val="clear" w:color="auto" w:fill="auto"/>
            <w:vAlign w:val="center"/>
            <w:hideMark/>
          </w:tcPr>
          <w:p w:rsidR="00F46DD7" w:rsidRPr="002A6C50" w:rsidP="00F46DD7" w14:paraId="20A65E1C" w14:textId="08F0663D">
            <w:pPr>
              <w:keepNext/>
              <w:keepLines/>
              <w:spacing w:after="0"/>
              <w:jc w:val="right"/>
              <w:rPr>
                <w:rFonts w:eastAsia="Times New Roman" w:cs="Times New Roman"/>
                <w:bCs w:val="0"/>
                <w:kern w:val="0"/>
                <w:szCs w:val="22"/>
                <w:lang w:eastAsia="en-US"/>
              </w:rPr>
            </w:pPr>
            <w:r w:rsidRPr="002A6C50">
              <w:rPr>
                <w:rFonts w:cs="Times New Roman"/>
                <w:szCs w:val="22"/>
              </w:rPr>
              <w:t>148</w:t>
            </w:r>
          </w:p>
        </w:tc>
        <w:tc>
          <w:tcPr>
            <w:tcW w:w="840" w:type="dxa"/>
            <w:shd w:val="clear" w:color="auto" w:fill="auto"/>
            <w:vAlign w:val="center"/>
            <w:hideMark/>
          </w:tcPr>
          <w:p w:rsidR="00F46DD7" w:rsidRPr="002A6C50" w:rsidP="00F46DD7" w14:paraId="29751A69" w14:textId="4B48A1A9">
            <w:pPr>
              <w:keepNext/>
              <w:keepLines/>
              <w:spacing w:after="0"/>
              <w:jc w:val="right"/>
              <w:rPr>
                <w:rFonts w:eastAsia="Times New Roman" w:cs="Times New Roman"/>
                <w:bCs w:val="0"/>
                <w:kern w:val="0"/>
                <w:szCs w:val="22"/>
                <w:lang w:eastAsia="en-US"/>
              </w:rPr>
            </w:pPr>
            <w:r w:rsidRPr="002A6C50">
              <w:rPr>
                <w:rFonts w:cs="Times New Roman"/>
                <w:szCs w:val="22"/>
              </w:rPr>
              <w:t>5.0%</w:t>
            </w:r>
          </w:p>
        </w:tc>
        <w:tc>
          <w:tcPr>
            <w:tcW w:w="840" w:type="dxa"/>
            <w:shd w:val="clear" w:color="auto" w:fill="auto"/>
            <w:vAlign w:val="center"/>
            <w:hideMark/>
          </w:tcPr>
          <w:p w:rsidR="00F46DD7" w:rsidRPr="002A6C50" w:rsidP="00F46DD7" w14:paraId="0C82F781" w14:textId="7D828616">
            <w:pPr>
              <w:keepNext/>
              <w:keepLines/>
              <w:spacing w:after="0"/>
              <w:jc w:val="right"/>
              <w:rPr>
                <w:rFonts w:eastAsia="Times New Roman" w:cs="Times New Roman"/>
                <w:bCs w:val="0"/>
                <w:kern w:val="0"/>
                <w:szCs w:val="22"/>
                <w:lang w:eastAsia="en-US"/>
              </w:rPr>
            </w:pPr>
            <w:r w:rsidRPr="002A6C50">
              <w:rPr>
                <w:rFonts w:cs="Times New Roman"/>
                <w:szCs w:val="22"/>
              </w:rPr>
              <w:t>2,686</w:t>
            </w:r>
          </w:p>
        </w:tc>
        <w:tc>
          <w:tcPr>
            <w:tcW w:w="840" w:type="dxa"/>
            <w:shd w:val="clear" w:color="auto" w:fill="auto"/>
            <w:vAlign w:val="center"/>
            <w:hideMark/>
          </w:tcPr>
          <w:p w:rsidR="00F46DD7" w:rsidRPr="002A6C50" w:rsidP="00F46DD7" w14:paraId="175DBCAC" w14:textId="3B0500B1">
            <w:pPr>
              <w:keepNext/>
              <w:keepLines/>
              <w:spacing w:after="0"/>
              <w:jc w:val="right"/>
              <w:rPr>
                <w:rFonts w:eastAsia="Times New Roman" w:cs="Times New Roman"/>
                <w:bCs w:val="0"/>
                <w:kern w:val="0"/>
                <w:szCs w:val="22"/>
                <w:lang w:eastAsia="en-US"/>
              </w:rPr>
            </w:pPr>
            <w:r w:rsidRPr="002A6C50">
              <w:rPr>
                <w:rFonts w:cs="Times New Roman"/>
                <w:szCs w:val="22"/>
              </w:rPr>
              <w:t>90.6%</w:t>
            </w:r>
          </w:p>
        </w:tc>
      </w:tr>
      <w:tr w14:paraId="657B5629" w14:textId="77777777" w:rsidTr="007865B0">
        <w:tblPrEx>
          <w:tblW w:w="9355" w:type="dxa"/>
          <w:tblLayout w:type="fixed"/>
          <w:tblLook w:val="04A0"/>
        </w:tblPrEx>
        <w:trPr>
          <w:trHeight w:val="317"/>
        </w:trPr>
        <w:tc>
          <w:tcPr>
            <w:tcW w:w="1435" w:type="dxa"/>
            <w:shd w:val="clear" w:color="auto" w:fill="auto"/>
            <w:vAlign w:val="center"/>
          </w:tcPr>
          <w:p w:rsidR="005C181F" w:rsidRPr="002A6C50" w:rsidP="005C181F" w14:paraId="6D2A1D71" w14:textId="3B286F5A">
            <w:pPr>
              <w:keepNext/>
              <w:keepLines/>
              <w:spacing w:after="0"/>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 xml:space="preserve">Non-LPTV </w:t>
            </w:r>
            <w:r>
              <w:rPr>
                <w:rFonts w:eastAsia="Times New Roman" w:cs="Times New Roman"/>
                <w:bCs w:val="0"/>
                <w:color w:val="000000"/>
                <w:kern w:val="0"/>
                <w:szCs w:val="22"/>
                <w:lang w:eastAsia="en-US"/>
              </w:rPr>
              <w:t>Broadcasters</w:t>
            </w:r>
          </w:p>
        </w:tc>
        <w:tc>
          <w:tcPr>
            <w:tcW w:w="1170" w:type="dxa"/>
            <w:shd w:val="clear" w:color="auto" w:fill="auto"/>
            <w:vAlign w:val="center"/>
          </w:tcPr>
          <w:p w:rsidR="005C181F" w:rsidRPr="002A6C50" w:rsidP="005C181F" w14:paraId="03B87183" w14:textId="5E6919C3">
            <w:pPr>
              <w:keepNext/>
              <w:keepLines/>
              <w:spacing w:after="0"/>
              <w:jc w:val="right"/>
              <w:rPr>
                <w:rFonts w:eastAsia="Times New Roman" w:cs="Times New Roman"/>
                <w:bCs w:val="0"/>
                <w:kern w:val="0"/>
                <w:szCs w:val="22"/>
                <w:lang w:eastAsia="en-US"/>
              </w:rPr>
            </w:pPr>
            <w:r>
              <w:rPr>
                <w:rFonts w:eastAsia="Times New Roman" w:cs="Times New Roman"/>
                <w:bCs w:val="0"/>
                <w:kern w:val="0"/>
                <w:szCs w:val="22"/>
                <w:lang w:eastAsia="en-US"/>
              </w:rPr>
              <w:t>2,140</w:t>
            </w:r>
          </w:p>
        </w:tc>
        <w:tc>
          <w:tcPr>
            <w:tcW w:w="900" w:type="dxa"/>
            <w:shd w:val="clear" w:color="auto" w:fill="auto"/>
            <w:vAlign w:val="center"/>
          </w:tcPr>
          <w:p w:rsidR="005C181F" w:rsidRPr="002A6C50" w:rsidP="005C181F" w14:paraId="55E77300" w14:textId="010E39F7">
            <w:pPr>
              <w:keepNext/>
              <w:keepLines/>
              <w:spacing w:after="0"/>
              <w:jc w:val="right"/>
              <w:rPr>
                <w:rFonts w:eastAsia="Times New Roman" w:cs="Times New Roman"/>
                <w:bCs w:val="0"/>
                <w:kern w:val="0"/>
                <w:szCs w:val="22"/>
                <w:lang w:eastAsia="en-US"/>
              </w:rPr>
            </w:pPr>
            <w:r>
              <w:rPr>
                <w:rFonts w:eastAsia="Times New Roman" w:cs="Times New Roman"/>
                <w:bCs w:val="0"/>
                <w:kern w:val="0"/>
                <w:szCs w:val="22"/>
                <w:lang w:eastAsia="en-US"/>
              </w:rPr>
              <w:t>1,681</w:t>
            </w:r>
          </w:p>
        </w:tc>
        <w:tc>
          <w:tcPr>
            <w:tcW w:w="810" w:type="dxa"/>
            <w:shd w:val="clear" w:color="auto" w:fill="auto"/>
            <w:vAlign w:val="center"/>
          </w:tcPr>
          <w:p w:rsidR="005C181F" w:rsidRPr="002A6C50" w:rsidP="005C181F" w14:paraId="2B339A9F" w14:textId="19D27054">
            <w:pPr>
              <w:keepNext/>
              <w:keepLines/>
              <w:spacing w:after="0"/>
              <w:jc w:val="right"/>
              <w:rPr>
                <w:rFonts w:eastAsia="Times New Roman" w:cs="Times New Roman"/>
                <w:bCs w:val="0"/>
                <w:kern w:val="0"/>
                <w:szCs w:val="22"/>
                <w:lang w:eastAsia="en-US"/>
              </w:rPr>
            </w:pPr>
            <w:r>
              <w:rPr>
                <w:rFonts w:eastAsia="Times New Roman" w:cs="Times New Roman"/>
                <w:bCs w:val="0"/>
                <w:kern w:val="0"/>
                <w:szCs w:val="22"/>
                <w:lang w:eastAsia="en-US"/>
              </w:rPr>
              <w:t>78.6%</w:t>
            </w:r>
          </w:p>
        </w:tc>
        <w:tc>
          <w:tcPr>
            <w:tcW w:w="840" w:type="dxa"/>
            <w:shd w:val="clear" w:color="auto" w:fill="auto"/>
            <w:vAlign w:val="center"/>
          </w:tcPr>
          <w:p w:rsidR="005C181F" w:rsidRPr="002A6C50" w:rsidP="005C181F" w14:paraId="75BF9482" w14:textId="392C17D1">
            <w:pPr>
              <w:keepNext/>
              <w:keepLines/>
              <w:spacing w:after="0"/>
              <w:jc w:val="right"/>
              <w:rPr>
                <w:rFonts w:cs="Times New Roman"/>
                <w:szCs w:val="22"/>
              </w:rPr>
            </w:pPr>
            <w:r>
              <w:rPr>
                <w:rFonts w:cs="Times New Roman"/>
                <w:szCs w:val="22"/>
              </w:rPr>
              <w:t>20</w:t>
            </w:r>
          </w:p>
        </w:tc>
        <w:tc>
          <w:tcPr>
            <w:tcW w:w="840" w:type="dxa"/>
            <w:shd w:val="clear" w:color="auto" w:fill="auto"/>
            <w:vAlign w:val="center"/>
          </w:tcPr>
          <w:p w:rsidR="005C181F" w:rsidRPr="002A6C50" w:rsidP="005C181F" w14:paraId="51B13BC2" w14:textId="6B9A6EF9">
            <w:pPr>
              <w:keepNext/>
              <w:keepLines/>
              <w:spacing w:after="0"/>
              <w:jc w:val="right"/>
              <w:rPr>
                <w:rFonts w:cs="Times New Roman"/>
                <w:szCs w:val="22"/>
              </w:rPr>
            </w:pPr>
            <w:r>
              <w:rPr>
                <w:rFonts w:cs="Times New Roman"/>
                <w:szCs w:val="22"/>
              </w:rPr>
              <w:t>1.2%</w:t>
            </w:r>
          </w:p>
        </w:tc>
        <w:tc>
          <w:tcPr>
            <w:tcW w:w="840" w:type="dxa"/>
            <w:shd w:val="clear" w:color="auto" w:fill="auto"/>
            <w:vAlign w:val="center"/>
          </w:tcPr>
          <w:p w:rsidR="005C181F" w:rsidRPr="002A6C50" w:rsidP="005C181F" w14:paraId="174E571F" w14:textId="1EA037E7">
            <w:pPr>
              <w:keepNext/>
              <w:keepLines/>
              <w:spacing w:after="0"/>
              <w:jc w:val="right"/>
              <w:rPr>
                <w:rFonts w:cs="Times New Roman"/>
                <w:szCs w:val="22"/>
              </w:rPr>
            </w:pPr>
            <w:r>
              <w:rPr>
                <w:rFonts w:cs="Times New Roman"/>
                <w:szCs w:val="22"/>
              </w:rPr>
              <w:t>94</w:t>
            </w:r>
          </w:p>
        </w:tc>
        <w:tc>
          <w:tcPr>
            <w:tcW w:w="840" w:type="dxa"/>
            <w:shd w:val="clear" w:color="auto" w:fill="auto"/>
            <w:vAlign w:val="center"/>
          </w:tcPr>
          <w:p w:rsidR="005C181F" w:rsidRPr="002A6C50" w:rsidP="005C181F" w14:paraId="33710B57" w14:textId="038D4CB3">
            <w:pPr>
              <w:keepNext/>
              <w:keepLines/>
              <w:spacing w:after="0"/>
              <w:jc w:val="right"/>
              <w:rPr>
                <w:rFonts w:cs="Times New Roman"/>
                <w:szCs w:val="22"/>
              </w:rPr>
            </w:pPr>
            <w:r>
              <w:rPr>
                <w:rFonts w:cs="Times New Roman"/>
                <w:szCs w:val="22"/>
              </w:rPr>
              <w:t>5.6%</w:t>
            </w:r>
          </w:p>
        </w:tc>
        <w:tc>
          <w:tcPr>
            <w:tcW w:w="840" w:type="dxa"/>
            <w:shd w:val="clear" w:color="auto" w:fill="auto"/>
            <w:vAlign w:val="center"/>
          </w:tcPr>
          <w:p w:rsidR="005C181F" w:rsidRPr="002A6C50" w:rsidP="005C181F" w14:paraId="12CCE299" w14:textId="5EC40FD8">
            <w:pPr>
              <w:keepNext/>
              <w:keepLines/>
              <w:spacing w:after="0"/>
              <w:jc w:val="right"/>
              <w:rPr>
                <w:rFonts w:cs="Times New Roman"/>
                <w:szCs w:val="22"/>
              </w:rPr>
            </w:pPr>
            <w:r>
              <w:rPr>
                <w:rFonts w:cs="Times New Roman"/>
                <w:szCs w:val="22"/>
              </w:rPr>
              <w:t>1,567</w:t>
            </w:r>
          </w:p>
        </w:tc>
        <w:tc>
          <w:tcPr>
            <w:tcW w:w="840" w:type="dxa"/>
            <w:shd w:val="clear" w:color="auto" w:fill="auto"/>
            <w:vAlign w:val="center"/>
          </w:tcPr>
          <w:p w:rsidR="005C181F" w:rsidRPr="002A6C50" w:rsidP="005C181F" w14:paraId="591DC0D3" w14:textId="22A0C0BD">
            <w:pPr>
              <w:keepNext/>
              <w:keepLines/>
              <w:spacing w:after="0"/>
              <w:jc w:val="right"/>
              <w:rPr>
                <w:rFonts w:cs="Times New Roman"/>
                <w:szCs w:val="22"/>
              </w:rPr>
            </w:pPr>
            <w:r>
              <w:rPr>
                <w:rFonts w:cs="Times New Roman"/>
                <w:szCs w:val="22"/>
              </w:rPr>
              <w:t>93.2%</w:t>
            </w:r>
          </w:p>
        </w:tc>
      </w:tr>
      <w:tr w14:paraId="1FF556DF" w14:textId="77777777" w:rsidTr="007865B0">
        <w:tblPrEx>
          <w:tblW w:w="9355" w:type="dxa"/>
          <w:tblLayout w:type="fixed"/>
          <w:tblLook w:val="04A0"/>
        </w:tblPrEx>
        <w:trPr>
          <w:trHeight w:val="317"/>
        </w:trPr>
        <w:tc>
          <w:tcPr>
            <w:tcW w:w="1435" w:type="dxa"/>
            <w:shd w:val="clear" w:color="auto" w:fill="auto"/>
            <w:vAlign w:val="center"/>
            <w:hideMark/>
          </w:tcPr>
          <w:p w:rsidR="005C181F" w:rsidRPr="002A6C50" w:rsidP="005C181F" w14:paraId="021856EB" w14:textId="4A138B84">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LPTV Broadcasters</w:t>
            </w:r>
          </w:p>
        </w:tc>
        <w:tc>
          <w:tcPr>
            <w:tcW w:w="1170" w:type="dxa"/>
            <w:shd w:val="clear" w:color="auto" w:fill="auto"/>
            <w:vAlign w:val="center"/>
            <w:hideMark/>
          </w:tcPr>
          <w:p w:rsidR="005C181F" w:rsidRPr="002A6C50" w:rsidP="005C181F" w14:paraId="7ACB2241" w14:textId="4C15B75D">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1,889</w:t>
            </w:r>
          </w:p>
        </w:tc>
        <w:tc>
          <w:tcPr>
            <w:tcW w:w="900" w:type="dxa"/>
            <w:shd w:val="clear" w:color="auto" w:fill="auto"/>
            <w:vAlign w:val="center"/>
            <w:hideMark/>
          </w:tcPr>
          <w:p w:rsidR="005C181F" w:rsidRPr="002A6C50" w:rsidP="005C181F" w14:paraId="5DEE00E2" w14:textId="7C78D6F3">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1,285</w:t>
            </w:r>
          </w:p>
        </w:tc>
        <w:tc>
          <w:tcPr>
            <w:tcW w:w="810" w:type="dxa"/>
            <w:shd w:val="clear" w:color="auto" w:fill="auto"/>
            <w:vAlign w:val="center"/>
            <w:hideMark/>
          </w:tcPr>
          <w:p w:rsidR="005C181F" w:rsidRPr="002A6C50" w:rsidP="005C181F" w14:paraId="0EA4B83E" w14:textId="1A157708">
            <w:pPr>
              <w:keepNext/>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68.0%</w:t>
            </w:r>
          </w:p>
        </w:tc>
        <w:tc>
          <w:tcPr>
            <w:tcW w:w="840" w:type="dxa"/>
            <w:shd w:val="clear" w:color="auto" w:fill="auto"/>
            <w:vAlign w:val="center"/>
            <w:hideMark/>
          </w:tcPr>
          <w:p w:rsidR="005C181F" w:rsidRPr="002A6C50" w:rsidP="005C181F" w14:paraId="603CE9B4" w14:textId="57090835">
            <w:pPr>
              <w:keepNext/>
              <w:keepLines/>
              <w:spacing w:after="0"/>
              <w:jc w:val="right"/>
              <w:rPr>
                <w:rFonts w:eastAsia="Times New Roman" w:cs="Times New Roman"/>
                <w:bCs w:val="0"/>
                <w:kern w:val="0"/>
                <w:szCs w:val="22"/>
                <w:lang w:eastAsia="en-US"/>
              </w:rPr>
            </w:pPr>
            <w:r w:rsidRPr="002A6C50">
              <w:rPr>
                <w:rFonts w:cs="Times New Roman"/>
                <w:szCs w:val="22"/>
              </w:rPr>
              <w:t>112</w:t>
            </w:r>
          </w:p>
        </w:tc>
        <w:tc>
          <w:tcPr>
            <w:tcW w:w="840" w:type="dxa"/>
            <w:shd w:val="clear" w:color="auto" w:fill="auto"/>
            <w:vAlign w:val="center"/>
            <w:hideMark/>
          </w:tcPr>
          <w:p w:rsidR="005C181F" w:rsidRPr="002A6C50" w:rsidP="005C181F" w14:paraId="1BDE8DA9" w14:textId="0390F0EF">
            <w:pPr>
              <w:keepNext/>
              <w:keepLines/>
              <w:spacing w:after="0"/>
              <w:jc w:val="right"/>
              <w:rPr>
                <w:rFonts w:eastAsia="Times New Roman" w:cs="Times New Roman"/>
                <w:bCs w:val="0"/>
                <w:kern w:val="0"/>
                <w:szCs w:val="22"/>
                <w:lang w:eastAsia="en-US"/>
              </w:rPr>
            </w:pPr>
            <w:r w:rsidRPr="002A6C50">
              <w:rPr>
                <w:rFonts w:cs="Times New Roman"/>
                <w:szCs w:val="22"/>
              </w:rPr>
              <w:t>8.7%</w:t>
            </w:r>
          </w:p>
        </w:tc>
        <w:tc>
          <w:tcPr>
            <w:tcW w:w="840" w:type="dxa"/>
            <w:shd w:val="clear" w:color="auto" w:fill="auto"/>
            <w:vAlign w:val="center"/>
            <w:hideMark/>
          </w:tcPr>
          <w:p w:rsidR="005C181F" w:rsidRPr="002A6C50" w:rsidP="005C181F" w14:paraId="43ED5C1E" w14:textId="0D721DF7">
            <w:pPr>
              <w:keepNext/>
              <w:keepLines/>
              <w:spacing w:after="0"/>
              <w:jc w:val="right"/>
              <w:rPr>
                <w:rFonts w:eastAsia="Times New Roman" w:cs="Times New Roman"/>
                <w:bCs w:val="0"/>
                <w:kern w:val="0"/>
                <w:szCs w:val="22"/>
                <w:lang w:eastAsia="en-US"/>
              </w:rPr>
            </w:pPr>
            <w:r w:rsidRPr="002A6C50">
              <w:rPr>
                <w:rFonts w:cs="Times New Roman"/>
                <w:szCs w:val="22"/>
              </w:rPr>
              <w:t>54</w:t>
            </w:r>
          </w:p>
        </w:tc>
        <w:tc>
          <w:tcPr>
            <w:tcW w:w="840" w:type="dxa"/>
            <w:shd w:val="clear" w:color="auto" w:fill="auto"/>
            <w:vAlign w:val="center"/>
            <w:hideMark/>
          </w:tcPr>
          <w:p w:rsidR="005C181F" w:rsidRPr="002A6C50" w:rsidP="005C181F" w14:paraId="03F3CEEF" w14:textId="51B6FBBD">
            <w:pPr>
              <w:keepNext/>
              <w:keepLines/>
              <w:spacing w:after="0"/>
              <w:jc w:val="right"/>
              <w:rPr>
                <w:rFonts w:eastAsia="Times New Roman" w:cs="Times New Roman"/>
                <w:bCs w:val="0"/>
                <w:color w:val="000000"/>
                <w:kern w:val="0"/>
                <w:szCs w:val="22"/>
                <w:lang w:eastAsia="en-US"/>
              </w:rPr>
            </w:pPr>
            <w:r w:rsidRPr="002A6C50">
              <w:rPr>
                <w:rFonts w:cs="Times New Roman"/>
                <w:szCs w:val="22"/>
              </w:rPr>
              <w:t>4.2%</w:t>
            </w:r>
          </w:p>
        </w:tc>
        <w:tc>
          <w:tcPr>
            <w:tcW w:w="840" w:type="dxa"/>
            <w:shd w:val="clear" w:color="auto" w:fill="auto"/>
            <w:vAlign w:val="center"/>
            <w:hideMark/>
          </w:tcPr>
          <w:p w:rsidR="005C181F" w:rsidRPr="002A6C50" w:rsidP="005C181F" w14:paraId="3B5646BF" w14:textId="1D20B1F2">
            <w:pPr>
              <w:keepNext/>
              <w:keepLines/>
              <w:spacing w:after="0"/>
              <w:jc w:val="right"/>
              <w:rPr>
                <w:rFonts w:eastAsia="Times New Roman" w:cs="Times New Roman"/>
                <w:bCs w:val="0"/>
                <w:kern w:val="0"/>
                <w:szCs w:val="22"/>
                <w:lang w:eastAsia="en-US"/>
              </w:rPr>
            </w:pPr>
            <w:r w:rsidRPr="002A6C50">
              <w:rPr>
                <w:rFonts w:cs="Times New Roman"/>
                <w:szCs w:val="22"/>
              </w:rPr>
              <w:t>1,119</w:t>
            </w:r>
          </w:p>
        </w:tc>
        <w:tc>
          <w:tcPr>
            <w:tcW w:w="840" w:type="dxa"/>
            <w:shd w:val="clear" w:color="auto" w:fill="auto"/>
            <w:vAlign w:val="center"/>
            <w:hideMark/>
          </w:tcPr>
          <w:p w:rsidR="005C181F" w:rsidRPr="002A6C50" w:rsidP="005C181F" w14:paraId="77E4CF65" w14:textId="54FDD2ED">
            <w:pPr>
              <w:keepNext/>
              <w:keepLines/>
              <w:spacing w:after="0"/>
              <w:jc w:val="right"/>
              <w:rPr>
                <w:rFonts w:eastAsia="Times New Roman" w:cs="Times New Roman"/>
                <w:bCs w:val="0"/>
                <w:kern w:val="0"/>
                <w:szCs w:val="22"/>
                <w:lang w:eastAsia="en-US"/>
              </w:rPr>
            </w:pPr>
            <w:r w:rsidRPr="002A6C50">
              <w:rPr>
                <w:rFonts w:cs="Times New Roman"/>
                <w:szCs w:val="22"/>
              </w:rPr>
              <w:t>87.1%</w:t>
            </w:r>
          </w:p>
        </w:tc>
      </w:tr>
    </w:tbl>
    <w:p w:rsidR="00A32393" w:rsidRPr="002A6C50" w:rsidP="0027554C" w14:paraId="6DCC8D43" w14:textId="193935E9">
      <w:pPr>
        <w:pStyle w:val="Heading2"/>
      </w:pPr>
      <w:bookmarkStart w:id="137" w:name="_Toc5353190"/>
      <w:bookmarkStart w:id="138" w:name="_Toc33616987"/>
      <w:bookmarkStart w:id="139" w:name="_Toc34133763"/>
      <w:bookmarkStart w:id="140" w:name="_Toc161407386"/>
      <w:bookmarkStart w:id="141" w:name="_Toc477433271"/>
      <w:bookmarkStart w:id="142" w:name="_Toc479002015"/>
      <w:bookmarkStart w:id="143" w:name="_Toc477433470"/>
      <w:bookmarkStart w:id="144" w:name="_Toc507169467"/>
      <w:bookmarkStart w:id="145" w:name="_Toc507169596"/>
      <w:bookmarkStart w:id="146" w:name="_Toc507169921"/>
      <w:bookmarkStart w:id="147" w:name="_Toc507170357"/>
      <w:bookmarkStart w:id="148" w:name="_Toc507170703"/>
      <w:bookmarkStart w:id="149" w:name="_Toc507171299"/>
      <w:bookmarkStart w:id="150" w:name="_Toc507171660"/>
      <w:bookmarkStart w:id="151" w:name="_Toc507772322"/>
      <w:bookmarkStart w:id="152" w:name="_Toc507772709"/>
      <w:bookmarkStart w:id="153" w:name="_Toc508315395"/>
      <w:bookmarkStart w:id="154" w:name="_Toc508315982"/>
      <w:bookmarkStart w:id="155" w:name="_Toc511290794"/>
      <w:bookmarkStart w:id="156" w:name="_Toc511291586"/>
      <w:bookmarkStart w:id="157" w:name="_Toc29765878"/>
      <w:bookmarkEnd w:id="128"/>
      <w:bookmarkEnd w:id="129"/>
      <w:bookmarkEnd w:id="130"/>
      <w:bookmarkEnd w:id="131"/>
      <w:bookmarkEnd w:id="132"/>
      <w:bookmarkEnd w:id="133"/>
      <w:bookmarkEnd w:id="134"/>
      <w:bookmarkEnd w:id="135"/>
      <w:bookmarkEnd w:id="136"/>
      <w:r w:rsidRPr="002A6C50">
        <w:t>EAS Participant Monitoring of IPAWS</w:t>
      </w:r>
      <w:bookmarkEnd w:id="137"/>
      <w:bookmarkEnd w:id="138"/>
      <w:bookmarkEnd w:id="139"/>
      <w:bookmarkEnd w:id="140"/>
    </w:p>
    <w:p w:rsidR="004176C7" w:rsidRPr="002A6C50" w:rsidP="005D32BB" w14:paraId="23B835E2" w14:textId="6D690BB6">
      <w:pPr>
        <w:pStyle w:val="ParaNum"/>
        <w:numPr>
          <w:ilvl w:val="0"/>
          <w:numId w:val="0"/>
        </w:numPr>
        <w:spacing w:before="120" w:after="100" w:afterAutospacing="1"/>
        <w:ind w:firstLine="720"/>
        <w:rPr>
          <w:rFonts w:cs="Times New Roman"/>
          <w:szCs w:val="22"/>
        </w:rPr>
      </w:pPr>
      <w:r w:rsidRPr="002A6C50">
        <w:rPr>
          <w:rFonts w:cs="Times New Roman"/>
          <w:szCs w:val="22"/>
        </w:rPr>
        <w:t>All EAS Participants are required to monitor IPAWS.</w:t>
      </w:r>
      <w:r>
        <w:rPr>
          <w:rStyle w:val="FootnoteReference"/>
          <w:szCs w:val="22"/>
        </w:rPr>
        <w:footnoteReference w:id="68"/>
      </w:r>
      <w:r w:rsidRPr="002A6C50">
        <w:rPr>
          <w:rFonts w:cs="Times New Roman"/>
          <w:szCs w:val="22"/>
        </w:rPr>
        <w:t xml:space="preserve">  ETRS Form One asked EAS Participants to confirm whether their facility’s equipment complied with this requirement.  </w:t>
      </w:r>
      <w:r w:rsidRPr="002A6C50">
        <w:rPr>
          <w:rFonts w:cs="Times New Roman"/>
          <w:b/>
          <w:szCs w:val="22"/>
        </w:rPr>
        <w:t xml:space="preserve">Table </w:t>
      </w:r>
      <w:r w:rsidR="0014214A">
        <w:rPr>
          <w:rFonts w:cs="Times New Roman"/>
          <w:b/>
          <w:szCs w:val="22"/>
        </w:rPr>
        <w:t>4</w:t>
      </w:r>
      <w:r w:rsidRPr="002A6C50">
        <w:rPr>
          <w:rFonts w:cs="Times New Roman"/>
          <w:szCs w:val="22"/>
        </w:rPr>
        <w:t xml:space="preserve"> shows that 97.</w:t>
      </w:r>
      <w:r w:rsidRPr="002A6C50" w:rsidR="006234A7">
        <w:rPr>
          <w:rFonts w:cs="Times New Roman"/>
          <w:szCs w:val="22"/>
        </w:rPr>
        <w:t>5</w:t>
      </w:r>
      <w:r w:rsidRPr="002A6C50">
        <w:rPr>
          <w:rFonts w:cs="Times New Roman"/>
          <w:szCs w:val="22"/>
        </w:rPr>
        <w:t>% of test participants reported that they are complying with the IPAWS monitoring requirement—</w:t>
      </w:r>
      <w:r w:rsidR="008A54DB">
        <w:rPr>
          <w:rFonts w:cs="Times New Roman"/>
          <w:szCs w:val="22"/>
        </w:rPr>
        <w:t xml:space="preserve">a </w:t>
      </w:r>
      <w:r w:rsidR="0001217E">
        <w:rPr>
          <w:rFonts w:cs="Times New Roman"/>
          <w:szCs w:val="22"/>
        </w:rPr>
        <w:t xml:space="preserve">slight </w:t>
      </w:r>
      <w:r w:rsidR="008A54DB">
        <w:rPr>
          <w:rFonts w:cs="Times New Roman"/>
          <w:szCs w:val="22"/>
        </w:rPr>
        <w:t>increase from 97.4% in</w:t>
      </w:r>
      <w:r w:rsidRPr="002A6C50">
        <w:rPr>
          <w:rFonts w:cs="Times New Roman"/>
          <w:szCs w:val="22"/>
        </w:rPr>
        <w:t xml:space="preserve"> 20</w:t>
      </w:r>
      <w:r w:rsidRPr="002A6C50" w:rsidR="007D48F0">
        <w:rPr>
          <w:rFonts w:cs="Times New Roman"/>
          <w:szCs w:val="22"/>
        </w:rPr>
        <w:t>21</w:t>
      </w:r>
      <w:r w:rsidRPr="002A6C50">
        <w:rPr>
          <w:rFonts w:cs="Times New Roman"/>
          <w:szCs w:val="22"/>
        </w:rPr>
        <w:t>.</w:t>
      </w:r>
      <w:r>
        <w:rPr>
          <w:rStyle w:val="FootnoteReference"/>
          <w:szCs w:val="22"/>
        </w:rPr>
        <w:footnoteReference w:id="69"/>
      </w:r>
      <w:r w:rsidRPr="002A6C50">
        <w:rPr>
          <w:rFonts w:cs="Times New Roman"/>
          <w:szCs w:val="22"/>
        </w:rPr>
        <w:t xml:space="preserve">  However, the raw number of participants monitoring IPAWS </w:t>
      </w:r>
      <w:r w:rsidRPr="002A6C50" w:rsidR="001878ED">
        <w:rPr>
          <w:rFonts w:cs="Times New Roman"/>
          <w:szCs w:val="22"/>
        </w:rPr>
        <w:t>increased</w:t>
      </w:r>
      <w:r w:rsidRPr="002A6C50">
        <w:rPr>
          <w:rFonts w:cs="Times New Roman"/>
          <w:szCs w:val="22"/>
        </w:rPr>
        <w:t xml:space="preserve"> from </w:t>
      </w:r>
      <w:r w:rsidRPr="002A6C50" w:rsidR="005E1682">
        <w:rPr>
          <w:rFonts w:cs="Times New Roman"/>
          <w:szCs w:val="22"/>
        </w:rPr>
        <w:t>18,</w:t>
      </w:r>
      <w:r w:rsidRPr="002A6C50" w:rsidR="00C31AA1">
        <w:rPr>
          <w:rFonts w:cs="Times New Roman"/>
          <w:szCs w:val="22"/>
        </w:rPr>
        <w:t>0</w:t>
      </w:r>
      <w:r w:rsidR="00CE2FAC">
        <w:rPr>
          <w:rFonts w:cs="Times New Roman"/>
          <w:szCs w:val="22"/>
        </w:rPr>
        <w:t>36</w:t>
      </w:r>
      <w:r w:rsidRPr="002A6C50">
        <w:rPr>
          <w:rFonts w:cs="Times New Roman"/>
          <w:szCs w:val="22"/>
        </w:rPr>
        <w:t xml:space="preserve"> in 20</w:t>
      </w:r>
      <w:r w:rsidRPr="002A6C50" w:rsidR="005E1682">
        <w:rPr>
          <w:rFonts w:cs="Times New Roman"/>
          <w:szCs w:val="22"/>
        </w:rPr>
        <w:t>21</w:t>
      </w:r>
      <w:r w:rsidRPr="002A6C50">
        <w:rPr>
          <w:rFonts w:cs="Times New Roman"/>
          <w:szCs w:val="22"/>
        </w:rPr>
        <w:t xml:space="preserve"> to 1</w:t>
      </w:r>
      <w:r w:rsidRPr="002A6C50" w:rsidR="00AE6A24">
        <w:rPr>
          <w:rFonts w:cs="Times New Roman"/>
          <w:szCs w:val="22"/>
        </w:rPr>
        <w:t>8,</w:t>
      </w:r>
      <w:r w:rsidRPr="002A6C50" w:rsidR="006234A7">
        <w:rPr>
          <w:rFonts w:cs="Times New Roman"/>
          <w:szCs w:val="22"/>
        </w:rPr>
        <w:t>7</w:t>
      </w:r>
      <w:r w:rsidR="00540460">
        <w:rPr>
          <w:rFonts w:cs="Times New Roman"/>
          <w:szCs w:val="22"/>
        </w:rPr>
        <w:t>47</w:t>
      </w:r>
      <w:r w:rsidRPr="002A6C50">
        <w:rPr>
          <w:rFonts w:cs="Times New Roman"/>
          <w:szCs w:val="22"/>
        </w:rPr>
        <w:t xml:space="preserve"> in 202</w:t>
      </w:r>
      <w:r w:rsidRPr="002A6C50" w:rsidR="005E1682">
        <w:rPr>
          <w:rFonts w:cs="Times New Roman"/>
          <w:szCs w:val="22"/>
        </w:rPr>
        <w:t>3</w:t>
      </w:r>
      <w:r w:rsidRPr="002A6C50">
        <w:rPr>
          <w:rFonts w:cs="Times New Roman"/>
          <w:szCs w:val="22"/>
        </w:rPr>
        <w:t>.</w:t>
      </w:r>
      <w:r>
        <w:rPr>
          <w:rStyle w:val="FootnoteReference"/>
          <w:szCs w:val="22"/>
        </w:rPr>
        <w:footnoteReference w:id="70"/>
      </w:r>
      <w:r w:rsidRPr="002A6C50">
        <w:rPr>
          <w:rFonts w:cs="Times New Roman"/>
          <w:szCs w:val="22"/>
        </w:rPr>
        <w:t xml:space="preserve">  </w:t>
      </w:r>
    </w:p>
    <w:p w:rsidR="00A32393" w:rsidRPr="002A6C50" w:rsidP="004A5D08" w14:paraId="4948AD7C" w14:textId="0D5536D0">
      <w:pPr>
        <w:pStyle w:val="ParaNum"/>
        <w:keepNext/>
        <w:keepLines/>
        <w:numPr>
          <w:ilvl w:val="0"/>
          <w:numId w:val="0"/>
        </w:numPr>
        <w:spacing w:before="240"/>
        <w:rPr>
          <w:rFonts w:cs="Times New Roman"/>
          <w:b/>
          <w:szCs w:val="22"/>
        </w:rPr>
      </w:pPr>
      <w:r w:rsidRPr="002A6C50">
        <w:rPr>
          <w:rFonts w:cs="Times New Roman"/>
          <w:b/>
          <w:szCs w:val="22"/>
        </w:rPr>
        <w:t xml:space="preserve">Table </w:t>
      </w:r>
      <w:r w:rsidR="0014214A">
        <w:rPr>
          <w:rFonts w:cs="Times New Roman"/>
          <w:b/>
          <w:szCs w:val="22"/>
        </w:rPr>
        <w:t>4</w:t>
      </w:r>
      <w:r w:rsidRPr="002A6C50">
        <w:rPr>
          <w:rFonts w:cs="Times New Roman"/>
          <w:b/>
          <w:szCs w:val="22"/>
        </w:rPr>
        <w:t>. IPAWS Monitoring by Participant Type</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7"/>
        <w:gridCol w:w="2092"/>
        <w:gridCol w:w="2107"/>
        <w:gridCol w:w="2107"/>
      </w:tblGrid>
      <w:tr w14:paraId="57F32FA6" w14:textId="77777777" w:rsidTr="007865B0">
        <w:tblPrEx>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9"/>
        </w:trPr>
        <w:tc>
          <w:tcPr>
            <w:tcW w:w="3067" w:type="dxa"/>
            <w:vMerge w:val="restart"/>
            <w:shd w:val="clear" w:color="000000" w:fill="BFBFBF"/>
            <w:vAlign w:val="center"/>
            <w:hideMark/>
          </w:tcPr>
          <w:p w:rsidR="00072D11" w:rsidRPr="002A6C50" w:rsidP="003A39D7" w14:paraId="7E512689" w14:textId="77777777">
            <w:pPr>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EAS Participant Type</w:t>
            </w:r>
            <w:r w:rsidRPr="002A6C50">
              <w:rPr>
                <w:rFonts w:eastAsia="Times New Roman" w:cs="Times New Roman"/>
                <w:bCs w:val="0"/>
                <w:color w:val="000000"/>
                <w:kern w:val="0"/>
                <w:szCs w:val="22"/>
                <w:lang w:eastAsia="en-US"/>
              </w:rPr>
              <w:t> </w:t>
            </w:r>
          </w:p>
        </w:tc>
        <w:tc>
          <w:tcPr>
            <w:tcW w:w="2092" w:type="dxa"/>
            <w:vMerge w:val="restart"/>
            <w:shd w:val="clear" w:color="000000" w:fill="BFBFBF"/>
            <w:vAlign w:val="center"/>
            <w:hideMark/>
          </w:tcPr>
          <w:p w:rsidR="00072D11" w:rsidRPr="002A6C50" w:rsidP="003A39D7" w14:paraId="0A404F88" w14:textId="77777777">
            <w:pPr>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Test Participants</w:t>
            </w:r>
            <w:r w:rsidRPr="002A6C50">
              <w:rPr>
                <w:rFonts w:eastAsia="Times New Roman" w:cs="Times New Roman"/>
                <w:bCs w:val="0"/>
                <w:color w:val="000000"/>
                <w:kern w:val="0"/>
                <w:szCs w:val="22"/>
                <w:lang w:eastAsia="en-US"/>
              </w:rPr>
              <w:t> </w:t>
            </w:r>
          </w:p>
        </w:tc>
        <w:tc>
          <w:tcPr>
            <w:tcW w:w="4214" w:type="dxa"/>
            <w:gridSpan w:val="2"/>
            <w:shd w:val="clear" w:color="000000" w:fill="BFBFBF"/>
            <w:vAlign w:val="center"/>
            <w:hideMark/>
          </w:tcPr>
          <w:p w:rsidR="00072D11" w:rsidRPr="002A6C50" w:rsidP="003A39D7" w14:paraId="6037CE53" w14:textId="77777777">
            <w:pPr>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Monitoring IPAWS</w:t>
            </w:r>
            <w:r w:rsidRPr="002A6C50">
              <w:rPr>
                <w:rFonts w:eastAsia="Times New Roman" w:cs="Times New Roman"/>
                <w:bCs w:val="0"/>
                <w:color w:val="000000"/>
                <w:kern w:val="0"/>
                <w:szCs w:val="22"/>
                <w:lang w:eastAsia="en-US"/>
              </w:rPr>
              <w:t> </w:t>
            </w:r>
          </w:p>
        </w:tc>
      </w:tr>
      <w:tr w14:paraId="2D0FBA9A" w14:textId="77777777" w:rsidTr="007865B0">
        <w:tblPrEx>
          <w:tblW w:w="9373" w:type="dxa"/>
          <w:tblLook w:val="04A0"/>
        </w:tblPrEx>
        <w:trPr>
          <w:trHeight w:val="262"/>
        </w:trPr>
        <w:tc>
          <w:tcPr>
            <w:tcW w:w="3067" w:type="dxa"/>
            <w:vMerge/>
            <w:vAlign w:val="center"/>
            <w:hideMark/>
          </w:tcPr>
          <w:p w:rsidR="00072D11" w:rsidRPr="002A6C50" w:rsidP="003A39D7" w14:paraId="2777E9EB" w14:textId="77777777">
            <w:pPr>
              <w:keepLines/>
              <w:spacing w:after="0"/>
              <w:rPr>
                <w:rFonts w:eastAsia="Times New Roman" w:cs="Times New Roman"/>
                <w:b/>
                <w:color w:val="000000"/>
                <w:kern w:val="0"/>
                <w:szCs w:val="22"/>
                <w:lang w:eastAsia="en-US"/>
              </w:rPr>
            </w:pPr>
          </w:p>
        </w:tc>
        <w:tc>
          <w:tcPr>
            <w:tcW w:w="2092" w:type="dxa"/>
            <w:vMerge/>
            <w:vAlign w:val="center"/>
            <w:hideMark/>
          </w:tcPr>
          <w:p w:rsidR="00072D11" w:rsidRPr="002A6C50" w:rsidP="003A39D7" w14:paraId="3E55A474" w14:textId="77777777">
            <w:pPr>
              <w:keepLines/>
              <w:spacing w:after="0"/>
              <w:rPr>
                <w:rFonts w:eastAsia="Times New Roman" w:cs="Times New Roman"/>
                <w:b/>
                <w:color w:val="000000"/>
                <w:kern w:val="0"/>
                <w:szCs w:val="22"/>
                <w:lang w:eastAsia="en-US"/>
              </w:rPr>
            </w:pPr>
          </w:p>
        </w:tc>
        <w:tc>
          <w:tcPr>
            <w:tcW w:w="2107" w:type="dxa"/>
            <w:shd w:val="clear" w:color="000000" w:fill="BFBFBF"/>
            <w:vAlign w:val="center"/>
            <w:hideMark/>
          </w:tcPr>
          <w:p w:rsidR="00072D11" w:rsidRPr="002A6C50" w:rsidP="003A39D7" w14:paraId="7692C5F0" w14:textId="77777777">
            <w:pPr>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 </w:t>
            </w:r>
            <w:r w:rsidRPr="002A6C50">
              <w:rPr>
                <w:rFonts w:eastAsia="Times New Roman" w:cs="Times New Roman"/>
                <w:bCs w:val="0"/>
                <w:color w:val="000000"/>
                <w:kern w:val="0"/>
                <w:szCs w:val="22"/>
                <w:lang w:eastAsia="en-US"/>
              </w:rPr>
              <w:t> </w:t>
            </w:r>
          </w:p>
        </w:tc>
        <w:tc>
          <w:tcPr>
            <w:tcW w:w="2107" w:type="dxa"/>
            <w:shd w:val="clear" w:color="000000" w:fill="BFBFBF"/>
            <w:vAlign w:val="center"/>
            <w:hideMark/>
          </w:tcPr>
          <w:p w:rsidR="00072D11" w:rsidRPr="002A6C50" w:rsidP="003A39D7" w14:paraId="77C0732F" w14:textId="77777777">
            <w:pPr>
              <w:keepLines/>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r>
      <w:tr w14:paraId="4F1605AB" w14:textId="77777777" w:rsidTr="007865B0">
        <w:tblPrEx>
          <w:tblW w:w="9373" w:type="dxa"/>
          <w:tblLook w:val="04A0"/>
        </w:tblPrEx>
        <w:trPr>
          <w:trHeight w:val="317"/>
        </w:trPr>
        <w:tc>
          <w:tcPr>
            <w:tcW w:w="3067" w:type="dxa"/>
            <w:shd w:val="clear" w:color="auto" w:fill="auto"/>
            <w:vAlign w:val="center"/>
            <w:hideMark/>
          </w:tcPr>
          <w:p w:rsidR="006234A7" w:rsidRPr="002A6C50" w:rsidP="003A39D7" w14:paraId="4F766868" w14:textId="77777777">
            <w:pPr>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Radio Broadcasters </w:t>
            </w:r>
          </w:p>
        </w:tc>
        <w:tc>
          <w:tcPr>
            <w:tcW w:w="2092" w:type="dxa"/>
            <w:shd w:val="clear" w:color="auto" w:fill="auto"/>
            <w:vAlign w:val="center"/>
            <w:hideMark/>
          </w:tcPr>
          <w:p w:rsidR="006234A7" w:rsidRPr="002A6C50" w:rsidP="003A39D7" w14:paraId="0C903C0B" w14:textId="11D13994">
            <w:pPr>
              <w:keepLines/>
              <w:spacing w:after="0"/>
              <w:jc w:val="right"/>
              <w:rPr>
                <w:rFonts w:eastAsia="Times New Roman" w:cs="Times New Roman"/>
                <w:bCs w:val="0"/>
                <w:kern w:val="0"/>
                <w:szCs w:val="22"/>
                <w:lang w:eastAsia="en-US"/>
              </w:rPr>
            </w:pPr>
            <w:r w:rsidRPr="002A6C50">
              <w:rPr>
                <w:rFonts w:eastAsia="Times New Roman" w:cs="Times New Roman"/>
                <w:bCs w:val="0"/>
                <w:color w:val="000000"/>
                <w:kern w:val="0"/>
                <w:szCs w:val="22"/>
                <w:lang w:eastAsia="en-US"/>
              </w:rPr>
              <w:t>13,631</w:t>
            </w:r>
          </w:p>
        </w:tc>
        <w:tc>
          <w:tcPr>
            <w:tcW w:w="2107" w:type="dxa"/>
            <w:shd w:val="clear" w:color="auto" w:fill="auto"/>
            <w:vAlign w:val="center"/>
          </w:tcPr>
          <w:p w:rsidR="006234A7" w:rsidRPr="002A6C50" w:rsidP="003A39D7" w14:paraId="145C38CE" w14:textId="585DCBE3">
            <w:pPr>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13,314</w:t>
            </w:r>
          </w:p>
        </w:tc>
        <w:tc>
          <w:tcPr>
            <w:tcW w:w="2107" w:type="dxa"/>
            <w:shd w:val="clear" w:color="auto" w:fill="auto"/>
            <w:vAlign w:val="center"/>
          </w:tcPr>
          <w:p w:rsidR="006234A7" w:rsidRPr="002A6C50" w:rsidP="003A39D7" w14:paraId="30FC0344" w14:textId="4CFA0029">
            <w:pPr>
              <w:keepLines/>
              <w:spacing w:after="0"/>
              <w:jc w:val="right"/>
              <w:rPr>
                <w:rFonts w:eastAsia="Times New Roman" w:cs="Times New Roman"/>
                <w:bCs w:val="0"/>
                <w:kern w:val="0"/>
                <w:szCs w:val="22"/>
                <w:lang w:eastAsia="en-US"/>
              </w:rPr>
            </w:pPr>
            <w:r w:rsidRPr="002A6C50">
              <w:rPr>
                <w:rFonts w:cs="Times New Roman"/>
                <w:color w:val="000000"/>
                <w:szCs w:val="22"/>
              </w:rPr>
              <w:t>97.7%</w:t>
            </w:r>
          </w:p>
        </w:tc>
      </w:tr>
      <w:tr w14:paraId="385BDD7E" w14:textId="77777777" w:rsidTr="007865B0">
        <w:tblPrEx>
          <w:tblW w:w="9373" w:type="dxa"/>
          <w:tblLook w:val="04A0"/>
        </w:tblPrEx>
        <w:trPr>
          <w:trHeight w:val="317"/>
        </w:trPr>
        <w:tc>
          <w:tcPr>
            <w:tcW w:w="3067" w:type="dxa"/>
            <w:shd w:val="clear" w:color="auto" w:fill="auto"/>
            <w:vAlign w:val="center"/>
            <w:hideMark/>
          </w:tcPr>
          <w:p w:rsidR="006234A7" w:rsidRPr="002A6C50" w:rsidP="003A39D7" w14:paraId="1AE45348" w14:textId="77777777">
            <w:pPr>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Television Broadcasters </w:t>
            </w:r>
          </w:p>
        </w:tc>
        <w:tc>
          <w:tcPr>
            <w:tcW w:w="2092" w:type="dxa"/>
            <w:shd w:val="clear" w:color="auto" w:fill="auto"/>
            <w:vAlign w:val="center"/>
            <w:hideMark/>
          </w:tcPr>
          <w:p w:rsidR="006234A7" w:rsidRPr="002A6C50" w:rsidP="003A39D7" w14:paraId="445BA2AF" w14:textId="063F6BD4">
            <w:pPr>
              <w:keepLines/>
              <w:spacing w:after="0"/>
              <w:jc w:val="right"/>
              <w:rPr>
                <w:rFonts w:eastAsia="Times New Roman" w:cs="Times New Roman"/>
                <w:bCs w:val="0"/>
                <w:kern w:val="0"/>
                <w:szCs w:val="22"/>
                <w:lang w:eastAsia="en-US"/>
              </w:rPr>
            </w:pPr>
            <w:r w:rsidRPr="002A6C50">
              <w:rPr>
                <w:rFonts w:eastAsia="Times New Roman" w:cs="Times New Roman"/>
                <w:bCs w:val="0"/>
                <w:color w:val="000000"/>
                <w:kern w:val="0"/>
                <w:szCs w:val="22"/>
                <w:lang w:eastAsia="en-US"/>
              </w:rPr>
              <w:t>2,834</w:t>
            </w:r>
          </w:p>
        </w:tc>
        <w:tc>
          <w:tcPr>
            <w:tcW w:w="2107" w:type="dxa"/>
            <w:shd w:val="clear" w:color="auto" w:fill="auto"/>
            <w:vAlign w:val="center"/>
          </w:tcPr>
          <w:p w:rsidR="006234A7" w:rsidRPr="002A6C50" w:rsidP="003A39D7" w14:paraId="0A7CEFE4" w14:textId="0A5EC532">
            <w:pPr>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2,775</w:t>
            </w:r>
          </w:p>
        </w:tc>
        <w:tc>
          <w:tcPr>
            <w:tcW w:w="2107" w:type="dxa"/>
            <w:shd w:val="clear" w:color="auto" w:fill="auto"/>
            <w:vAlign w:val="center"/>
          </w:tcPr>
          <w:p w:rsidR="006234A7" w:rsidRPr="002A6C50" w:rsidP="003A39D7" w14:paraId="760BA8E9" w14:textId="4532A24A">
            <w:pPr>
              <w:keepLines/>
              <w:spacing w:after="0"/>
              <w:jc w:val="right"/>
              <w:rPr>
                <w:rFonts w:eastAsia="Times New Roman" w:cs="Times New Roman"/>
                <w:bCs w:val="0"/>
                <w:kern w:val="0"/>
                <w:szCs w:val="22"/>
                <w:lang w:eastAsia="en-US"/>
              </w:rPr>
            </w:pPr>
            <w:r w:rsidRPr="002A6C50">
              <w:rPr>
                <w:rFonts w:cs="Times New Roman"/>
                <w:color w:val="000000"/>
                <w:szCs w:val="22"/>
              </w:rPr>
              <w:t>97.9%</w:t>
            </w:r>
          </w:p>
        </w:tc>
      </w:tr>
      <w:tr w14:paraId="2CBA564E" w14:textId="77777777" w:rsidTr="007865B0">
        <w:tblPrEx>
          <w:tblW w:w="9373" w:type="dxa"/>
          <w:tblLook w:val="04A0"/>
        </w:tblPrEx>
        <w:trPr>
          <w:trHeight w:val="317"/>
        </w:trPr>
        <w:tc>
          <w:tcPr>
            <w:tcW w:w="3067" w:type="dxa"/>
            <w:shd w:val="clear" w:color="auto" w:fill="auto"/>
            <w:vAlign w:val="center"/>
            <w:hideMark/>
          </w:tcPr>
          <w:p w:rsidR="006234A7" w:rsidRPr="002A6C50" w:rsidP="003A39D7" w14:paraId="374D0583" w14:textId="77777777">
            <w:pPr>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Cable Systems </w:t>
            </w:r>
          </w:p>
        </w:tc>
        <w:tc>
          <w:tcPr>
            <w:tcW w:w="2092" w:type="dxa"/>
            <w:shd w:val="clear" w:color="auto" w:fill="auto"/>
            <w:vAlign w:val="center"/>
            <w:hideMark/>
          </w:tcPr>
          <w:p w:rsidR="006234A7" w:rsidRPr="002A6C50" w:rsidP="003A39D7" w14:paraId="20D94B28" w14:textId="12A1F7EB">
            <w:pPr>
              <w:keepLines/>
              <w:spacing w:after="0"/>
              <w:jc w:val="right"/>
              <w:rPr>
                <w:rFonts w:eastAsia="Times New Roman" w:cs="Times New Roman"/>
                <w:bCs w:val="0"/>
                <w:kern w:val="0"/>
                <w:szCs w:val="22"/>
                <w:lang w:eastAsia="en-US"/>
              </w:rPr>
            </w:pPr>
            <w:r w:rsidRPr="002A6C50">
              <w:rPr>
                <w:rFonts w:eastAsia="Times New Roman" w:cs="Times New Roman"/>
                <w:bCs w:val="0"/>
                <w:color w:val="000000"/>
                <w:kern w:val="0"/>
                <w:szCs w:val="22"/>
                <w:lang w:eastAsia="en-US"/>
              </w:rPr>
              <w:t>2,423</w:t>
            </w:r>
          </w:p>
        </w:tc>
        <w:tc>
          <w:tcPr>
            <w:tcW w:w="2107" w:type="dxa"/>
            <w:shd w:val="clear" w:color="auto" w:fill="auto"/>
            <w:vAlign w:val="center"/>
          </w:tcPr>
          <w:p w:rsidR="006234A7" w:rsidRPr="002A6C50" w:rsidP="003A39D7" w14:paraId="4B250BD5" w14:textId="073C0386">
            <w:pPr>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2,327</w:t>
            </w:r>
          </w:p>
        </w:tc>
        <w:tc>
          <w:tcPr>
            <w:tcW w:w="2107" w:type="dxa"/>
            <w:shd w:val="clear" w:color="auto" w:fill="auto"/>
            <w:vAlign w:val="center"/>
          </w:tcPr>
          <w:p w:rsidR="006234A7" w:rsidRPr="002A6C50" w:rsidP="003A39D7" w14:paraId="6743BD19" w14:textId="127D27E9">
            <w:pPr>
              <w:keepLines/>
              <w:spacing w:after="0"/>
              <w:jc w:val="right"/>
              <w:rPr>
                <w:rFonts w:eastAsia="Times New Roman" w:cs="Times New Roman"/>
                <w:bCs w:val="0"/>
                <w:kern w:val="0"/>
                <w:szCs w:val="22"/>
                <w:lang w:eastAsia="en-US"/>
              </w:rPr>
            </w:pPr>
            <w:r w:rsidRPr="002A6C50">
              <w:rPr>
                <w:rFonts w:cs="Times New Roman"/>
                <w:color w:val="000000"/>
                <w:szCs w:val="22"/>
              </w:rPr>
              <w:t>96.0%</w:t>
            </w:r>
          </w:p>
        </w:tc>
      </w:tr>
      <w:tr w14:paraId="6A1883E6" w14:textId="77777777" w:rsidTr="007865B0">
        <w:tblPrEx>
          <w:tblW w:w="9373" w:type="dxa"/>
          <w:tblLook w:val="04A0"/>
        </w:tblPrEx>
        <w:trPr>
          <w:trHeight w:val="317"/>
        </w:trPr>
        <w:tc>
          <w:tcPr>
            <w:tcW w:w="3067" w:type="dxa"/>
            <w:shd w:val="clear" w:color="auto" w:fill="auto"/>
            <w:vAlign w:val="center"/>
            <w:hideMark/>
          </w:tcPr>
          <w:p w:rsidR="006234A7" w:rsidRPr="002A6C50" w:rsidP="003A39D7" w14:paraId="753B6274" w14:textId="0D146736">
            <w:pPr>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IPTV Providers </w:t>
            </w:r>
          </w:p>
        </w:tc>
        <w:tc>
          <w:tcPr>
            <w:tcW w:w="2092" w:type="dxa"/>
            <w:shd w:val="clear" w:color="auto" w:fill="auto"/>
            <w:vAlign w:val="center"/>
            <w:hideMark/>
          </w:tcPr>
          <w:p w:rsidR="006234A7" w:rsidRPr="002A6C50" w:rsidP="003A39D7" w14:paraId="023CE498" w14:textId="2279780E">
            <w:pPr>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304</w:t>
            </w:r>
          </w:p>
        </w:tc>
        <w:tc>
          <w:tcPr>
            <w:tcW w:w="2107" w:type="dxa"/>
            <w:shd w:val="clear" w:color="auto" w:fill="auto"/>
            <w:vAlign w:val="center"/>
          </w:tcPr>
          <w:p w:rsidR="006234A7" w:rsidRPr="002A6C50" w:rsidP="003A39D7" w14:paraId="751A56C9" w14:textId="0A54B1FC">
            <w:pPr>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291</w:t>
            </w:r>
          </w:p>
        </w:tc>
        <w:tc>
          <w:tcPr>
            <w:tcW w:w="2107" w:type="dxa"/>
            <w:shd w:val="clear" w:color="auto" w:fill="auto"/>
            <w:vAlign w:val="center"/>
          </w:tcPr>
          <w:p w:rsidR="006234A7" w:rsidRPr="002A6C50" w:rsidP="003A39D7" w14:paraId="0E804660" w14:textId="1220DED5">
            <w:pPr>
              <w:keepLines/>
              <w:spacing w:after="0"/>
              <w:jc w:val="right"/>
              <w:rPr>
                <w:rFonts w:eastAsia="Times New Roman" w:cs="Times New Roman"/>
                <w:bCs w:val="0"/>
                <w:kern w:val="0"/>
                <w:szCs w:val="22"/>
                <w:lang w:eastAsia="en-US"/>
              </w:rPr>
            </w:pPr>
            <w:r w:rsidRPr="002A6C50">
              <w:rPr>
                <w:rFonts w:cs="Times New Roman"/>
                <w:color w:val="000000"/>
                <w:szCs w:val="22"/>
              </w:rPr>
              <w:t>95.7%</w:t>
            </w:r>
          </w:p>
        </w:tc>
      </w:tr>
      <w:tr w14:paraId="2691CB96" w14:textId="77777777" w:rsidTr="007865B0">
        <w:tblPrEx>
          <w:tblW w:w="9373" w:type="dxa"/>
          <w:tblLook w:val="04A0"/>
        </w:tblPrEx>
        <w:trPr>
          <w:trHeight w:val="317"/>
        </w:trPr>
        <w:tc>
          <w:tcPr>
            <w:tcW w:w="3067" w:type="dxa"/>
            <w:shd w:val="clear" w:color="auto" w:fill="auto"/>
            <w:vAlign w:val="center"/>
            <w:hideMark/>
          </w:tcPr>
          <w:p w:rsidR="006234A7" w:rsidRPr="002A6C50" w:rsidP="003A39D7" w14:paraId="0C06941D" w14:textId="77777777">
            <w:pPr>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Wireline Video System </w:t>
            </w:r>
          </w:p>
        </w:tc>
        <w:tc>
          <w:tcPr>
            <w:tcW w:w="2092" w:type="dxa"/>
            <w:shd w:val="clear" w:color="auto" w:fill="auto"/>
            <w:vAlign w:val="center"/>
            <w:hideMark/>
          </w:tcPr>
          <w:p w:rsidR="006234A7" w:rsidRPr="002A6C50" w:rsidP="003A39D7" w14:paraId="736CC13F" w14:textId="0B02CF88">
            <w:pPr>
              <w:keepLines/>
              <w:spacing w:after="0"/>
              <w:jc w:val="right"/>
              <w:rPr>
                <w:rFonts w:eastAsia="Times New Roman" w:cs="Times New Roman"/>
                <w:bCs w:val="0"/>
                <w:kern w:val="0"/>
                <w:szCs w:val="22"/>
                <w:lang w:eastAsia="en-US"/>
              </w:rPr>
            </w:pPr>
            <w:r w:rsidRPr="002A6C50">
              <w:rPr>
                <w:rFonts w:eastAsia="Times New Roman" w:cs="Times New Roman"/>
                <w:bCs w:val="0"/>
                <w:color w:val="000000"/>
                <w:kern w:val="0"/>
                <w:szCs w:val="22"/>
                <w:lang w:eastAsia="en-US"/>
              </w:rPr>
              <w:t>34</w:t>
            </w:r>
          </w:p>
        </w:tc>
        <w:tc>
          <w:tcPr>
            <w:tcW w:w="2107" w:type="dxa"/>
            <w:shd w:val="clear" w:color="auto" w:fill="auto"/>
            <w:vAlign w:val="center"/>
          </w:tcPr>
          <w:p w:rsidR="006234A7" w:rsidRPr="002A6C50" w:rsidP="003A39D7" w14:paraId="2E3E8E3E" w14:textId="386AAD4A">
            <w:pPr>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33</w:t>
            </w:r>
          </w:p>
        </w:tc>
        <w:tc>
          <w:tcPr>
            <w:tcW w:w="2107" w:type="dxa"/>
            <w:shd w:val="clear" w:color="auto" w:fill="auto"/>
            <w:vAlign w:val="center"/>
          </w:tcPr>
          <w:p w:rsidR="006234A7" w:rsidRPr="002A6C50" w:rsidP="003A39D7" w14:paraId="30E399D8" w14:textId="3B6BB8A7">
            <w:pPr>
              <w:keepLines/>
              <w:spacing w:after="0"/>
              <w:jc w:val="right"/>
              <w:rPr>
                <w:rFonts w:eastAsia="Times New Roman" w:cs="Times New Roman"/>
                <w:bCs w:val="0"/>
                <w:kern w:val="0"/>
                <w:szCs w:val="22"/>
                <w:lang w:eastAsia="en-US"/>
              </w:rPr>
            </w:pPr>
            <w:r w:rsidRPr="002A6C50">
              <w:rPr>
                <w:rFonts w:cs="Times New Roman"/>
                <w:color w:val="000000"/>
                <w:szCs w:val="22"/>
              </w:rPr>
              <w:t>97.1%</w:t>
            </w:r>
          </w:p>
        </w:tc>
      </w:tr>
      <w:tr w14:paraId="71886213" w14:textId="77777777" w:rsidTr="007865B0">
        <w:tblPrEx>
          <w:tblW w:w="9373" w:type="dxa"/>
          <w:tblLook w:val="04A0"/>
        </w:tblPrEx>
        <w:trPr>
          <w:trHeight w:val="317"/>
        </w:trPr>
        <w:tc>
          <w:tcPr>
            <w:tcW w:w="3067" w:type="dxa"/>
            <w:shd w:val="clear" w:color="auto" w:fill="auto"/>
            <w:vAlign w:val="center"/>
            <w:hideMark/>
          </w:tcPr>
          <w:p w:rsidR="006234A7" w:rsidRPr="002A6C50" w:rsidP="003A39D7" w14:paraId="2E47AEAD" w14:textId="77777777">
            <w:pPr>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Other </w:t>
            </w:r>
          </w:p>
        </w:tc>
        <w:tc>
          <w:tcPr>
            <w:tcW w:w="2092" w:type="dxa"/>
            <w:shd w:val="clear" w:color="auto" w:fill="auto"/>
            <w:vAlign w:val="center"/>
            <w:hideMark/>
          </w:tcPr>
          <w:p w:rsidR="006234A7" w:rsidRPr="002A6C50" w:rsidP="003A39D7" w14:paraId="0F04ED8E" w14:textId="1F9A02BB">
            <w:pPr>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9</w:t>
            </w:r>
          </w:p>
        </w:tc>
        <w:tc>
          <w:tcPr>
            <w:tcW w:w="2107" w:type="dxa"/>
            <w:shd w:val="clear" w:color="auto" w:fill="auto"/>
            <w:vAlign w:val="center"/>
          </w:tcPr>
          <w:p w:rsidR="006234A7" w:rsidRPr="002A6C50" w:rsidP="003A39D7" w14:paraId="4B1A17BC" w14:textId="2F694720">
            <w:pPr>
              <w:keepLines/>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7</w:t>
            </w:r>
          </w:p>
        </w:tc>
        <w:tc>
          <w:tcPr>
            <w:tcW w:w="2107" w:type="dxa"/>
            <w:shd w:val="clear" w:color="auto" w:fill="auto"/>
            <w:vAlign w:val="center"/>
          </w:tcPr>
          <w:p w:rsidR="006234A7" w:rsidRPr="002A6C50" w:rsidP="003A39D7" w14:paraId="430D5526" w14:textId="706DFA37">
            <w:pPr>
              <w:keepLines/>
              <w:spacing w:after="0"/>
              <w:jc w:val="right"/>
              <w:rPr>
                <w:rFonts w:eastAsia="Times New Roman" w:cs="Times New Roman"/>
                <w:bCs w:val="0"/>
                <w:kern w:val="0"/>
                <w:szCs w:val="22"/>
                <w:lang w:eastAsia="en-US"/>
              </w:rPr>
            </w:pPr>
            <w:r w:rsidRPr="002A6C50">
              <w:rPr>
                <w:rFonts w:cs="Times New Roman"/>
                <w:color w:val="000000"/>
                <w:szCs w:val="22"/>
              </w:rPr>
              <w:t>77.8%</w:t>
            </w:r>
          </w:p>
        </w:tc>
      </w:tr>
      <w:tr w14:paraId="08912C28" w14:textId="77777777" w:rsidTr="007865B0">
        <w:tblPrEx>
          <w:tblW w:w="9373" w:type="dxa"/>
          <w:tblLook w:val="04A0"/>
        </w:tblPrEx>
        <w:trPr>
          <w:trHeight w:val="317"/>
        </w:trPr>
        <w:tc>
          <w:tcPr>
            <w:tcW w:w="3067" w:type="dxa"/>
            <w:shd w:val="clear" w:color="000000" w:fill="BFBFBF"/>
            <w:vAlign w:val="center"/>
            <w:hideMark/>
          </w:tcPr>
          <w:p w:rsidR="006234A7" w:rsidRPr="002A6C50" w:rsidP="003A39D7" w14:paraId="182779DA" w14:textId="77777777">
            <w:pPr>
              <w:keepLines/>
              <w:spacing w:after="0"/>
              <w:rPr>
                <w:rFonts w:eastAsia="Times New Roman" w:cs="Times New Roman"/>
                <w:b/>
                <w:i/>
                <w:iCs/>
                <w:color w:val="000000"/>
                <w:kern w:val="0"/>
                <w:szCs w:val="22"/>
                <w:lang w:eastAsia="en-US"/>
              </w:rPr>
            </w:pPr>
            <w:r w:rsidRPr="002A6C50">
              <w:rPr>
                <w:rFonts w:eastAsia="Times New Roman" w:cs="Times New Roman"/>
                <w:b/>
                <w:i/>
                <w:iCs/>
                <w:color w:val="000000"/>
                <w:kern w:val="0"/>
                <w:szCs w:val="22"/>
                <w:lang w:eastAsia="en-US"/>
              </w:rPr>
              <w:t>All Total</w:t>
            </w:r>
            <w:r w:rsidRPr="002A6C50">
              <w:rPr>
                <w:rFonts w:eastAsia="Times New Roman" w:cs="Times New Roman"/>
                <w:bCs w:val="0"/>
                <w:color w:val="000000"/>
                <w:kern w:val="0"/>
                <w:szCs w:val="22"/>
                <w:lang w:eastAsia="en-US"/>
              </w:rPr>
              <w:t> </w:t>
            </w:r>
          </w:p>
        </w:tc>
        <w:tc>
          <w:tcPr>
            <w:tcW w:w="2092" w:type="dxa"/>
            <w:shd w:val="clear" w:color="000000" w:fill="BFBFBF"/>
            <w:vAlign w:val="center"/>
            <w:hideMark/>
          </w:tcPr>
          <w:p w:rsidR="006234A7" w:rsidRPr="002A6C50" w:rsidP="003A39D7" w14:paraId="3D7A58EB" w14:textId="6831BB44">
            <w:pPr>
              <w:keepLines/>
              <w:spacing w:after="0"/>
              <w:jc w:val="right"/>
              <w:rPr>
                <w:rFonts w:eastAsia="Times New Roman" w:cs="Times New Roman"/>
                <w:b/>
                <w:kern w:val="0"/>
                <w:szCs w:val="22"/>
                <w:lang w:eastAsia="en-US"/>
              </w:rPr>
            </w:pPr>
            <w:r w:rsidRPr="002A6C50">
              <w:rPr>
                <w:rFonts w:eastAsia="Times New Roman" w:cs="Times New Roman"/>
                <w:b/>
                <w:color w:val="000000"/>
                <w:kern w:val="0"/>
                <w:szCs w:val="22"/>
                <w:lang w:eastAsia="en-US"/>
              </w:rPr>
              <w:t>19,2</w:t>
            </w:r>
            <w:r w:rsidR="00B5357C">
              <w:rPr>
                <w:rFonts w:eastAsia="Times New Roman" w:cs="Times New Roman"/>
                <w:b/>
                <w:color w:val="000000"/>
                <w:kern w:val="0"/>
                <w:szCs w:val="22"/>
                <w:lang w:eastAsia="en-US"/>
              </w:rPr>
              <w:t>35</w:t>
            </w:r>
          </w:p>
        </w:tc>
        <w:tc>
          <w:tcPr>
            <w:tcW w:w="2107" w:type="dxa"/>
            <w:shd w:val="clear" w:color="000000" w:fill="BFBFBF"/>
            <w:vAlign w:val="center"/>
          </w:tcPr>
          <w:p w:rsidR="006234A7" w:rsidRPr="002A6C50" w:rsidP="003A39D7" w14:paraId="19B1F61B" w14:textId="09313B6E">
            <w:pPr>
              <w:keepLines/>
              <w:spacing w:after="0"/>
              <w:jc w:val="right"/>
              <w:rPr>
                <w:rFonts w:eastAsia="Times New Roman" w:cs="Times New Roman"/>
                <w:b/>
                <w:kern w:val="0"/>
                <w:szCs w:val="22"/>
                <w:lang w:eastAsia="en-US"/>
              </w:rPr>
            </w:pPr>
            <w:r w:rsidRPr="002A6C50">
              <w:rPr>
                <w:rFonts w:eastAsia="Times New Roman" w:cs="Times New Roman"/>
                <w:b/>
                <w:kern w:val="0"/>
                <w:szCs w:val="22"/>
                <w:lang w:eastAsia="en-US"/>
              </w:rPr>
              <w:t>18,7</w:t>
            </w:r>
            <w:r w:rsidR="00540460">
              <w:rPr>
                <w:rFonts w:eastAsia="Times New Roman" w:cs="Times New Roman"/>
                <w:b/>
                <w:kern w:val="0"/>
                <w:szCs w:val="22"/>
                <w:lang w:eastAsia="en-US"/>
              </w:rPr>
              <w:t>47</w:t>
            </w:r>
          </w:p>
        </w:tc>
        <w:tc>
          <w:tcPr>
            <w:tcW w:w="2107" w:type="dxa"/>
            <w:shd w:val="clear" w:color="000000" w:fill="BFBFBF"/>
            <w:vAlign w:val="center"/>
          </w:tcPr>
          <w:p w:rsidR="006234A7" w:rsidRPr="002A6C50" w:rsidP="003A39D7" w14:paraId="5B3B2F44" w14:textId="13A91254">
            <w:pPr>
              <w:keepLines/>
              <w:spacing w:after="0"/>
              <w:jc w:val="right"/>
              <w:rPr>
                <w:rFonts w:eastAsia="Times New Roman" w:cs="Times New Roman"/>
                <w:b/>
                <w:bCs w:val="0"/>
                <w:kern w:val="0"/>
                <w:szCs w:val="22"/>
                <w:lang w:eastAsia="en-US"/>
              </w:rPr>
            </w:pPr>
            <w:r w:rsidRPr="002A6C50">
              <w:rPr>
                <w:rFonts w:cs="Times New Roman"/>
                <w:b/>
                <w:szCs w:val="22"/>
              </w:rPr>
              <w:t>97.5%</w:t>
            </w:r>
          </w:p>
        </w:tc>
      </w:tr>
    </w:tbl>
    <w:p w:rsidR="00446E59" w:rsidRPr="002A6C50" w:rsidP="0027554C" w14:paraId="663E4B54" w14:textId="1205DBC8">
      <w:pPr>
        <w:pStyle w:val="Heading2"/>
      </w:pPr>
      <w:bookmarkStart w:id="158" w:name="_Toc161407387"/>
      <w:bookmarkStart w:id="159" w:name="_Toc33616988"/>
      <w:bookmarkStart w:id="160" w:name="_Toc34133764"/>
      <w:r w:rsidRPr="002A6C50">
        <w:t>Source of Alert</w:t>
      </w:r>
      <w:bookmarkEnd w:id="158"/>
    </w:p>
    <w:p w:rsidR="00446E59" w:rsidRPr="00FB77A1" w:rsidP="00FB77A1" w14:paraId="76426511" w14:textId="199AF070">
      <w:pPr>
        <w:pStyle w:val="ParaNum"/>
        <w:numPr>
          <w:ilvl w:val="0"/>
          <w:numId w:val="0"/>
        </w:numPr>
        <w:spacing w:before="120" w:after="0"/>
        <w:ind w:firstLine="720"/>
        <w:contextualSpacing/>
        <w:rPr>
          <w:rFonts w:cs="Times New Roman"/>
          <w:b/>
          <w:szCs w:val="22"/>
        </w:rPr>
      </w:pPr>
      <w:r w:rsidRPr="002A6C50">
        <w:rPr>
          <w:rFonts w:cs="Times New Roman"/>
          <w:szCs w:val="22"/>
        </w:rPr>
        <w:t xml:space="preserve">On ETRS Form Three, EAS Participants identified the first source from which they received the test alert.  </w:t>
      </w:r>
      <w:r w:rsidRPr="002A6C50">
        <w:rPr>
          <w:rFonts w:cs="Times New Roman"/>
          <w:b/>
          <w:szCs w:val="22"/>
        </w:rPr>
        <w:t xml:space="preserve">Table </w:t>
      </w:r>
      <w:r w:rsidR="0014214A">
        <w:rPr>
          <w:rFonts w:cs="Times New Roman"/>
          <w:b/>
          <w:szCs w:val="22"/>
        </w:rPr>
        <w:t>5</w:t>
      </w:r>
      <w:r w:rsidRPr="002A6C50">
        <w:rPr>
          <w:rFonts w:cs="Times New Roman"/>
          <w:szCs w:val="22"/>
        </w:rPr>
        <w:t xml:space="preserve"> compares the sources from which the different types of test participants received the test alert.  A majority (63.6%) of test participants reported to have first received the alert from IPAWS and a minority (36.4%) first received the alert over-the-air.  Television Broadcast providers reportedly first received the alert via IPAWS more frequently than other participant types (70.6%).  </w:t>
      </w:r>
    </w:p>
    <w:p w:rsidR="00446E59" w:rsidRPr="002A6C50" w:rsidP="00FB77A1" w14:paraId="6C2C452B" w14:textId="28539501">
      <w:pPr>
        <w:pStyle w:val="ParaNum"/>
        <w:keepNext/>
        <w:keepLines/>
        <w:numPr>
          <w:ilvl w:val="0"/>
          <w:numId w:val="0"/>
        </w:numPr>
        <w:spacing w:before="240"/>
        <w:rPr>
          <w:rFonts w:cs="Times New Roman"/>
          <w:b/>
          <w:szCs w:val="22"/>
        </w:rPr>
      </w:pPr>
      <w:r w:rsidRPr="002A6C50">
        <w:rPr>
          <w:rFonts w:cs="Times New Roman"/>
          <w:b/>
          <w:szCs w:val="22"/>
        </w:rPr>
        <w:t xml:space="preserve">Table </w:t>
      </w:r>
      <w:r w:rsidR="0014214A">
        <w:rPr>
          <w:rFonts w:cs="Times New Roman"/>
          <w:b/>
          <w:szCs w:val="22"/>
        </w:rPr>
        <w:t>5</w:t>
      </w:r>
      <w:r w:rsidRPr="002A6C50">
        <w:rPr>
          <w:rFonts w:cs="Times New Roman"/>
          <w:b/>
          <w:szCs w:val="22"/>
        </w:rPr>
        <w:t>. Source of Alert by Participant Type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3"/>
        <w:gridCol w:w="2163"/>
        <w:gridCol w:w="1258"/>
        <w:gridCol w:w="1259"/>
        <w:gridCol w:w="1258"/>
        <w:gridCol w:w="1259"/>
      </w:tblGrid>
      <w:tr w14:paraId="3A13A37C" w14:textId="77777777" w:rsidTr="007865B0">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67"/>
        </w:trPr>
        <w:tc>
          <w:tcPr>
            <w:tcW w:w="2163" w:type="dxa"/>
            <w:vMerge w:val="restart"/>
            <w:shd w:val="clear" w:color="auto" w:fill="C0C0C0"/>
            <w:noWrap/>
            <w:vAlign w:val="center"/>
          </w:tcPr>
          <w:p w:rsidR="00446E59" w:rsidRPr="002A6C50" w:rsidP="003A39D7" w14:paraId="79667688" w14:textId="77777777">
            <w:pPr>
              <w:keepNext/>
              <w:keepLines/>
              <w:spacing w:after="0"/>
              <w:jc w:val="center"/>
              <w:rPr>
                <w:rFonts w:cs="Times New Roman"/>
                <w:b/>
                <w:color w:val="000000"/>
                <w:kern w:val="0"/>
                <w:szCs w:val="22"/>
              </w:rPr>
            </w:pPr>
            <w:r w:rsidRPr="002A6C50">
              <w:rPr>
                <w:rFonts w:cs="Times New Roman"/>
                <w:b/>
                <w:color w:val="000000"/>
                <w:kern w:val="0"/>
                <w:szCs w:val="22"/>
              </w:rPr>
              <w:t>EAS Participant Type</w:t>
            </w:r>
          </w:p>
        </w:tc>
        <w:tc>
          <w:tcPr>
            <w:tcW w:w="2163" w:type="dxa"/>
            <w:vMerge w:val="restart"/>
            <w:shd w:val="clear" w:color="auto" w:fill="C0C0C0"/>
            <w:vAlign w:val="center"/>
          </w:tcPr>
          <w:p w:rsidR="00446E59" w:rsidRPr="002A6C50" w:rsidP="003A39D7" w14:paraId="6ADE3F9B" w14:textId="77777777">
            <w:pPr>
              <w:keepNext/>
              <w:keepLines/>
              <w:spacing w:after="0"/>
              <w:jc w:val="center"/>
              <w:rPr>
                <w:rFonts w:cs="Times New Roman"/>
                <w:b/>
                <w:color w:val="000000"/>
                <w:kern w:val="0"/>
                <w:szCs w:val="22"/>
              </w:rPr>
            </w:pPr>
            <w:r w:rsidRPr="002A6C50">
              <w:rPr>
                <w:rFonts w:cs="Times New Roman"/>
                <w:b/>
                <w:color w:val="000000"/>
                <w:kern w:val="0"/>
                <w:szCs w:val="22"/>
              </w:rPr>
              <w:t>Test Participants That Reported Source of Alert</w:t>
            </w:r>
          </w:p>
        </w:tc>
        <w:tc>
          <w:tcPr>
            <w:tcW w:w="2517" w:type="dxa"/>
            <w:gridSpan w:val="2"/>
            <w:shd w:val="clear" w:color="auto" w:fill="C0C0C0"/>
            <w:vAlign w:val="center"/>
          </w:tcPr>
          <w:p w:rsidR="00446E59" w:rsidRPr="002A6C50" w:rsidP="003A39D7" w14:paraId="6B3B156B" w14:textId="77777777">
            <w:pPr>
              <w:keepNext/>
              <w:keepLines/>
              <w:spacing w:after="0"/>
              <w:jc w:val="center"/>
              <w:rPr>
                <w:rFonts w:cs="Times New Roman"/>
                <w:b/>
                <w:color w:val="000000"/>
                <w:kern w:val="0"/>
                <w:szCs w:val="22"/>
              </w:rPr>
            </w:pPr>
            <w:r w:rsidRPr="002A6C50">
              <w:rPr>
                <w:rFonts w:cs="Times New Roman"/>
                <w:b/>
                <w:color w:val="000000"/>
                <w:kern w:val="0"/>
                <w:szCs w:val="22"/>
              </w:rPr>
              <w:t>First Received From IPAWS</w:t>
            </w:r>
          </w:p>
        </w:tc>
        <w:tc>
          <w:tcPr>
            <w:tcW w:w="2517" w:type="dxa"/>
            <w:gridSpan w:val="2"/>
            <w:shd w:val="clear" w:color="auto" w:fill="C0C0C0"/>
            <w:vAlign w:val="center"/>
          </w:tcPr>
          <w:p w:rsidR="00446E59" w:rsidRPr="002A6C50" w:rsidP="003A39D7" w14:paraId="54B18A4E" w14:textId="77777777">
            <w:pPr>
              <w:keepNext/>
              <w:keepLines/>
              <w:spacing w:after="0"/>
              <w:jc w:val="center"/>
              <w:rPr>
                <w:rFonts w:cs="Times New Roman"/>
                <w:b/>
                <w:color w:val="000000"/>
                <w:kern w:val="0"/>
                <w:szCs w:val="22"/>
              </w:rPr>
            </w:pPr>
            <w:r w:rsidRPr="002A6C50">
              <w:rPr>
                <w:rFonts w:cs="Times New Roman"/>
                <w:b/>
                <w:color w:val="000000"/>
                <w:kern w:val="0"/>
                <w:szCs w:val="22"/>
              </w:rPr>
              <w:t xml:space="preserve">First Received </w:t>
            </w:r>
            <w:r w:rsidRPr="002A6C50">
              <w:rPr>
                <w:rFonts w:cs="Times New Roman"/>
                <w:b/>
                <w:color w:val="000000"/>
                <w:kern w:val="0"/>
                <w:szCs w:val="22"/>
              </w:rPr>
              <w:br/>
              <w:t>Over-the-Air</w:t>
            </w:r>
          </w:p>
        </w:tc>
      </w:tr>
      <w:tr w14:paraId="7814D504" w14:textId="77777777" w:rsidTr="007865B0">
        <w:tblPrEx>
          <w:tblW w:w="9360" w:type="dxa"/>
          <w:tblInd w:w="-5" w:type="dxa"/>
          <w:tblLayout w:type="fixed"/>
          <w:tblLook w:val="0000"/>
        </w:tblPrEx>
        <w:trPr>
          <w:trHeight w:val="170"/>
        </w:trPr>
        <w:tc>
          <w:tcPr>
            <w:tcW w:w="2163" w:type="dxa"/>
            <w:vMerge/>
            <w:shd w:val="clear" w:color="auto" w:fill="C0C0C0"/>
            <w:noWrap/>
            <w:vAlign w:val="center"/>
          </w:tcPr>
          <w:p w:rsidR="00446E59" w:rsidRPr="002A6C50" w:rsidP="003A39D7" w14:paraId="1E739B06" w14:textId="77777777">
            <w:pPr>
              <w:keepNext/>
              <w:keepLines/>
              <w:spacing w:after="0"/>
              <w:jc w:val="center"/>
              <w:rPr>
                <w:rFonts w:cs="Times New Roman"/>
                <w:b/>
                <w:color w:val="000000"/>
                <w:kern w:val="0"/>
                <w:szCs w:val="22"/>
              </w:rPr>
            </w:pPr>
          </w:p>
        </w:tc>
        <w:tc>
          <w:tcPr>
            <w:tcW w:w="2163" w:type="dxa"/>
            <w:vMerge/>
            <w:shd w:val="clear" w:color="auto" w:fill="C0C0C0"/>
            <w:vAlign w:val="center"/>
          </w:tcPr>
          <w:p w:rsidR="00446E59" w:rsidRPr="002A6C50" w:rsidP="003A39D7" w14:paraId="540EF9E3" w14:textId="77777777">
            <w:pPr>
              <w:keepNext/>
              <w:keepLines/>
              <w:spacing w:after="0"/>
              <w:jc w:val="center"/>
              <w:rPr>
                <w:rFonts w:cs="Times New Roman"/>
                <w:b/>
                <w:color w:val="000000"/>
                <w:kern w:val="0"/>
                <w:szCs w:val="22"/>
              </w:rPr>
            </w:pPr>
          </w:p>
        </w:tc>
        <w:tc>
          <w:tcPr>
            <w:tcW w:w="1258" w:type="dxa"/>
            <w:shd w:val="clear" w:color="auto" w:fill="C0C0C0"/>
            <w:vAlign w:val="center"/>
          </w:tcPr>
          <w:p w:rsidR="00446E59" w:rsidRPr="002A6C50" w:rsidP="003A39D7" w14:paraId="5D9568F5" w14:textId="77777777">
            <w:pPr>
              <w:keepNext/>
              <w:keepLines/>
              <w:spacing w:after="0"/>
              <w:jc w:val="center"/>
              <w:rPr>
                <w:rFonts w:cs="Times New Roman"/>
                <w:b/>
                <w:color w:val="000000"/>
                <w:kern w:val="0"/>
                <w:szCs w:val="22"/>
              </w:rPr>
            </w:pPr>
            <w:r w:rsidRPr="002A6C50">
              <w:rPr>
                <w:rFonts w:cs="Times New Roman"/>
                <w:b/>
                <w:color w:val="000000"/>
                <w:kern w:val="0"/>
                <w:szCs w:val="22"/>
              </w:rPr>
              <w:t>#</w:t>
            </w:r>
          </w:p>
        </w:tc>
        <w:tc>
          <w:tcPr>
            <w:tcW w:w="1259" w:type="dxa"/>
            <w:shd w:val="clear" w:color="auto" w:fill="C0C0C0"/>
            <w:vAlign w:val="center"/>
          </w:tcPr>
          <w:p w:rsidR="00446E59" w:rsidRPr="002A6C50" w:rsidP="003A39D7" w14:paraId="47E863A2" w14:textId="77777777">
            <w:pPr>
              <w:keepNext/>
              <w:keepLines/>
              <w:spacing w:after="0"/>
              <w:jc w:val="center"/>
              <w:rPr>
                <w:rFonts w:cs="Times New Roman"/>
                <w:b/>
                <w:color w:val="000000"/>
                <w:kern w:val="0"/>
                <w:szCs w:val="22"/>
              </w:rPr>
            </w:pPr>
            <w:r w:rsidRPr="002A6C50">
              <w:rPr>
                <w:rFonts w:cs="Times New Roman"/>
                <w:b/>
                <w:color w:val="000000"/>
                <w:kern w:val="0"/>
                <w:szCs w:val="22"/>
              </w:rPr>
              <w:t>%</w:t>
            </w:r>
          </w:p>
        </w:tc>
        <w:tc>
          <w:tcPr>
            <w:tcW w:w="1258" w:type="dxa"/>
            <w:shd w:val="clear" w:color="auto" w:fill="C0C0C0"/>
            <w:vAlign w:val="center"/>
          </w:tcPr>
          <w:p w:rsidR="00446E59" w:rsidRPr="002A6C50" w:rsidP="003A39D7" w14:paraId="39431585" w14:textId="77777777">
            <w:pPr>
              <w:keepNext/>
              <w:keepLines/>
              <w:spacing w:after="0"/>
              <w:jc w:val="center"/>
              <w:rPr>
                <w:rFonts w:cs="Times New Roman"/>
                <w:b/>
                <w:color w:val="000000"/>
                <w:kern w:val="0"/>
                <w:szCs w:val="22"/>
              </w:rPr>
            </w:pPr>
            <w:r w:rsidRPr="002A6C50">
              <w:rPr>
                <w:rFonts w:cs="Times New Roman"/>
                <w:b/>
                <w:color w:val="000000"/>
                <w:kern w:val="0"/>
                <w:szCs w:val="22"/>
              </w:rPr>
              <w:t>#</w:t>
            </w:r>
          </w:p>
        </w:tc>
        <w:tc>
          <w:tcPr>
            <w:tcW w:w="1259" w:type="dxa"/>
            <w:shd w:val="clear" w:color="auto" w:fill="C0C0C0"/>
            <w:vAlign w:val="center"/>
          </w:tcPr>
          <w:p w:rsidR="00446E59" w:rsidRPr="002A6C50" w:rsidP="00082A42" w14:paraId="5D9D56B9" w14:textId="77777777">
            <w:pPr>
              <w:keepNext/>
              <w:keepLines/>
              <w:jc w:val="center"/>
              <w:rPr>
                <w:rFonts w:cs="Times New Roman"/>
                <w:b/>
                <w:color w:val="000000"/>
                <w:kern w:val="0"/>
                <w:szCs w:val="22"/>
              </w:rPr>
            </w:pPr>
            <w:r w:rsidRPr="002A6C50">
              <w:rPr>
                <w:rFonts w:cs="Times New Roman"/>
                <w:b/>
                <w:color w:val="000000"/>
                <w:kern w:val="0"/>
                <w:szCs w:val="22"/>
              </w:rPr>
              <w:t>%</w:t>
            </w:r>
          </w:p>
        </w:tc>
      </w:tr>
      <w:tr w14:paraId="5313811C" w14:textId="77777777" w:rsidTr="007865B0">
        <w:tblPrEx>
          <w:tblW w:w="9360" w:type="dxa"/>
          <w:tblInd w:w="-5" w:type="dxa"/>
          <w:tblLayout w:type="fixed"/>
          <w:tblLook w:val="0000"/>
        </w:tblPrEx>
        <w:trPr>
          <w:trHeight w:val="317"/>
        </w:trPr>
        <w:tc>
          <w:tcPr>
            <w:tcW w:w="2163" w:type="dxa"/>
          </w:tcPr>
          <w:p w:rsidR="00446E59" w:rsidRPr="002A6C50" w:rsidP="003A39D7" w14:paraId="523CE42D" w14:textId="77777777">
            <w:pPr>
              <w:keepNext/>
              <w:keepLines/>
              <w:spacing w:after="0"/>
              <w:rPr>
                <w:rFonts w:cs="Times New Roman"/>
                <w:color w:val="000000"/>
                <w:kern w:val="0"/>
                <w:szCs w:val="22"/>
              </w:rPr>
            </w:pPr>
            <w:r w:rsidRPr="002A6C50">
              <w:rPr>
                <w:rFonts w:cs="Times New Roman"/>
                <w:color w:val="000000"/>
                <w:kern w:val="0"/>
                <w:szCs w:val="22"/>
              </w:rPr>
              <w:t>Radio Broadcasters</w:t>
            </w:r>
          </w:p>
        </w:tc>
        <w:tc>
          <w:tcPr>
            <w:tcW w:w="2163" w:type="dxa"/>
            <w:vAlign w:val="center"/>
          </w:tcPr>
          <w:p w:rsidR="00446E59" w:rsidRPr="002A6C50" w:rsidP="003A39D7" w14:paraId="050A7794" w14:textId="77777777">
            <w:pPr>
              <w:keepNext/>
              <w:keepLines/>
              <w:spacing w:after="0"/>
              <w:jc w:val="right"/>
              <w:rPr>
                <w:rFonts w:cs="Times New Roman"/>
                <w:color w:val="000000"/>
                <w:kern w:val="0"/>
                <w:szCs w:val="22"/>
              </w:rPr>
            </w:pPr>
            <w:r w:rsidRPr="002A6C50">
              <w:rPr>
                <w:rFonts w:cs="Times New Roman"/>
                <w:color w:val="000000"/>
                <w:kern w:val="0"/>
                <w:szCs w:val="22"/>
              </w:rPr>
              <w:t>12,631</w:t>
            </w:r>
          </w:p>
        </w:tc>
        <w:tc>
          <w:tcPr>
            <w:tcW w:w="1258" w:type="dxa"/>
            <w:vAlign w:val="center"/>
          </w:tcPr>
          <w:p w:rsidR="00446E59" w:rsidRPr="002A6C50" w:rsidP="003A39D7" w14:paraId="7D9A2B73" w14:textId="77777777">
            <w:pPr>
              <w:keepNext/>
              <w:keepLines/>
              <w:spacing w:after="0"/>
              <w:jc w:val="right"/>
              <w:rPr>
                <w:rFonts w:cs="Times New Roman"/>
                <w:color w:val="000000"/>
                <w:kern w:val="0"/>
                <w:szCs w:val="22"/>
              </w:rPr>
            </w:pPr>
            <w:r w:rsidRPr="002A6C50">
              <w:rPr>
                <w:rFonts w:cs="Times New Roman"/>
                <w:color w:val="000000"/>
                <w:kern w:val="0"/>
                <w:szCs w:val="22"/>
              </w:rPr>
              <w:t>7,848</w:t>
            </w:r>
          </w:p>
        </w:tc>
        <w:tc>
          <w:tcPr>
            <w:tcW w:w="1259" w:type="dxa"/>
            <w:vAlign w:val="center"/>
          </w:tcPr>
          <w:p w:rsidR="00446E59" w:rsidRPr="002A6C50" w:rsidP="003A39D7" w14:paraId="1E81CDF2" w14:textId="77777777">
            <w:pPr>
              <w:keepNext/>
              <w:keepLines/>
              <w:spacing w:after="0"/>
              <w:jc w:val="right"/>
              <w:rPr>
                <w:rFonts w:cs="Times New Roman"/>
                <w:color w:val="000000"/>
                <w:kern w:val="0"/>
                <w:szCs w:val="22"/>
              </w:rPr>
            </w:pPr>
            <w:r w:rsidRPr="002A6C50">
              <w:rPr>
                <w:rFonts w:cs="Times New Roman"/>
                <w:color w:val="000000"/>
                <w:kern w:val="0"/>
                <w:szCs w:val="22"/>
              </w:rPr>
              <w:t>62.1%</w:t>
            </w:r>
          </w:p>
        </w:tc>
        <w:tc>
          <w:tcPr>
            <w:tcW w:w="1258" w:type="dxa"/>
            <w:vAlign w:val="center"/>
          </w:tcPr>
          <w:p w:rsidR="00446E59" w:rsidRPr="002A6C50" w:rsidP="003A39D7" w14:paraId="74C6776E" w14:textId="77777777">
            <w:pPr>
              <w:keepNext/>
              <w:keepLines/>
              <w:spacing w:after="0"/>
              <w:jc w:val="right"/>
              <w:rPr>
                <w:rFonts w:cs="Times New Roman"/>
                <w:color w:val="000000"/>
                <w:kern w:val="0"/>
                <w:szCs w:val="22"/>
              </w:rPr>
            </w:pPr>
            <w:r w:rsidRPr="002A6C50">
              <w:rPr>
                <w:rFonts w:cs="Times New Roman"/>
                <w:color w:val="000000"/>
                <w:kern w:val="0"/>
                <w:szCs w:val="22"/>
              </w:rPr>
              <w:t>4,783</w:t>
            </w:r>
          </w:p>
        </w:tc>
        <w:tc>
          <w:tcPr>
            <w:tcW w:w="1259" w:type="dxa"/>
            <w:vAlign w:val="center"/>
          </w:tcPr>
          <w:p w:rsidR="00446E59" w:rsidRPr="002A6C50" w:rsidP="00EE31AC" w14:paraId="7CE0B1D7" w14:textId="77777777">
            <w:pPr>
              <w:keepNext/>
              <w:keepLines/>
              <w:jc w:val="right"/>
              <w:rPr>
                <w:rFonts w:cs="Times New Roman"/>
                <w:color w:val="000000"/>
                <w:kern w:val="0"/>
                <w:szCs w:val="22"/>
              </w:rPr>
            </w:pPr>
            <w:r w:rsidRPr="002A6C50">
              <w:rPr>
                <w:rFonts w:cs="Times New Roman"/>
                <w:color w:val="000000"/>
                <w:kern w:val="0"/>
                <w:szCs w:val="22"/>
              </w:rPr>
              <w:t>37.9%</w:t>
            </w:r>
          </w:p>
        </w:tc>
      </w:tr>
      <w:tr w14:paraId="0ED46A80" w14:textId="77777777" w:rsidTr="007865B0">
        <w:tblPrEx>
          <w:tblW w:w="9360" w:type="dxa"/>
          <w:tblInd w:w="-5" w:type="dxa"/>
          <w:tblLayout w:type="fixed"/>
          <w:tblLook w:val="0000"/>
        </w:tblPrEx>
        <w:trPr>
          <w:trHeight w:val="317"/>
        </w:trPr>
        <w:tc>
          <w:tcPr>
            <w:tcW w:w="2163" w:type="dxa"/>
            <w:shd w:val="clear" w:color="auto" w:fill="FFFFFF"/>
            <w:vAlign w:val="center"/>
          </w:tcPr>
          <w:p w:rsidR="00446E59" w:rsidRPr="002A6C50" w:rsidP="003A39D7" w14:paraId="2E4D00B1" w14:textId="77777777">
            <w:pPr>
              <w:keepNext/>
              <w:keepLines/>
              <w:spacing w:after="0"/>
              <w:rPr>
                <w:rFonts w:cs="Times New Roman"/>
                <w:color w:val="000000"/>
                <w:kern w:val="0"/>
                <w:szCs w:val="22"/>
              </w:rPr>
            </w:pPr>
            <w:r w:rsidRPr="002A6C50">
              <w:rPr>
                <w:rFonts w:cs="Times New Roman"/>
                <w:color w:val="000000"/>
                <w:kern w:val="0"/>
                <w:szCs w:val="22"/>
              </w:rPr>
              <w:t>Television Broadcasters</w:t>
            </w:r>
          </w:p>
        </w:tc>
        <w:tc>
          <w:tcPr>
            <w:tcW w:w="2163" w:type="dxa"/>
            <w:shd w:val="clear" w:color="auto" w:fill="FFFFFF"/>
            <w:vAlign w:val="center"/>
          </w:tcPr>
          <w:p w:rsidR="00446E59" w:rsidRPr="002A6C50" w:rsidP="003A39D7" w14:paraId="5B2040E5" w14:textId="77777777">
            <w:pPr>
              <w:keepNext/>
              <w:keepLines/>
              <w:spacing w:after="0"/>
              <w:jc w:val="right"/>
              <w:rPr>
                <w:rFonts w:cs="Times New Roman"/>
                <w:color w:val="000000"/>
                <w:kern w:val="0"/>
                <w:szCs w:val="22"/>
              </w:rPr>
            </w:pPr>
            <w:r w:rsidRPr="002A6C50">
              <w:rPr>
                <w:rFonts w:cs="Times New Roman"/>
                <w:color w:val="000000"/>
                <w:kern w:val="0"/>
                <w:szCs w:val="22"/>
              </w:rPr>
              <w:t>2,571</w:t>
            </w:r>
          </w:p>
        </w:tc>
        <w:tc>
          <w:tcPr>
            <w:tcW w:w="1258" w:type="dxa"/>
            <w:shd w:val="clear" w:color="auto" w:fill="FFFFFF"/>
            <w:vAlign w:val="center"/>
          </w:tcPr>
          <w:p w:rsidR="00446E59" w:rsidRPr="002A6C50" w:rsidP="003A39D7" w14:paraId="7F666CAD" w14:textId="77777777">
            <w:pPr>
              <w:keepNext/>
              <w:keepLines/>
              <w:spacing w:after="0"/>
              <w:jc w:val="right"/>
              <w:rPr>
                <w:rFonts w:cs="Times New Roman"/>
                <w:color w:val="000000"/>
                <w:kern w:val="0"/>
                <w:szCs w:val="22"/>
              </w:rPr>
            </w:pPr>
            <w:r w:rsidRPr="002A6C50">
              <w:rPr>
                <w:rFonts w:cs="Times New Roman"/>
                <w:color w:val="000000"/>
                <w:kern w:val="0"/>
                <w:szCs w:val="22"/>
              </w:rPr>
              <w:t>1,815</w:t>
            </w:r>
          </w:p>
        </w:tc>
        <w:tc>
          <w:tcPr>
            <w:tcW w:w="1259" w:type="dxa"/>
            <w:shd w:val="clear" w:color="auto" w:fill="FFFFFF"/>
            <w:vAlign w:val="center"/>
          </w:tcPr>
          <w:p w:rsidR="00446E59" w:rsidRPr="002A6C50" w:rsidP="003A39D7" w14:paraId="176420BC" w14:textId="77777777">
            <w:pPr>
              <w:keepNext/>
              <w:keepLines/>
              <w:spacing w:after="0"/>
              <w:jc w:val="right"/>
              <w:rPr>
                <w:rFonts w:cs="Times New Roman"/>
                <w:color w:val="000000"/>
                <w:kern w:val="0"/>
                <w:szCs w:val="22"/>
              </w:rPr>
            </w:pPr>
            <w:r w:rsidRPr="002A6C50">
              <w:rPr>
                <w:rFonts w:cs="Times New Roman"/>
                <w:color w:val="000000"/>
                <w:kern w:val="0"/>
                <w:szCs w:val="22"/>
              </w:rPr>
              <w:t>70.6%</w:t>
            </w:r>
          </w:p>
        </w:tc>
        <w:tc>
          <w:tcPr>
            <w:tcW w:w="1258" w:type="dxa"/>
            <w:shd w:val="clear" w:color="auto" w:fill="FFFFFF"/>
            <w:vAlign w:val="center"/>
          </w:tcPr>
          <w:p w:rsidR="00446E59" w:rsidRPr="002A6C50" w:rsidP="003A39D7" w14:paraId="774897BF" w14:textId="77777777">
            <w:pPr>
              <w:keepNext/>
              <w:keepLines/>
              <w:spacing w:after="0"/>
              <w:jc w:val="right"/>
              <w:rPr>
                <w:rFonts w:cs="Times New Roman"/>
                <w:color w:val="000000"/>
                <w:kern w:val="0"/>
                <w:szCs w:val="22"/>
              </w:rPr>
            </w:pPr>
            <w:r w:rsidRPr="002A6C50">
              <w:rPr>
                <w:rFonts w:cs="Times New Roman"/>
                <w:color w:val="000000"/>
                <w:kern w:val="0"/>
                <w:szCs w:val="22"/>
              </w:rPr>
              <w:t>756</w:t>
            </w:r>
          </w:p>
        </w:tc>
        <w:tc>
          <w:tcPr>
            <w:tcW w:w="1259" w:type="dxa"/>
            <w:shd w:val="clear" w:color="auto" w:fill="FFFFFF"/>
            <w:vAlign w:val="center"/>
          </w:tcPr>
          <w:p w:rsidR="00446E59" w:rsidRPr="002A6C50" w:rsidP="00082A42" w14:paraId="36F27738" w14:textId="77777777">
            <w:pPr>
              <w:keepNext/>
              <w:keepLines/>
              <w:jc w:val="right"/>
              <w:rPr>
                <w:rFonts w:cs="Times New Roman"/>
                <w:color w:val="000000"/>
                <w:kern w:val="0"/>
                <w:szCs w:val="22"/>
              </w:rPr>
            </w:pPr>
            <w:r w:rsidRPr="002A6C50">
              <w:rPr>
                <w:rFonts w:cs="Times New Roman"/>
                <w:color w:val="000000"/>
                <w:kern w:val="0"/>
                <w:szCs w:val="22"/>
              </w:rPr>
              <w:t>29.4%</w:t>
            </w:r>
          </w:p>
        </w:tc>
      </w:tr>
      <w:tr w14:paraId="49433A68" w14:textId="77777777" w:rsidTr="007865B0">
        <w:tblPrEx>
          <w:tblW w:w="9360" w:type="dxa"/>
          <w:tblInd w:w="-5" w:type="dxa"/>
          <w:tblLayout w:type="fixed"/>
          <w:tblLook w:val="0000"/>
        </w:tblPrEx>
        <w:trPr>
          <w:trHeight w:val="317"/>
        </w:trPr>
        <w:tc>
          <w:tcPr>
            <w:tcW w:w="2163" w:type="dxa"/>
            <w:vAlign w:val="center"/>
          </w:tcPr>
          <w:p w:rsidR="00446E59" w:rsidRPr="002A6C50" w:rsidP="003A39D7" w14:paraId="06066B19" w14:textId="77777777">
            <w:pPr>
              <w:keepNext/>
              <w:keepLines/>
              <w:spacing w:after="0"/>
              <w:rPr>
                <w:rFonts w:cs="Times New Roman"/>
                <w:color w:val="000000"/>
                <w:kern w:val="0"/>
                <w:szCs w:val="22"/>
              </w:rPr>
            </w:pPr>
            <w:r w:rsidRPr="002A6C50">
              <w:rPr>
                <w:rFonts w:cs="Times New Roman"/>
                <w:color w:val="000000"/>
                <w:kern w:val="0"/>
                <w:szCs w:val="22"/>
              </w:rPr>
              <w:t>Cable Systems</w:t>
            </w:r>
          </w:p>
        </w:tc>
        <w:tc>
          <w:tcPr>
            <w:tcW w:w="2163" w:type="dxa"/>
            <w:vAlign w:val="center"/>
          </w:tcPr>
          <w:p w:rsidR="00446E59" w:rsidRPr="002A6C50" w:rsidP="003A39D7" w14:paraId="3F475335" w14:textId="77777777">
            <w:pPr>
              <w:keepNext/>
              <w:keepLines/>
              <w:spacing w:after="0"/>
              <w:jc w:val="right"/>
              <w:rPr>
                <w:rFonts w:cs="Times New Roman"/>
                <w:color w:val="000000"/>
                <w:kern w:val="0"/>
                <w:szCs w:val="22"/>
              </w:rPr>
            </w:pPr>
            <w:r w:rsidRPr="002A6C50">
              <w:rPr>
                <w:rFonts w:cs="Times New Roman"/>
                <w:color w:val="000000"/>
                <w:kern w:val="0"/>
                <w:szCs w:val="22"/>
              </w:rPr>
              <w:t>2,219</w:t>
            </w:r>
          </w:p>
        </w:tc>
        <w:tc>
          <w:tcPr>
            <w:tcW w:w="1258" w:type="dxa"/>
            <w:vAlign w:val="center"/>
          </w:tcPr>
          <w:p w:rsidR="00446E59" w:rsidRPr="002A6C50" w:rsidP="003A39D7" w14:paraId="2E4FE9C7" w14:textId="77777777">
            <w:pPr>
              <w:keepNext/>
              <w:keepLines/>
              <w:spacing w:after="0"/>
              <w:jc w:val="right"/>
              <w:rPr>
                <w:rFonts w:cs="Times New Roman"/>
                <w:color w:val="000000"/>
                <w:kern w:val="0"/>
                <w:szCs w:val="22"/>
              </w:rPr>
            </w:pPr>
            <w:r w:rsidRPr="002A6C50">
              <w:rPr>
                <w:rFonts w:cs="Times New Roman"/>
                <w:color w:val="000000"/>
                <w:kern w:val="0"/>
                <w:szCs w:val="22"/>
              </w:rPr>
              <w:t>1,454</w:t>
            </w:r>
          </w:p>
        </w:tc>
        <w:tc>
          <w:tcPr>
            <w:tcW w:w="1259" w:type="dxa"/>
            <w:vAlign w:val="center"/>
          </w:tcPr>
          <w:p w:rsidR="00446E59" w:rsidRPr="002A6C50" w:rsidP="003A39D7" w14:paraId="4AC842BF" w14:textId="77777777">
            <w:pPr>
              <w:keepNext/>
              <w:keepLines/>
              <w:spacing w:after="0"/>
              <w:jc w:val="right"/>
              <w:rPr>
                <w:rFonts w:cs="Times New Roman"/>
                <w:color w:val="000000"/>
                <w:kern w:val="0"/>
                <w:szCs w:val="22"/>
              </w:rPr>
            </w:pPr>
            <w:r w:rsidRPr="002A6C50">
              <w:rPr>
                <w:rFonts w:cs="Times New Roman"/>
                <w:color w:val="000000"/>
                <w:kern w:val="0"/>
                <w:szCs w:val="22"/>
              </w:rPr>
              <w:t>65.5%</w:t>
            </w:r>
          </w:p>
        </w:tc>
        <w:tc>
          <w:tcPr>
            <w:tcW w:w="1258" w:type="dxa"/>
            <w:vAlign w:val="center"/>
          </w:tcPr>
          <w:p w:rsidR="00446E59" w:rsidRPr="002A6C50" w:rsidP="003A39D7" w14:paraId="7FB56FDA" w14:textId="77777777">
            <w:pPr>
              <w:keepNext/>
              <w:keepLines/>
              <w:spacing w:after="0"/>
              <w:jc w:val="right"/>
              <w:rPr>
                <w:rFonts w:cs="Times New Roman"/>
                <w:color w:val="000000"/>
                <w:kern w:val="0"/>
                <w:szCs w:val="22"/>
              </w:rPr>
            </w:pPr>
            <w:r w:rsidRPr="002A6C50">
              <w:rPr>
                <w:rFonts w:cs="Times New Roman"/>
                <w:color w:val="000000"/>
                <w:kern w:val="0"/>
                <w:szCs w:val="22"/>
              </w:rPr>
              <w:t>765</w:t>
            </w:r>
          </w:p>
        </w:tc>
        <w:tc>
          <w:tcPr>
            <w:tcW w:w="1259" w:type="dxa"/>
            <w:vAlign w:val="center"/>
          </w:tcPr>
          <w:p w:rsidR="00446E59" w:rsidRPr="002A6C50" w:rsidP="00082A42" w14:paraId="6E90EF8F" w14:textId="77777777">
            <w:pPr>
              <w:keepNext/>
              <w:keepLines/>
              <w:jc w:val="right"/>
              <w:rPr>
                <w:rFonts w:cs="Times New Roman"/>
                <w:color w:val="000000"/>
                <w:kern w:val="0"/>
                <w:szCs w:val="22"/>
              </w:rPr>
            </w:pPr>
            <w:r w:rsidRPr="002A6C50">
              <w:rPr>
                <w:rFonts w:cs="Times New Roman"/>
                <w:color w:val="000000"/>
                <w:kern w:val="0"/>
                <w:szCs w:val="22"/>
              </w:rPr>
              <w:t>34.5%</w:t>
            </w:r>
          </w:p>
        </w:tc>
      </w:tr>
      <w:tr w14:paraId="2516C7DE" w14:textId="77777777" w:rsidTr="007865B0">
        <w:tblPrEx>
          <w:tblW w:w="9360" w:type="dxa"/>
          <w:tblInd w:w="-5" w:type="dxa"/>
          <w:tblLayout w:type="fixed"/>
          <w:tblLook w:val="0000"/>
        </w:tblPrEx>
        <w:trPr>
          <w:trHeight w:val="317"/>
        </w:trPr>
        <w:tc>
          <w:tcPr>
            <w:tcW w:w="2163" w:type="dxa"/>
            <w:vAlign w:val="center"/>
          </w:tcPr>
          <w:p w:rsidR="00446E59" w:rsidRPr="002A6C50" w:rsidP="003A39D7" w14:paraId="5A458912" w14:textId="77777777">
            <w:pPr>
              <w:keepNext/>
              <w:keepLines/>
              <w:spacing w:after="0"/>
              <w:rPr>
                <w:rFonts w:cs="Times New Roman"/>
                <w:color w:val="000000"/>
                <w:kern w:val="0"/>
                <w:szCs w:val="22"/>
              </w:rPr>
            </w:pPr>
            <w:r w:rsidRPr="002A6C50">
              <w:rPr>
                <w:rFonts w:cs="Times New Roman"/>
                <w:color w:val="000000"/>
                <w:kern w:val="0"/>
                <w:szCs w:val="22"/>
              </w:rPr>
              <w:t>IPTV Providers</w:t>
            </w:r>
          </w:p>
        </w:tc>
        <w:tc>
          <w:tcPr>
            <w:tcW w:w="2163" w:type="dxa"/>
            <w:vAlign w:val="center"/>
          </w:tcPr>
          <w:p w:rsidR="00446E59" w:rsidRPr="002A6C50" w:rsidP="003A39D7" w14:paraId="38A84FBB" w14:textId="77777777">
            <w:pPr>
              <w:keepNext/>
              <w:keepLines/>
              <w:spacing w:after="0"/>
              <w:jc w:val="right"/>
              <w:rPr>
                <w:rFonts w:cs="Times New Roman"/>
                <w:color w:val="000000"/>
                <w:kern w:val="0"/>
                <w:szCs w:val="22"/>
              </w:rPr>
            </w:pPr>
            <w:r w:rsidRPr="002A6C50">
              <w:rPr>
                <w:rFonts w:cs="Times New Roman"/>
                <w:color w:val="000000"/>
                <w:kern w:val="0"/>
                <w:szCs w:val="22"/>
              </w:rPr>
              <w:t>286</w:t>
            </w:r>
          </w:p>
        </w:tc>
        <w:tc>
          <w:tcPr>
            <w:tcW w:w="1258" w:type="dxa"/>
            <w:vAlign w:val="center"/>
          </w:tcPr>
          <w:p w:rsidR="00446E59" w:rsidRPr="002A6C50" w:rsidP="003A39D7" w14:paraId="2C078AC2" w14:textId="77777777">
            <w:pPr>
              <w:keepNext/>
              <w:keepLines/>
              <w:spacing w:after="0"/>
              <w:jc w:val="right"/>
              <w:rPr>
                <w:rFonts w:cs="Times New Roman"/>
                <w:color w:val="000000"/>
                <w:kern w:val="0"/>
                <w:szCs w:val="22"/>
              </w:rPr>
            </w:pPr>
            <w:r w:rsidRPr="002A6C50">
              <w:rPr>
                <w:rFonts w:cs="Times New Roman"/>
                <w:color w:val="000000"/>
                <w:kern w:val="0"/>
                <w:szCs w:val="22"/>
              </w:rPr>
              <w:t>167</w:t>
            </w:r>
          </w:p>
        </w:tc>
        <w:tc>
          <w:tcPr>
            <w:tcW w:w="1259" w:type="dxa"/>
            <w:vAlign w:val="center"/>
          </w:tcPr>
          <w:p w:rsidR="00446E59" w:rsidRPr="002A6C50" w:rsidP="003A39D7" w14:paraId="3862F571" w14:textId="77777777">
            <w:pPr>
              <w:keepNext/>
              <w:keepLines/>
              <w:spacing w:after="0"/>
              <w:jc w:val="right"/>
              <w:rPr>
                <w:rFonts w:cs="Times New Roman"/>
                <w:color w:val="000000"/>
                <w:kern w:val="0"/>
                <w:szCs w:val="22"/>
              </w:rPr>
            </w:pPr>
            <w:r w:rsidRPr="002A6C50">
              <w:rPr>
                <w:rFonts w:cs="Times New Roman"/>
                <w:color w:val="000000"/>
                <w:kern w:val="0"/>
                <w:szCs w:val="22"/>
              </w:rPr>
              <w:t>58.4%</w:t>
            </w:r>
          </w:p>
        </w:tc>
        <w:tc>
          <w:tcPr>
            <w:tcW w:w="1258" w:type="dxa"/>
            <w:vAlign w:val="center"/>
          </w:tcPr>
          <w:p w:rsidR="00446E59" w:rsidRPr="002A6C50" w:rsidP="003A39D7" w14:paraId="476EB609" w14:textId="77777777">
            <w:pPr>
              <w:keepNext/>
              <w:keepLines/>
              <w:spacing w:after="0"/>
              <w:jc w:val="right"/>
              <w:rPr>
                <w:rFonts w:cs="Times New Roman"/>
                <w:color w:val="000000"/>
                <w:kern w:val="0"/>
                <w:szCs w:val="22"/>
              </w:rPr>
            </w:pPr>
            <w:r w:rsidRPr="002A6C50">
              <w:rPr>
                <w:rFonts w:cs="Times New Roman"/>
                <w:color w:val="000000"/>
                <w:kern w:val="0"/>
                <w:szCs w:val="22"/>
              </w:rPr>
              <w:t>119</w:t>
            </w:r>
          </w:p>
        </w:tc>
        <w:tc>
          <w:tcPr>
            <w:tcW w:w="1259" w:type="dxa"/>
            <w:vAlign w:val="center"/>
          </w:tcPr>
          <w:p w:rsidR="00446E59" w:rsidRPr="002A6C50" w:rsidP="00082A42" w14:paraId="7D4A43C5" w14:textId="77777777">
            <w:pPr>
              <w:keepNext/>
              <w:keepLines/>
              <w:jc w:val="right"/>
              <w:rPr>
                <w:rFonts w:cs="Times New Roman"/>
                <w:color w:val="000000"/>
                <w:kern w:val="0"/>
                <w:szCs w:val="22"/>
              </w:rPr>
            </w:pPr>
            <w:r w:rsidRPr="002A6C50">
              <w:rPr>
                <w:rFonts w:cs="Times New Roman"/>
                <w:color w:val="000000"/>
                <w:kern w:val="0"/>
                <w:szCs w:val="22"/>
              </w:rPr>
              <w:t>41.6%</w:t>
            </w:r>
          </w:p>
        </w:tc>
      </w:tr>
      <w:tr w14:paraId="219D4DC3" w14:textId="77777777" w:rsidTr="007865B0">
        <w:tblPrEx>
          <w:tblW w:w="9360" w:type="dxa"/>
          <w:tblInd w:w="-5" w:type="dxa"/>
          <w:tblLayout w:type="fixed"/>
          <w:tblLook w:val="0000"/>
        </w:tblPrEx>
        <w:trPr>
          <w:trHeight w:val="317"/>
        </w:trPr>
        <w:tc>
          <w:tcPr>
            <w:tcW w:w="2163" w:type="dxa"/>
            <w:vAlign w:val="center"/>
          </w:tcPr>
          <w:p w:rsidR="00446E59" w:rsidRPr="002A6C50" w:rsidP="003A39D7" w14:paraId="75FE4751" w14:textId="77777777">
            <w:pPr>
              <w:keepNext/>
              <w:keepLines/>
              <w:spacing w:after="0"/>
              <w:rPr>
                <w:rFonts w:cs="Times New Roman"/>
                <w:color w:val="000000"/>
                <w:kern w:val="0"/>
                <w:szCs w:val="22"/>
              </w:rPr>
            </w:pPr>
            <w:r w:rsidRPr="002A6C50">
              <w:rPr>
                <w:rFonts w:cs="Times New Roman"/>
                <w:color w:val="000000"/>
                <w:kern w:val="0"/>
                <w:szCs w:val="22"/>
              </w:rPr>
              <w:t>Wireline Video Systems</w:t>
            </w:r>
          </w:p>
        </w:tc>
        <w:tc>
          <w:tcPr>
            <w:tcW w:w="2163" w:type="dxa"/>
            <w:vAlign w:val="center"/>
          </w:tcPr>
          <w:p w:rsidR="00446E59" w:rsidRPr="002A6C50" w:rsidP="003A39D7" w14:paraId="3702ED0E" w14:textId="77777777">
            <w:pPr>
              <w:keepNext/>
              <w:keepLines/>
              <w:spacing w:after="0"/>
              <w:jc w:val="right"/>
              <w:rPr>
                <w:rFonts w:cs="Times New Roman"/>
                <w:color w:val="000000"/>
                <w:kern w:val="0"/>
                <w:szCs w:val="22"/>
              </w:rPr>
            </w:pPr>
            <w:r w:rsidRPr="002A6C50">
              <w:rPr>
                <w:rFonts w:cs="Times New Roman"/>
                <w:color w:val="000000"/>
                <w:kern w:val="0"/>
                <w:szCs w:val="22"/>
              </w:rPr>
              <w:t>34</w:t>
            </w:r>
          </w:p>
        </w:tc>
        <w:tc>
          <w:tcPr>
            <w:tcW w:w="1258" w:type="dxa"/>
            <w:vAlign w:val="center"/>
          </w:tcPr>
          <w:p w:rsidR="00446E59" w:rsidRPr="002A6C50" w:rsidP="003A39D7" w14:paraId="064D0B08" w14:textId="77777777">
            <w:pPr>
              <w:keepNext/>
              <w:keepLines/>
              <w:spacing w:after="0"/>
              <w:jc w:val="right"/>
              <w:rPr>
                <w:rFonts w:cs="Times New Roman"/>
                <w:color w:val="000000"/>
                <w:kern w:val="0"/>
                <w:szCs w:val="22"/>
              </w:rPr>
            </w:pPr>
            <w:r w:rsidRPr="002A6C50">
              <w:rPr>
                <w:rFonts w:cs="Times New Roman"/>
                <w:color w:val="000000"/>
                <w:kern w:val="0"/>
                <w:szCs w:val="22"/>
              </w:rPr>
              <w:t>9</w:t>
            </w:r>
          </w:p>
        </w:tc>
        <w:tc>
          <w:tcPr>
            <w:tcW w:w="1259" w:type="dxa"/>
            <w:vAlign w:val="center"/>
          </w:tcPr>
          <w:p w:rsidR="00446E59" w:rsidRPr="002A6C50" w:rsidP="003A39D7" w14:paraId="54ACD652" w14:textId="77777777">
            <w:pPr>
              <w:keepNext/>
              <w:keepLines/>
              <w:spacing w:after="0"/>
              <w:jc w:val="right"/>
              <w:rPr>
                <w:rFonts w:cs="Times New Roman"/>
                <w:color w:val="000000"/>
                <w:kern w:val="0"/>
                <w:szCs w:val="22"/>
              </w:rPr>
            </w:pPr>
            <w:r w:rsidRPr="002A6C50">
              <w:rPr>
                <w:rFonts w:cs="Times New Roman"/>
                <w:color w:val="000000"/>
                <w:kern w:val="0"/>
                <w:szCs w:val="22"/>
              </w:rPr>
              <w:t>26.5%</w:t>
            </w:r>
          </w:p>
        </w:tc>
        <w:tc>
          <w:tcPr>
            <w:tcW w:w="1258" w:type="dxa"/>
            <w:vAlign w:val="center"/>
          </w:tcPr>
          <w:p w:rsidR="00446E59" w:rsidRPr="002A6C50" w:rsidP="003A39D7" w14:paraId="05A6EC46" w14:textId="77777777">
            <w:pPr>
              <w:keepNext/>
              <w:keepLines/>
              <w:spacing w:after="0"/>
              <w:jc w:val="right"/>
              <w:rPr>
                <w:rFonts w:cs="Times New Roman"/>
                <w:color w:val="000000"/>
                <w:kern w:val="0"/>
                <w:szCs w:val="22"/>
              </w:rPr>
            </w:pPr>
            <w:r w:rsidRPr="002A6C50">
              <w:rPr>
                <w:rFonts w:cs="Times New Roman"/>
                <w:color w:val="000000"/>
                <w:kern w:val="0"/>
                <w:szCs w:val="22"/>
              </w:rPr>
              <w:t>25</w:t>
            </w:r>
          </w:p>
        </w:tc>
        <w:tc>
          <w:tcPr>
            <w:tcW w:w="1259" w:type="dxa"/>
            <w:vAlign w:val="center"/>
          </w:tcPr>
          <w:p w:rsidR="00446E59" w:rsidRPr="002A6C50" w:rsidP="00082A42" w14:paraId="6FC2DCCB" w14:textId="77777777">
            <w:pPr>
              <w:keepNext/>
              <w:keepLines/>
              <w:jc w:val="right"/>
              <w:rPr>
                <w:rFonts w:cs="Times New Roman"/>
                <w:color w:val="000000"/>
                <w:kern w:val="0"/>
                <w:szCs w:val="22"/>
              </w:rPr>
            </w:pPr>
            <w:r w:rsidRPr="002A6C50">
              <w:rPr>
                <w:rFonts w:cs="Times New Roman"/>
                <w:color w:val="000000"/>
                <w:kern w:val="0"/>
                <w:szCs w:val="22"/>
              </w:rPr>
              <w:t>73.5%</w:t>
            </w:r>
          </w:p>
        </w:tc>
      </w:tr>
      <w:tr w14:paraId="4FFA8B0A" w14:textId="77777777" w:rsidTr="007865B0">
        <w:tblPrEx>
          <w:tblW w:w="9360" w:type="dxa"/>
          <w:tblInd w:w="-5" w:type="dxa"/>
          <w:tblLayout w:type="fixed"/>
          <w:tblLook w:val="0000"/>
        </w:tblPrEx>
        <w:trPr>
          <w:trHeight w:val="317"/>
        </w:trPr>
        <w:tc>
          <w:tcPr>
            <w:tcW w:w="2163" w:type="dxa"/>
            <w:vAlign w:val="center"/>
          </w:tcPr>
          <w:p w:rsidR="00446E59" w:rsidRPr="002A6C50" w:rsidP="003A39D7" w14:paraId="0CF07FA6" w14:textId="77777777">
            <w:pPr>
              <w:keepNext/>
              <w:keepLines/>
              <w:spacing w:after="0"/>
              <w:rPr>
                <w:rFonts w:cs="Times New Roman"/>
                <w:color w:val="000000"/>
                <w:kern w:val="0"/>
                <w:szCs w:val="22"/>
              </w:rPr>
            </w:pPr>
            <w:r w:rsidRPr="002A6C50">
              <w:rPr>
                <w:rFonts w:cs="Times New Roman"/>
                <w:color w:val="000000"/>
                <w:kern w:val="0"/>
                <w:szCs w:val="22"/>
              </w:rPr>
              <w:t>Other</w:t>
            </w:r>
          </w:p>
        </w:tc>
        <w:tc>
          <w:tcPr>
            <w:tcW w:w="2163" w:type="dxa"/>
            <w:vAlign w:val="center"/>
          </w:tcPr>
          <w:p w:rsidR="00446E59" w:rsidRPr="002A6C50" w:rsidP="003A39D7" w14:paraId="015DBB5B" w14:textId="77777777">
            <w:pPr>
              <w:keepNext/>
              <w:keepLines/>
              <w:spacing w:after="0"/>
              <w:jc w:val="right"/>
              <w:rPr>
                <w:rFonts w:cs="Times New Roman"/>
                <w:color w:val="000000"/>
                <w:kern w:val="0"/>
                <w:szCs w:val="22"/>
              </w:rPr>
            </w:pPr>
            <w:r w:rsidRPr="002A6C50">
              <w:rPr>
                <w:rFonts w:cs="Times New Roman"/>
                <w:color w:val="000000"/>
                <w:kern w:val="0"/>
                <w:szCs w:val="22"/>
              </w:rPr>
              <w:t>7</w:t>
            </w:r>
          </w:p>
        </w:tc>
        <w:tc>
          <w:tcPr>
            <w:tcW w:w="1258" w:type="dxa"/>
            <w:vAlign w:val="center"/>
          </w:tcPr>
          <w:p w:rsidR="00446E59" w:rsidRPr="002A6C50" w:rsidP="003A39D7" w14:paraId="03E94071" w14:textId="77777777">
            <w:pPr>
              <w:keepNext/>
              <w:keepLines/>
              <w:spacing w:after="0"/>
              <w:jc w:val="right"/>
              <w:rPr>
                <w:rFonts w:cs="Times New Roman"/>
                <w:color w:val="000000"/>
                <w:kern w:val="0"/>
                <w:szCs w:val="22"/>
              </w:rPr>
            </w:pPr>
            <w:r w:rsidRPr="002A6C50">
              <w:rPr>
                <w:rFonts w:cs="Times New Roman"/>
                <w:color w:val="000000"/>
                <w:kern w:val="0"/>
                <w:szCs w:val="22"/>
              </w:rPr>
              <w:t>3</w:t>
            </w:r>
          </w:p>
        </w:tc>
        <w:tc>
          <w:tcPr>
            <w:tcW w:w="1259" w:type="dxa"/>
            <w:vAlign w:val="center"/>
          </w:tcPr>
          <w:p w:rsidR="00446E59" w:rsidRPr="002A6C50" w:rsidP="003A39D7" w14:paraId="2659F33D" w14:textId="77777777">
            <w:pPr>
              <w:keepNext/>
              <w:keepLines/>
              <w:spacing w:after="0"/>
              <w:jc w:val="right"/>
              <w:rPr>
                <w:rFonts w:cs="Times New Roman"/>
                <w:color w:val="000000"/>
                <w:kern w:val="0"/>
                <w:szCs w:val="22"/>
              </w:rPr>
            </w:pPr>
            <w:r w:rsidRPr="002A6C50">
              <w:rPr>
                <w:rFonts w:cs="Times New Roman"/>
                <w:color w:val="000000"/>
                <w:kern w:val="0"/>
                <w:szCs w:val="22"/>
              </w:rPr>
              <w:t>42.9%</w:t>
            </w:r>
          </w:p>
        </w:tc>
        <w:tc>
          <w:tcPr>
            <w:tcW w:w="1258" w:type="dxa"/>
            <w:vAlign w:val="center"/>
          </w:tcPr>
          <w:p w:rsidR="00446E59" w:rsidRPr="002A6C50" w:rsidP="003A39D7" w14:paraId="63D5355F" w14:textId="77777777">
            <w:pPr>
              <w:keepNext/>
              <w:keepLines/>
              <w:spacing w:after="0"/>
              <w:jc w:val="right"/>
              <w:rPr>
                <w:rFonts w:cs="Times New Roman"/>
                <w:color w:val="000000"/>
                <w:kern w:val="0"/>
                <w:szCs w:val="22"/>
              </w:rPr>
            </w:pPr>
            <w:r w:rsidRPr="002A6C50">
              <w:rPr>
                <w:rFonts w:cs="Times New Roman"/>
                <w:color w:val="000000"/>
                <w:kern w:val="0"/>
                <w:szCs w:val="22"/>
              </w:rPr>
              <w:t>4</w:t>
            </w:r>
          </w:p>
        </w:tc>
        <w:tc>
          <w:tcPr>
            <w:tcW w:w="1259" w:type="dxa"/>
            <w:vAlign w:val="center"/>
          </w:tcPr>
          <w:p w:rsidR="00446E59" w:rsidRPr="002A6C50" w:rsidP="00082A42" w14:paraId="056D5FA2" w14:textId="77777777">
            <w:pPr>
              <w:keepNext/>
              <w:keepLines/>
              <w:jc w:val="right"/>
              <w:rPr>
                <w:rFonts w:cs="Times New Roman"/>
                <w:color w:val="000000"/>
                <w:kern w:val="0"/>
                <w:szCs w:val="22"/>
              </w:rPr>
            </w:pPr>
            <w:r w:rsidRPr="002A6C50">
              <w:rPr>
                <w:rFonts w:cs="Times New Roman"/>
                <w:color w:val="000000"/>
                <w:kern w:val="0"/>
                <w:szCs w:val="22"/>
              </w:rPr>
              <w:t>57.1%</w:t>
            </w:r>
          </w:p>
        </w:tc>
      </w:tr>
      <w:tr w14:paraId="7C5DFE39" w14:textId="77777777" w:rsidTr="008A0148">
        <w:tblPrEx>
          <w:tblW w:w="9360" w:type="dxa"/>
          <w:tblInd w:w="-5" w:type="dxa"/>
          <w:tblLayout w:type="fixed"/>
          <w:tblLook w:val="0000"/>
        </w:tblPrEx>
        <w:trPr>
          <w:trHeight w:val="77"/>
        </w:trPr>
        <w:tc>
          <w:tcPr>
            <w:tcW w:w="2163" w:type="dxa"/>
            <w:shd w:val="clear" w:color="auto" w:fill="C0C0C0"/>
            <w:vAlign w:val="center"/>
          </w:tcPr>
          <w:p w:rsidR="00446E59" w:rsidRPr="002A6C50" w:rsidP="003A39D7" w14:paraId="59B4D985" w14:textId="77777777">
            <w:pPr>
              <w:spacing w:after="0"/>
              <w:rPr>
                <w:rFonts w:cs="Times New Roman"/>
                <w:b/>
                <w:i/>
                <w:color w:val="000000"/>
                <w:kern w:val="0"/>
                <w:szCs w:val="22"/>
              </w:rPr>
            </w:pPr>
            <w:r w:rsidRPr="002A6C50">
              <w:rPr>
                <w:rFonts w:cs="Times New Roman"/>
                <w:b/>
                <w:i/>
                <w:color w:val="000000"/>
                <w:kern w:val="0"/>
                <w:szCs w:val="22"/>
              </w:rPr>
              <w:t>All Total</w:t>
            </w:r>
          </w:p>
        </w:tc>
        <w:tc>
          <w:tcPr>
            <w:tcW w:w="2163" w:type="dxa"/>
            <w:shd w:val="clear" w:color="auto" w:fill="C0C0C0"/>
            <w:vAlign w:val="center"/>
          </w:tcPr>
          <w:p w:rsidR="00446E59" w:rsidRPr="002A6C50" w:rsidP="003A39D7" w14:paraId="0A09A9D2" w14:textId="0647B0EF">
            <w:pPr>
              <w:spacing w:after="0"/>
              <w:jc w:val="right"/>
              <w:rPr>
                <w:rFonts w:cs="Times New Roman"/>
                <w:b/>
                <w:color w:val="000000"/>
                <w:kern w:val="0"/>
                <w:szCs w:val="22"/>
              </w:rPr>
            </w:pPr>
            <w:r w:rsidRPr="002A6C50">
              <w:rPr>
                <w:rFonts w:cs="Times New Roman"/>
                <w:b/>
                <w:color w:val="000000"/>
                <w:kern w:val="0"/>
                <w:szCs w:val="22"/>
              </w:rPr>
              <w:t>17,7</w:t>
            </w:r>
            <w:r w:rsidR="000408E8">
              <w:rPr>
                <w:rFonts w:cs="Times New Roman"/>
                <w:b/>
                <w:color w:val="000000"/>
                <w:kern w:val="0"/>
                <w:szCs w:val="22"/>
              </w:rPr>
              <w:t>48</w:t>
            </w:r>
          </w:p>
        </w:tc>
        <w:tc>
          <w:tcPr>
            <w:tcW w:w="1258" w:type="dxa"/>
            <w:shd w:val="clear" w:color="auto" w:fill="C0C0C0"/>
            <w:vAlign w:val="center"/>
          </w:tcPr>
          <w:p w:rsidR="00446E59" w:rsidRPr="002A6C50" w:rsidP="003A39D7" w14:paraId="2FC4A359" w14:textId="4D53D6E7">
            <w:pPr>
              <w:spacing w:after="0"/>
              <w:jc w:val="right"/>
              <w:rPr>
                <w:rFonts w:cs="Times New Roman"/>
                <w:b/>
                <w:color w:val="000000"/>
                <w:kern w:val="0"/>
                <w:szCs w:val="22"/>
              </w:rPr>
            </w:pPr>
            <w:r w:rsidRPr="002A6C50">
              <w:rPr>
                <w:rFonts w:cs="Times New Roman"/>
                <w:b/>
                <w:color w:val="000000"/>
                <w:kern w:val="0"/>
                <w:szCs w:val="22"/>
              </w:rPr>
              <w:t>11,29</w:t>
            </w:r>
            <w:r w:rsidR="008A0148">
              <w:rPr>
                <w:rFonts w:cs="Times New Roman"/>
                <w:b/>
                <w:color w:val="000000"/>
                <w:kern w:val="0"/>
                <w:szCs w:val="22"/>
              </w:rPr>
              <w:t>6</w:t>
            </w:r>
          </w:p>
        </w:tc>
        <w:tc>
          <w:tcPr>
            <w:tcW w:w="1259" w:type="dxa"/>
            <w:shd w:val="clear" w:color="auto" w:fill="C0C0C0"/>
            <w:vAlign w:val="center"/>
          </w:tcPr>
          <w:p w:rsidR="00446E59" w:rsidRPr="002A6C50" w:rsidP="003A39D7" w14:paraId="25BB60CE" w14:textId="77777777">
            <w:pPr>
              <w:spacing w:after="0"/>
              <w:jc w:val="right"/>
              <w:rPr>
                <w:rFonts w:cs="Times New Roman"/>
                <w:b/>
                <w:color w:val="000000"/>
                <w:kern w:val="0"/>
                <w:szCs w:val="22"/>
              </w:rPr>
            </w:pPr>
            <w:r w:rsidRPr="002A6C50">
              <w:rPr>
                <w:rFonts w:cs="Times New Roman"/>
                <w:b/>
                <w:color w:val="000000"/>
                <w:kern w:val="0"/>
                <w:szCs w:val="22"/>
              </w:rPr>
              <w:t>63.6%</w:t>
            </w:r>
          </w:p>
        </w:tc>
        <w:tc>
          <w:tcPr>
            <w:tcW w:w="1258" w:type="dxa"/>
            <w:shd w:val="clear" w:color="auto" w:fill="C0C0C0"/>
            <w:vAlign w:val="center"/>
          </w:tcPr>
          <w:p w:rsidR="00446E59" w:rsidRPr="002A6C50" w:rsidP="003A39D7" w14:paraId="207D7FA7" w14:textId="285D4803">
            <w:pPr>
              <w:spacing w:after="0"/>
              <w:jc w:val="right"/>
              <w:rPr>
                <w:rFonts w:cs="Times New Roman"/>
                <w:b/>
                <w:color w:val="000000"/>
                <w:kern w:val="0"/>
                <w:szCs w:val="22"/>
              </w:rPr>
            </w:pPr>
            <w:r w:rsidRPr="002A6C50">
              <w:rPr>
                <w:rFonts w:cs="Times New Roman"/>
                <w:b/>
                <w:color w:val="000000"/>
                <w:kern w:val="0"/>
                <w:szCs w:val="22"/>
              </w:rPr>
              <w:t>6,45</w:t>
            </w:r>
            <w:r w:rsidR="00573D4F">
              <w:rPr>
                <w:rFonts w:cs="Times New Roman"/>
                <w:b/>
                <w:color w:val="000000"/>
                <w:kern w:val="0"/>
                <w:szCs w:val="22"/>
              </w:rPr>
              <w:t>2</w:t>
            </w:r>
          </w:p>
        </w:tc>
        <w:tc>
          <w:tcPr>
            <w:tcW w:w="1259" w:type="dxa"/>
            <w:shd w:val="clear" w:color="auto" w:fill="C0C0C0"/>
            <w:vAlign w:val="center"/>
          </w:tcPr>
          <w:p w:rsidR="00446E59" w:rsidRPr="002A6C50" w:rsidP="008A0148" w14:paraId="0996E1B8" w14:textId="77777777">
            <w:pPr>
              <w:spacing w:after="0"/>
              <w:jc w:val="right"/>
              <w:rPr>
                <w:rFonts w:cs="Times New Roman"/>
                <w:b/>
                <w:color w:val="000000"/>
                <w:kern w:val="0"/>
                <w:szCs w:val="22"/>
              </w:rPr>
            </w:pPr>
            <w:r w:rsidRPr="002A6C50">
              <w:rPr>
                <w:rFonts w:cs="Times New Roman"/>
                <w:b/>
                <w:color w:val="000000"/>
                <w:kern w:val="0"/>
                <w:szCs w:val="22"/>
              </w:rPr>
              <w:t>36.4%</w:t>
            </w:r>
          </w:p>
        </w:tc>
      </w:tr>
    </w:tbl>
    <w:p w:rsidR="004E3D74" w:rsidRPr="002A6C50" w:rsidP="0027554C" w14:paraId="6BE878BF" w14:textId="1B4E4FA3">
      <w:pPr>
        <w:pStyle w:val="Heading2"/>
      </w:pPr>
      <w:bookmarkStart w:id="161" w:name="_Toc161407388"/>
      <w:r w:rsidRPr="002A6C50">
        <w:t>Breakdown of Test Performance by EAS Participant Type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9"/>
      <w:bookmarkEnd w:id="160"/>
      <w:bookmarkEnd w:id="161"/>
    </w:p>
    <w:p w:rsidR="005E68AA" w:rsidP="005E6E6A" w14:paraId="58E2219D" w14:textId="63A891B0">
      <w:pPr>
        <w:pStyle w:val="ParaNum"/>
        <w:numPr>
          <w:ilvl w:val="0"/>
          <w:numId w:val="0"/>
        </w:numPr>
        <w:spacing w:before="120" w:after="0"/>
        <w:ind w:firstLine="720"/>
        <w:rPr>
          <w:rFonts w:cs="Times New Roman"/>
          <w:szCs w:val="22"/>
        </w:rPr>
      </w:pPr>
      <w:r w:rsidRPr="002A6C50">
        <w:rPr>
          <w:rFonts w:cs="Times New Roman"/>
          <w:szCs w:val="22"/>
        </w:rPr>
        <w:t xml:space="preserve">In ETRS Form Two, the Commission asked EAS Participants whether they had successfully received and retransmitted the test alert on October 4, 2023.  </w:t>
      </w:r>
      <w:r w:rsidRPr="002A6C50">
        <w:rPr>
          <w:rFonts w:cs="Times New Roman"/>
          <w:b/>
          <w:szCs w:val="22"/>
        </w:rPr>
        <w:t xml:space="preserve">Table </w:t>
      </w:r>
      <w:r w:rsidR="0014214A">
        <w:rPr>
          <w:rFonts w:cs="Times New Roman"/>
          <w:b/>
          <w:szCs w:val="22"/>
        </w:rPr>
        <w:t>6</w:t>
      </w:r>
      <w:r w:rsidRPr="002A6C50">
        <w:rPr>
          <w:rFonts w:cs="Times New Roman"/>
          <w:szCs w:val="22"/>
        </w:rPr>
        <w:t xml:space="preserve"> shows test participants’ success rates for alert receipt and retransmission.  When compared to performance during the 2021 test, a majority of EAS Participant categories saw a noticeable improvement.  </w:t>
      </w:r>
      <w:r w:rsidRPr="002A6C50" w:rsidR="2BC9BDC2">
        <w:rPr>
          <w:rFonts w:cs="Times New Roman"/>
          <w:szCs w:val="22"/>
        </w:rPr>
        <w:t xml:space="preserve">This is due in large part to the inclusion of CAP messaging in the 2023 test. </w:t>
      </w:r>
      <w:r w:rsidRPr="002A6C50" w:rsidR="0D822EF5">
        <w:rPr>
          <w:rFonts w:cs="Times New Roman"/>
          <w:szCs w:val="22"/>
        </w:rPr>
        <w:t xml:space="preserve">The 2021 test </w:t>
      </w:r>
      <w:r w:rsidRPr="002A6C50" w:rsidR="44C6BCF7">
        <w:rPr>
          <w:rFonts w:cs="Times New Roman"/>
          <w:szCs w:val="22"/>
        </w:rPr>
        <w:t>only utilized over</w:t>
      </w:r>
      <w:r>
        <w:rPr>
          <w:rFonts w:cs="Times New Roman"/>
          <w:szCs w:val="22"/>
        </w:rPr>
        <w:t>-</w:t>
      </w:r>
      <w:r w:rsidRPr="002A6C50" w:rsidR="44C6BCF7">
        <w:rPr>
          <w:rFonts w:cs="Times New Roman"/>
          <w:szCs w:val="22"/>
        </w:rPr>
        <w:t>the</w:t>
      </w:r>
      <w:r>
        <w:rPr>
          <w:rFonts w:cs="Times New Roman"/>
          <w:szCs w:val="22"/>
        </w:rPr>
        <w:t>-</w:t>
      </w:r>
      <w:r w:rsidRPr="002A6C50" w:rsidR="44C6BCF7">
        <w:rPr>
          <w:rFonts w:cs="Times New Roman"/>
          <w:szCs w:val="22"/>
        </w:rPr>
        <w:t>air messaging to distribute the EAS message.  With the inclusion of CAP</w:t>
      </w:r>
      <w:r w:rsidRPr="002A6C50" w:rsidR="0635F4FB">
        <w:rPr>
          <w:rFonts w:cs="Times New Roman"/>
          <w:szCs w:val="22"/>
        </w:rPr>
        <w:t xml:space="preserve"> in the 2023 test</w:t>
      </w:r>
      <w:r w:rsidRPr="002A6C50" w:rsidR="44C6BCF7">
        <w:rPr>
          <w:rFonts w:cs="Times New Roman"/>
          <w:szCs w:val="22"/>
        </w:rPr>
        <w:t xml:space="preserve">, </w:t>
      </w:r>
      <w:r>
        <w:rPr>
          <w:rFonts w:cs="Times New Roman"/>
          <w:szCs w:val="22"/>
        </w:rPr>
        <w:t>EAS Participants</w:t>
      </w:r>
      <w:r w:rsidRPr="002A6C50">
        <w:rPr>
          <w:rFonts w:cs="Times New Roman"/>
          <w:szCs w:val="22"/>
        </w:rPr>
        <w:t xml:space="preserve"> </w:t>
      </w:r>
      <w:r w:rsidRPr="002A6C50" w:rsidR="44C6BCF7">
        <w:rPr>
          <w:rFonts w:cs="Times New Roman"/>
          <w:szCs w:val="22"/>
        </w:rPr>
        <w:t xml:space="preserve">were also able to </w:t>
      </w:r>
      <w:r w:rsidRPr="002A6C50" w:rsidR="4A96A7E1">
        <w:rPr>
          <w:rFonts w:cs="Times New Roman"/>
          <w:szCs w:val="22"/>
        </w:rPr>
        <w:t>receive</w:t>
      </w:r>
      <w:r w:rsidRPr="002A6C50" w:rsidR="0D822EF5">
        <w:rPr>
          <w:rFonts w:cs="Times New Roman"/>
          <w:szCs w:val="22"/>
        </w:rPr>
        <w:t xml:space="preserve"> </w:t>
      </w:r>
      <w:r w:rsidRPr="002A6C50" w:rsidR="4A96A7E1">
        <w:rPr>
          <w:rFonts w:cs="Times New Roman"/>
          <w:szCs w:val="22"/>
        </w:rPr>
        <w:t xml:space="preserve">the message over the </w:t>
      </w:r>
      <w:r>
        <w:rPr>
          <w:rFonts w:cs="Times New Roman"/>
          <w:szCs w:val="22"/>
        </w:rPr>
        <w:t>I</w:t>
      </w:r>
      <w:r w:rsidRPr="002A6C50" w:rsidR="4A96A7E1">
        <w:rPr>
          <w:rFonts w:cs="Times New Roman"/>
          <w:szCs w:val="22"/>
        </w:rPr>
        <w:t>nterne</w:t>
      </w:r>
      <w:r w:rsidRPr="002A6C50" w:rsidR="64F9C321">
        <w:rPr>
          <w:rFonts w:cs="Times New Roman"/>
          <w:szCs w:val="22"/>
        </w:rPr>
        <w:t>t.</w:t>
      </w:r>
      <w:r w:rsidRPr="002A6C50" w:rsidR="0D822EF5">
        <w:rPr>
          <w:rFonts w:cs="Times New Roman"/>
          <w:szCs w:val="22"/>
        </w:rPr>
        <w:t xml:space="preserve">  </w:t>
      </w:r>
    </w:p>
    <w:p w:rsidR="0027554C" w:rsidP="004853BB" w14:paraId="09C7689C" w14:textId="176CC3CB">
      <w:pPr>
        <w:pStyle w:val="ParaNum"/>
        <w:numPr>
          <w:ilvl w:val="0"/>
          <w:numId w:val="0"/>
        </w:numPr>
        <w:spacing w:before="120" w:after="0"/>
        <w:ind w:firstLine="720"/>
        <w:rPr>
          <w:rFonts w:cs="Times New Roman"/>
          <w:szCs w:val="22"/>
        </w:rPr>
      </w:pPr>
      <w:r w:rsidRPr="002A6C50">
        <w:rPr>
          <w:rFonts w:cs="Times New Roman"/>
          <w:szCs w:val="22"/>
        </w:rPr>
        <w:t xml:space="preserve">This data indicates that, overall, 96.6% of test participants successfully received the alert which is an increase from the 2021 success rate of 89.3%.  The overall retransmission success rate of 93.6% is an increase from 87.1% reported in 2021.  97.0% of radio broadcasters successfully received the alert an increase from 88.8% in 2021, and successful retransmissions improved to 94.7% when compared to the 87.0% success rate in 2021.  Television broadcasters reported that </w:t>
      </w:r>
      <w:r w:rsidRPr="002A6C50">
        <w:rPr>
          <w:rFonts w:cs="Times New Roman"/>
          <w:color w:val="000000"/>
          <w:kern w:val="0"/>
          <w:szCs w:val="22"/>
        </w:rPr>
        <w:t>95.6</w:t>
      </w:r>
      <w:r w:rsidRPr="002A6C50">
        <w:rPr>
          <w:rFonts w:cs="Times New Roman"/>
          <w:szCs w:val="22"/>
        </w:rPr>
        <w:t xml:space="preserve">% (up from 90.1% in 2021) successfully received the alert and 89.3% (up from 86.0% in 2021) successfully retransmitted it.  Similarly, 95.0% (up from 90.8% in 2021) of cable systems successfully received the alert and 92.7% (up from 88.7% in 2021) successfully retransmitted it. </w:t>
      </w:r>
    </w:p>
    <w:p w:rsidR="002759F0" w:rsidP="004853BB" w14:paraId="50D216FC" w14:textId="77777777">
      <w:pPr>
        <w:pStyle w:val="ParaNum"/>
        <w:numPr>
          <w:ilvl w:val="0"/>
          <w:numId w:val="0"/>
        </w:numPr>
        <w:spacing w:before="120" w:after="0"/>
        <w:ind w:firstLine="720"/>
        <w:rPr>
          <w:rFonts w:cs="Times New Roman"/>
          <w:szCs w:val="22"/>
        </w:rPr>
      </w:pPr>
    </w:p>
    <w:p w:rsidR="002759F0" w:rsidP="004853BB" w14:paraId="78ECB769" w14:textId="77777777">
      <w:pPr>
        <w:pStyle w:val="ParaNum"/>
        <w:numPr>
          <w:ilvl w:val="0"/>
          <w:numId w:val="0"/>
        </w:numPr>
        <w:spacing w:before="120" w:after="0"/>
        <w:ind w:firstLine="720"/>
        <w:rPr>
          <w:rFonts w:cs="Times New Roman"/>
          <w:szCs w:val="22"/>
        </w:rPr>
      </w:pPr>
    </w:p>
    <w:p w:rsidR="002759F0" w:rsidP="004853BB" w14:paraId="744CBB64" w14:textId="77777777">
      <w:pPr>
        <w:pStyle w:val="ParaNum"/>
        <w:numPr>
          <w:ilvl w:val="0"/>
          <w:numId w:val="0"/>
        </w:numPr>
        <w:spacing w:before="120" w:after="0"/>
        <w:ind w:firstLine="720"/>
        <w:rPr>
          <w:rFonts w:cs="Times New Roman"/>
          <w:szCs w:val="22"/>
        </w:rPr>
      </w:pPr>
    </w:p>
    <w:p w:rsidR="002759F0" w:rsidP="0014214A" w14:paraId="4C3A4B2B" w14:textId="77777777">
      <w:pPr>
        <w:pStyle w:val="ParaNum"/>
        <w:numPr>
          <w:ilvl w:val="0"/>
          <w:numId w:val="0"/>
        </w:numPr>
        <w:spacing w:before="120" w:after="0"/>
        <w:rPr>
          <w:rFonts w:cs="Times New Roman"/>
          <w:szCs w:val="22"/>
        </w:rPr>
      </w:pPr>
    </w:p>
    <w:p w:rsidR="004E3D74" w:rsidRPr="002A6C50" w:rsidP="00FB77A1" w14:paraId="07623FF8" w14:textId="240E8CB6">
      <w:pPr>
        <w:pStyle w:val="ParaNum"/>
        <w:keepNext/>
        <w:keepLines/>
        <w:numPr>
          <w:ilvl w:val="0"/>
          <w:numId w:val="0"/>
        </w:numPr>
        <w:spacing w:before="240"/>
        <w:rPr>
          <w:rFonts w:cs="Times New Roman"/>
          <w:b/>
          <w:szCs w:val="22"/>
        </w:rPr>
      </w:pPr>
      <w:r w:rsidRPr="002A6C50">
        <w:rPr>
          <w:rFonts w:cs="Times New Roman"/>
          <w:b/>
          <w:szCs w:val="22"/>
        </w:rPr>
        <w:t xml:space="preserve">Table </w:t>
      </w:r>
      <w:r w:rsidR="0014214A">
        <w:rPr>
          <w:rFonts w:cs="Times New Roman"/>
          <w:b/>
          <w:szCs w:val="22"/>
        </w:rPr>
        <w:t>6</w:t>
      </w:r>
      <w:r w:rsidRPr="002A6C50" w:rsidR="24C8CEF4">
        <w:rPr>
          <w:rFonts w:cs="Times New Roman"/>
          <w:b/>
          <w:szCs w:val="22"/>
        </w:rPr>
        <w:t>.</w:t>
      </w:r>
      <w:r w:rsidRPr="002A6C50">
        <w:rPr>
          <w:rFonts w:cs="Times New Roman"/>
          <w:b/>
          <w:szCs w:val="22"/>
        </w:rPr>
        <w:t xml:space="preserve"> Test Performance by Participant Type</w:t>
      </w:r>
      <w:r w:rsidRPr="002A6C50" w:rsidR="7C315358">
        <w:rPr>
          <w:rFonts w:cs="Times New Roman"/>
          <w:b/>
          <w:szCs w:val="22"/>
        </w:rPr>
        <w:t xml:space="preserve"> </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1624"/>
        <w:gridCol w:w="1163"/>
        <w:gridCol w:w="1163"/>
        <w:gridCol w:w="1163"/>
        <w:gridCol w:w="1164"/>
      </w:tblGrid>
      <w:tr w14:paraId="1F53A204" w14:textId="77777777" w:rsidTr="001C3EB4">
        <w:tblPrEx>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51"/>
        </w:trPr>
        <w:tc>
          <w:tcPr>
            <w:tcW w:w="3126" w:type="dxa"/>
            <w:vMerge w:val="restart"/>
            <w:shd w:val="clear" w:color="auto" w:fill="C0C0C0"/>
            <w:vAlign w:val="center"/>
            <w:hideMark/>
          </w:tcPr>
          <w:p w:rsidR="004715C7" w:rsidRPr="002A6C50" w:rsidP="003A39D7" w14:paraId="5D9FBFC8"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EAS Participant Type </w:t>
            </w:r>
          </w:p>
        </w:tc>
        <w:tc>
          <w:tcPr>
            <w:tcW w:w="1624" w:type="dxa"/>
            <w:vMerge w:val="restart"/>
            <w:shd w:val="clear" w:color="auto" w:fill="C0C0C0"/>
            <w:vAlign w:val="center"/>
            <w:hideMark/>
          </w:tcPr>
          <w:p w:rsidR="004715C7" w:rsidRPr="002A6C50" w:rsidP="003A39D7" w14:paraId="548D5424"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Test Participants </w:t>
            </w:r>
          </w:p>
        </w:tc>
        <w:tc>
          <w:tcPr>
            <w:tcW w:w="2326" w:type="dxa"/>
            <w:gridSpan w:val="2"/>
            <w:shd w:val="clear" w:color="auto" w:fill="C0C0C0"/>
            <w:vAlign w:val="center"/>
            <w:hideMark/>
          </w:tcPr>
          <w:p w:rsidR="004715C7" w:rsidRPr="002A6C50" w:rsidP="003A39D7" w14:paraId="4CE1C5EA"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Successfully Received Alert</w:t>
            </w:r>
            <w:r w:rsidRPr="002A6C50">
              <w:rPr>
                <w:rFonts w:eastAsia="Times New Roman" w:cs="Times New Roman"/>
                <w:bCs w:val="0"/>
                <w:color w:val="000000"/>
                <w:kern w:val="0"/>
                <w:szCs w:val="22"/>
                <w:lang w:eastAsia="en-US"/>
              </w:rPr>
              <w:t> </w:t>
            </w:r>
          </w:p>
        </w:tc>
        <w:tc>
          <w:tcPr>
            <w:tcW w:w="2327" w:type="dxa"/>
            <w:gridSpan w:val="2"/>
            <w:shd w:val="clear" w:color="auto" w:fill="C0C0C0"/>
            <w:vAlign w:val="center"/>
            <w:hideMark/>
          </w:tcPr>
          <w:p w:rsidR="004715C7" w:rsidRPr="002A6C50" w:rsidP="003A39D7" w14:paraId="0C727DE0"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Successfully Retransmitted Alert </w:t>
            </w:r>
          </w:p>
        </w:tc>
      </w:tr>
      <w:tr w14:paraId="41C6FC70" w14:textId="77777777" w:rsidTr="001C3EB4">
        <w:tblPrEx>
          <w:tblW w:w="9403" w:type="dxa"/>
          <w:tblLook w:val="04A0"/>
        </w:tblPrEx>
        <w:trPr>
          <w:trHeight w:val="603"/>
        </w:trPr>
        <w:tc>
          <w:tcPr>
            <w:tcW w:w="3126" w:type="dxa"/>
            <w:vMerge/>
            <w:vAlign w:val="center"/>
            <w:hideMark/>
          </w:tcPr>
          <w:p w:rsidR="004715C7" w:rsidRPr="002A6C50" w:rsidP="003A39D7" w14:paraId="667B2A4C" w14:textId="77777777">
            <w:pPr>
              <w:spacing w:after="0"/>
              <w:rPr>
                <w:rFonts w:eastAsia="Times New Roman" w:cs="Times New Roman"/>
                <w:b/>
                <w:color w:val="000000"/>
                <w:kern w:val="0"/>
                <w:szCs w:val="22"/>
                <w:lang w:eastAsia="en-US"/>
              </w:rPr>
            </w:pPr>
          </w:p>
        </w:tc>
        <w:tc>
          <w:tcPr>
            <w:tcW w:w="1624" w:type="dxa"/>
            <w:vMerge/>
            <w:vAlign w:val="center"/>
            <w:hideMark/>
          </w:tcPr>
          <w:p w:rsidR="004715C7" w:rsidRPr="002A6C50" w:rsidP="003A39D7" w14:paraId="1E12A451" w14:textId="77777777">
            <w:pPr>
              <w:spacing w:after="0"/>
              <w:rPr>
                <w:rFonts w:eastAsia="Times New Roman" w:cs="Times New Roman"/>
                <w:b/>
                <w:color w:val="000000"/>
                <w:kern w:val="0"/>
                <w:szCs w:val="22"/>
                <w:lang w:eastAsia="en-US"/>
              </w:rPr>
            </w:pPr>
          </w:p>
        </w:tc>
        <w:tc>
          <w:tcPr>
            <w:tcW w:w="1163" w:type="dxa"/>
            <w:shd w:val="clear" w:color="auto" w:fill="C0C0C0"/>
            <w:vAlign w:val="center"/>
            <w:hideMark/>
          </w:tcPr>
          <w:p w:rsidR="004715C7" w:rsidRPr="002A6C50" w:rsidP="003A39D7" w14:paraId="4C3670D2"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c>
          <w:tcPr>
            <w:tcW w:w="1163" w:type="dxa"/>
            <w:shd w:val="clear" w:color="auto" w:fill="C0C0C0"/>
            <w:vAlign w:val="center"/>
            <w:hideMark/>
          </w:tcPr>
          <w:p w:rsidR="004715C7" w:rsidRPr="002A6C50" w:rsidP="003A39D7" w14:paraId="5F93075F"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c>
          <w:tcPr>
            <w:tcW w:w="1163" w:type="dxa"/>
            <w:shd w:val="clear" w:color="auto" w:fill="C0C0C0"/>
            <w:vAlign w:val="center"/>
            <w:hideMark/>
          </w:tcPr>
          <w:p w:rsidR="004715C7" w:rsidRPr="002A6C50" w:rsidP="003A39D7" w14:paraId="268EB49C"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c>
          <w:tcPr>
            <w:tcW w:w="1164" w:type="dxa"/>
            <w:shd w:val="clear" w:color="auto" w:fill="C0C0C0"/>
            <w:vAlign w:val="center"/>
            <w:hideMark/>
          </w:tcPr>
          <w:p w:rsidR="004715C7" w:rsidRPr="002A6C50" w:rsidP="003A39D7" w14:paraId="4BB38A21"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r>
      <w:tr w14:paraId="34587C3F" w14:textId="77777777" w:rsidTr="00A519FD">
        <w:tblPrEx>
          <w:tblW w:w="9403" w:type="dxa"/>
          <w:tblLook w:val="04A0"/>
        </w:tblPrEx>
        <w:trPr>
          <w:trHeight w:val="317"/>
        </w:trPr>
        <w:tc>
          <w:tcPr>
            <w:tcW w:w="3126" w:type="dxa"/>
            <w:shd w:val="clear" w:color="auto" w:fill="auto"/>
            <w:vAlign w:val="center"/>
            <w:hideMark/>
          </w:tcPr>
          <w:p w:rsidR="009D4B18" w:rsidRPr="002A6C50" w:rsidP="003A39D7" w14:paraId="09CF3679" w14:textId="7777777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Radio Broadcasters </w:t>
            </w:r>
          </w:p>
        </w:tc>
        <w:tc>
          <w:tcPr>
            <w:tcW w:w="1624" w:type="dxa"/>
            <w:shd w:val="clear" w:color="auto" w:fill="auto"/>
            <w:vAlign w:val="center"/>
            <w:hideMark/>
          </w:tcPr>
          <w:p w:rsidR="009D4B18" w:rsidRPr="002A6C50" w:rsidP="003A39D7" w14:paraId="6D697501" w14:textId="3953CAB4">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13,631</w:t>
            </w:r>
          </w:p>
        </w:tc>
        <w:tc>
          <w:tcPr>
            <w:tcW w:w="1163" w:type="dxa"/>
            <w:shd w:val="clear" w:color="auto" w:fill="auto"/>
            <w:vAlign w:val="center"/>
            <w:hideMark/>
          </w:tcPr>
          <w:p w:rsidR="009D4B18" w:rsidRPr="002A6C50" w:rsidP="003A39D7" w14:paraId="01BA9849" w14:textId="7ABA76D4">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13,226</w:t>
            </w:r>
          </w:p>
        </w:tc>
        <w:tc>
          <w:tcPr>
            <w:tcW w:w="1163" w:type="dxa"/>
            <w:shd w:val="clear" w:color="auto" w:fill="auto"/>
            <w:vAlign w:val="center"/>
          </w:tcPr>
          <w:p w:rsidR="009D4B18" w:rsidRPr="002A6C50" w:rsidP="003A39D7" w14:paraId="6E70D1CD" w14:textId="44FD4BD8">
            <w:pPr>
              <w:spacing w:after="0"/>
              <w:jc w:val="right"/>
              <w:rPr>
                <w:rFonts w:eastAsia="Times New Roman" w:cs="Times New Roman"/>
                <w:bCs w:val="0"/>
                <w:color w:val="000000"/>
                <w:kern w:val="0"/>
                <w:szCs w:val="22"/>
                <w:lang w:eastAsia="en-US"/>
              </w:rPr>
            </w:pPr>
            <w:r w:rsidRPr="002A6C50">
              <w:rPr>
                <w:rFonts w:cs="Times New Roman"/>
                <w:color w:val="000000"/>
                <w:szCs w:val="22"/>
              </w:rPr>
              <w:t>97.0%</w:t>
            </w:r>
          </w:p>
        </w:tc>
        <w:tc>
          <w:tcPr>
            <w:tcW w:w="1163" w:type="dxa"/>
            <w:shd w:val="clear" w:color="auto" w:fill="auto"/>
            <w:vAlign w:val="center"/>
            <w:hideMark/>
          </w:tcPr>
          <w:p w:rsidR="009D4B18" w:rsidRPr="002A6C50" w:rsidP="003A39D7" w14:paraId="792DA8E5" w14:textId="2FAE0692">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12,902</w:t>
            </w:r>
          </w:p>
        </w:tc>
        <w:tc>
          <w:tcPr>
            <w:tcW w:w="1164" w:type="dxa"/>
            <w:shd w:val="clear" w:color="auto" w:fill="auto"/>
            <w:vAlign w:val="center"/>
          </w:tcPr>
          <w:p w:rsidR="009D4B18" w:rsidRPr="002A6C50" w:rsidP="003A39D7" w14:paraId="67B56109" w14:textId="6A9885C5">
            <w:pPr>
              <w:spacing w:after="0"/>
              <w:jc w:val="right"/>
              <w:rPr>
                <w:rFonts w:eastAsia="Times New Roman" w:cs="Times New Roman"/>
                <w:bCs w:val="0"/>
                <w:color w:val="000000"/>
                <w:kern w:val="0"/>
                <w:szCs w:val="22"/>
                <w:lang w:eastAsia="en-US"/>
              </w:rPr>
            </w:pPr>
            <w:r w:rsidRPr="002A6C50">
              <w:rPr>
                <w:rFonts w:cs="Times New Roman"/>
                <w:color w:val="000000"/>
                <w:szCs w:val="22"/>
              </w:rPr>
              <w:t>94.7%</w:t>
            </w:r>
          </w:p>
        </w:tc>
      </w:tr>
      <w:tr w14:paraId="79B5713E" w14:textId="77777777" w:rsidTr="00A519FD">
        <w:tblPrEx>
          <w:tblW w:w="9403" w:type="dxa"/>
          <w:tblLook w:val="04A0"/>
        </w:tblPrEx>
        <w:trPr>
          <w:trHeight w:val="317"/>
        </w:trPr>
        <w:tc>
          <w:tcPr>
            <w:tcW w:w="3126" w:type="dxa"/>
            <w:shd w:val="clear" w:color="auto" w:fill="auto"/>
            <w:vAlign w:val="center"/>
            <w:hideMark/>
          </w:tcPr>
          <w:p w:rsidR="009D4B18" w:rsidRPr="002A6C50" w:rsidP="003A39D7" w14:paraId="41A35EE5" w14:textId="7777777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Television Broadcasters </w:t>
            </w:r>
          </w:p>
        </w:tc>
        <w:tc>
          <w:tcPr>
            <w:tcW w:w="1624" w:type="dxa"/>
            <w:shd w:val="clear" w:color="auto" w:fill="auto"/>
            <w:vAlign w:val="center"/>
            <w:hideMark/>
          </w:tcPr>
          <w:p w:rsidR="009D4B18" w:rsidRPr="002A6C50" w:rsidP="003A39D7" w14:paraId="337C4126" w14:textId="74470712">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2,834</w:t>
            </w:r>
          </w:p>
        </w:tc>
        <w:tc>
          <w:tcPr>
            <w:tcW w:w="1163" w:type="dxa"/>
            <w:shd w:val="clear" w:color="auto" w:fill="auto"/>
            <w:vAlign w:val="center"/>
            <w:hideMark/>
          </w:tcPr>
          <w:p w:rsidR="009D4B18" w:rsidRPr="002A6C50" w:rsidP="003A39D7" w14:paraId="40DC0CFF" w14:textId="0FFFE83B">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2,710</w:t>
            </w:r>
          </w:p>
        </w:tc>
        <w:tc>
          <w:tcPr>
            <w:tcW w:w="1163" w:type="dxa"/>
            <w:shd w:val="clear" w:color="auto" w:fill="auto"/>
            <w:vAlign w:val="center"/>
          </w:tcPr>
          <w:p w:rsidR="009D4B18" w:rsidRPr="002A6C50" w:rsidP="003A39D7" w14:paraId="54EB6355" w14:textId="50CA26BC">
            <w:pPr>
              <w:spacing w:after="0"/>
              <w:jc w:val="right"/>
              <w:rPr>
                <w:rFonts w:eastAsia="Times New Roman" w:cs="Times New Roman"/>
                <w:bCs w:val="0"/>
                <w:color w:val="000000"/>
                <w:kern w:val="0"/>
                <w:szCs w:val="22"/>
                <w:lang w:eastAsia="en-US"/>
              </w:rPr>
            </w:pPr>
            <w:r w:rsidRPr="002A6C50">
              <w:rPr>
                <w:rFonts w:cs="Times New Roman"/>
                <w:color w:val="000000"/>
                <w:szCs w:val="22"/>
              </w:rPr>
              <w:t>95.6%</w:t>
            </w:r>
          </w:p>
        </w:tc>
        <w:tc>
          <w:tcPr>
            <w:tcW w:w="1163" w:type="dxa"/>
            <w:shd w:val="clear" w:color="auto" w:fill="auto"/>
            <w:vAlign w:val="center"/>
            <w:hideMark/>
          </w:tcPr>
          <w:p w:rsidR="009D4B18" w:rsidRPr="002A6C50" w:rsidP="003A39D7" w14:paraId="654EA5C5" w14:textId="2F32A333">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2,530</w:t>
            </w:r>
          </w:p>
        </w:tc>
        <w:tc>
          <w:tcPr>
            <w:tcW w:w="1164" w:type="dxa"/>
            <w:shd w:val="clear" w:color="auto" w:fill="auto"/>
            <w:vAlign w:val="center"/>
          </w:tcPr>
          <w:p w:rsidR="009D4B18" w:rsidRPr="002A6C50" w:rsidP="003A39D7" w14:paraId="153A5401" w14:textId="4F82DE4A">
            <w:pPr>
              <w:spacing w:after="0"/>
              <w:jc w:val="right"/>
              <w:rPr>
                <w:rFonts w:eastAsia="Times New Roman" w:cs="Times New Roman"/>
                <w:bCs w:val="0"/>
                <w:color w:val="000000"/>
                <w:kern w:val="0"/>
                <w:szCs w:val="22"/>
                <w:lang w:eastAsia="en-US"/>
              </w:rPr>
            </w:pPr>
            <w:r w:rsidRPr="002A6C50">
              <w:rPr>
                <w:rFonts w:cs="Times New Roman"/>
                <w:color w:val="000000"/>
                <w:szCs w:val="22"/>
              </w:rPr>
              <w:t>89.3%</w:t>
            </w:r>
          </w:p>
        </w:tc>
      </w:tr>
      <w:tr w14:paraId="61886F08" w14:textId="77777777" w:rsidTr="00A519FD">
        <w:tblPrEx>
          <w:tblW w:w="9403" w:type="dxa"/>
          <w:tblLook w:val="04A0"/>
        </w:tblPrEx>
        <w:trPr>
          <w:trHeight w:val="317"/>
        </w:trPr>
        <w:tc>
          <w:tcPr>
            <w:tcW w:w="3126" w:type="dxa"/>
            <w:shd w:val="clear" w:color="auto" w:fill="auto"/>
            <w:vAlign w:val="center"/>
            <w:hideMark/>
          </w:tcPr>
          <w:p w:rsidR="009D4B18" w:rsidRPr="002A6C50" w:rsidP="003A39D7" w14:paraId="40C65148" w14:textId="7777777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Cable Systems </w:t>
            </w:r>
          </w:p>
        </w:tc>
        <w:tc>
          <w:tcPr>
            <w:tcW w:w="1624" w:type="dxa"/>
            <w:shd w:val="clear" w:color="auto" w:fill="auto"/>
            <w:vAlign w:val="center"/>
            <w:hideMark/>
          </w:tcPr>
          <w:p w:rsidR="009D4B18" w:rsidRPr="002A6C50" w:rsidP="003A39D7" w14:paraId="13291771" w14:textId="39833069">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2,423</w:t>
            </w:r>
          </w:p>
        </w:tc>
        <w:tc>
          <w:tcPr>
            <w:tcW w:w="1163" w:type="dxa"/>
            <w:shd w:val="clear" w:color="auto" w:fill="auto"/>
            <w:vAlign w:val="center"/>
            <w:hideMark/>
          </w:tcPr>
          <w:p w:rsidR="009D4B18" w:rsidRPr="002A6C50" w:rsidP="003A39D7" w14:paraId="2A750D30" w14:textId="5902DD4A">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2,301</w:t>
            </w:r>
          </w:p>
        </w:tc>
        <w:tc>
          <w:tcPr>
            <w:tcW w:w="1163" w:type="dxa"/>
            <w:shd w:val="clear" w:color="auto" w:fill="auto"/>
            <w:vAlign w:val="center"/>
          </w:tcPr>
          <w:p w:rsidR="009D4B18" w:rsidRPr="002A6C50" w:rsidP="003A39D7" w14:paraId="6787BAAF" w14:textId="156122E0">
            <w:pPr>
              <w:spacing w:after="0"/>
              <w:jc w:val="right"/>
              <w:rPr>
                <w:rFonts w:eastAsia="Times New Roman" w:cs="Times New Roman"/>
                <w:bCs w:val="0"/>
                <w:color w:val="000000"/>
                <w:kern w:val="0"/>
                <w:szCs w:val="22"/>
                <w:lang w:eastAsia="en-US"/>
              </w:rPr>
            </w:pPr>
            <w:r w:rsidRPr="002A6C50">
              <w:rPr>
                <w:rFonts w:cs="Times New Roman"/>
                <w:color w:val="000000"/>
                <w:szCs w:val="22"/>
              </w:rPr>
              <w:t>95.0%</w:t>
            </w:r>
          </w:p>
        </w:tc>
        <w:tc>
          <w:tcPr>
            <w:tcW w:w="1163" w:type="dxa"/>
            <w:shd w:val="clear" w:color="auto" w:fill="auto"/>
            <w:vAlign w:val="center"/>
            <w:hideMark/>
          </w:tcPr>
          <w:p w:rsidR="009D4B18" w:rsidRPr="002A6C50" w:rsidP="003A39D7" w14:paraId="5D11BA04" w14:textId="0543D6D0">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2,247</w:t>
            </w:r>
          </w:p>
        </w:tc>
        <w:tc>
          <w:tcPr>
            <w:tcW w:w="1164" w:type="dxa"/>
            <w:shd w:val="clear" w:color="auto" w:fill="auto"/>
            <w:vAlign w:val="center"/>
          </w:tcPr>
          <w:p w:rsidR="009D4B18" w:rsidRPr="002A6C50" w:rsidP="003A39D7" w14:paraId="0C1A219E" w14:textId="310C6741">
            <w:pPr>
              <w:spacing w:after="0"/>
              <w:jc w:val="right"/>
              <w:rPr>
                <w:rFonts w:eastAsia="Times New Roman" w:cs="Times New Roman"/>
                <w:bCs w:val="0"/>
                <w:color w:val="000000"/>
                <w:kern w:val="0"/>
                <w:szCs w:val="22"/>
                <w:lang w:eastAsia="en-US"/>
              </w:rPr>
            </w:pPr>
            <w:r w:rsidRPr="002A6C50">
              <w:rPr>
                <w:rFonts w:cs="Times New Roman"/>
                <w:color w:val="000000"/>
                <w:szCs w:val="22"/>
              </w:rPr>
              <w:t>92.7%</w:t>
            </w:r>
          </w:p>
        </w:tc>
      </w:tr>
      <w:tr w14:paraId="3E70BDF9" w14:textId="77777777" w:rsidTr="00A519FD">
        <w:tblPrEx>
          <w:tblW w:w="9403" w:type="dxa"/>
          <w:tblLook w:val="04A0"/>
        </w:tblPrEx>
        <w:trPr>
          <w:trHeight w:val="317"/>
        </w:trPr>
        <w:tc>
          <w:tcPr>
            <w:tcW w:w="3126" w:type="dxa"/>
            <w:shd w:val="clear" w:color="auto" w:fill="auto"/>
            <w:vAlign w:val="center"/>
            <w:hideMark/>
          </w:tcPr>
          <w:p w:rsidR="009D4B18" w:rsidRPr="002A6C50" w:rsidP="003A39D7" w14:paraId="61FC5E00" w14:textId="7777777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IPTV Providers </w:t>
            </w:r>
          </w:p>
        </w:tc>
        <w:tc>
          <w:tcPr>
            <w:tcW w:w="1624" w:type="dxa"/>
            <w:shd w:val="clear" w:color="auto" w:fill="auto"/>
            <w:vAlign w:val="center"/>
            <w:hideMark/>
          </w:tcPr>
          <w:p w:rsidR="009D4B18" w:rsidRPr="002A6C50" w:rsidP="003A39D7" w14:paraId="29AF13EC" w14:textId="41F228B6">
            <w:pPr>
              <w:spacing w:after="0"/>
              <w:jc w:val="right"/>
              <w:rPr>
                <w:rFonts w:eastAsia="Times New Roman" w:cs="Times New Roman"/>
                <w:bCs w:val="0"/>
                <w:color w:val="000000"/>
                <w:kern w:val="0"/>
                <w:szCs w:val="22"/>
                <w:lang w:eastAsia="en-US"/>
              </w:rPr>
            </w:pPr>
            <w:r w:rsidRPr="002A6C50">
              <w:rPr>
                <w:rFonts w:eastAsia="Times New Roman" w:cs="Times New Roman"/>
                <w:bCs w:val="0"/>
                <w:kern w:val="0"/>
                <w:szCs w:val="22"/>
                <w:lang w:eastAsia="en-US"/>
              </w:rPr>
              <w:t>304</w:t>
            </w:r>
          </w:p>
        </w:tc>
        <w:tc>
          <w:tcPr>
            <w:tcW w:w="1163" w:type="dxa"/>
            <w:shd w:val="clear" w:color="auto" w:fill="auto"/>
            <w:vAlign w:val="center"/>
            <w:hideMark/>
          </w:tcPr>
          <w:p w:rsidR="009D4B18" w:rsidRPr="002A6C50" w:rsidP="003A39D7" w14:paraId="3C9C0A1E" w14:textId="7C0A7620">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302</w:t>
            </w:r>
          </w:p>
        </w:tc>
        <w:tc>
          <w:tcPr>
            <w:tcW w:w="1163" w:type="dxa"/>
            <w:shd w:val="clear" w:color="auto" w:fill="auto"/>
            <w:vAlign w:val="center"/>
          </w:tcPr>
          <w:p w:rsidR="009D4B18" w:rsidRPr="002A6C50" w:rsidP="003A39D7" w14:paraId="493D0261" w14:textId="6C1B684A">
            <w:pPr>
              <w:spacing w:after="0"/>
              <w:jc w:val="right"/>
              <w:rPr>
                <w:rFonts w:eastAsia="Times New Roman" w:cs="Times New Roman"/>
                <w:bCs w:val="0"/>
                <w:color w:val="000000"/>
                <w:kern w:val="0"/>
                <w:szCs w:val="22"/>
                <w:lang w:eastAsia="en-US"/>
              </w:rPr>
            </w:pPr>
            <w:r w:rsidRPr="002A6C50">
              <w:rPr>
                <w:rFonts w:cs="Times New Roman"/>
                <w:color w:val="000000"/>
                <w:szCs w:val="22"/>
              </w:rPr>
              <w:t>99.3%</w:t>
            </w:r>
          </w:p>
        </w:tc>
        <w:tc>
          <w:tcPr>
            <w:tcW w:w="1163" w:type="dxa"/>
            <w:shd w:val="clear" w:color="auto" w:fill="auto"/>
            <w:vAlign w:val="center"/>
            <w:hideMark/>
          </w:tcPr>
          <w:p w:rsidR="009D4B18" w:rsidRPr="002A6C50" w:rsidP="003A39D7" w14:paraId="44912924" w14:textId="645966C0">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285</w:t>
            </w:r>
          </w:p>
        </w:tc>
        <w:tc>
          <w:tcPr>
            <w:tcW w:w="1164" w:type="dxa"/>
            <w:shd w:val="clear" w:color="auto" w:fill="auto"/>
            <w:vAlign w:val="center"/>
          </w:tcPr>
          <w:p w:rsidR="009D4B18" w:rsidRPr="002A6C50" w:rsidP="003A39D7" w14:paraId="0FE4251F" w14:textId="140F4DF4">
            <w:pPr>
              <w:spacing w:after="0"/>
              <w:jc w:val="right"/>
              <w:rPr>
                <w:rFonts w:eastAsia="Times New Roman" w:cs="Times New Roman"/>
                <w:bCs w:val="0"/>
                <w:color w:val="000000"/>
                <w:kern w:val="0"/>
                <w:szCs w:val="22"/>
                <w:lang w:eastAsia="en-US"/>
              </w:rPr>
            </w:pPr>
            <w:r w:rsidRPr="002A6C50">
              <w:rPr>
                <w:rFonts w:cs="Times New Roman"/>
                <w:color w:val="000000"/>
                <w:szCs w:val="22"/>
              </w:rPr>
              <w:t>93.8%</w:t>
            </w:r>
          </w:p>
        </w:tc>
      </w:tr>
      <w:tr w14:paraId="6254FFFB" w14:textId="77777777" w:rsidTr="00A519FD">
        <w:tblPrEx>
          <w:tblW w:w="9403" w:type="dxa"/>
          <w:tblLook w:val="04A0"/>
        </w:tblPrEx>
        <w:trPr>
          <w:trHeight w:val="317"/>
        </w:trPr>
        <w:tc>
          <w:tcPr>
            <w:tcW w:w="3126" w:type="dxa"/>
            <w:shd w:val="clear" w:color="auto" w:fill="FFFFFF" w:themeFill="background1"/>
            <w:vAlign w:val="center"/>
            <w:hideMark/>
          </w:tcPr>
          <w:p w:rsidR="009D4B18" w:rsidRPr="002A6C50" w:rsidP="003A39D7" w14:paraId="0634DDA4" w14:textId="3CB0B230">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Wireline Video Systems </w:t>
            </w:r>
          </w:p>
        </w:tc>
        <w:tc>
          <w:tcPr>
            <w:tcW w:w="1624" w:type="dxa"/>
            <w:shd w:val="clear" w:color="auto" w:fill="FFFFFF" w:themeFill="background1"/>
            <w:vAlign w:val="center"/>
            <w:hideMark/>
          </w:tcPr>
          <w:p w:rsidR="009D4B18" w:rsidRPr="002A6C50" w:rsidP="003A39D7" w14:paraId="35278A6F" w14:textId="54A64C90">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34</w:t>
            </w:r>
          </w:p>
        </w:tc>
        <w:tc>
          <w:tcPr>
            <w:tcW w:w="1163" w:type="dxa"/>
            <w:shd w:val="clear" w:color="auto" w:fill="FFFFFF" w:themeFill="background1"/>
            <w:vAlign w:val="center"/>
            <w:hideMark/>
          </w:tcPr>
          <w:p w:rsidR="009D4B18" w:rsidRPr="002A6C50" w:rsidP="003A39D7" w14:paraId="48F6A475" w14:textId="4E888963">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34</w:t>
            </w:r>
          </w:p>
        </w:tc>
        <w:tc>
          <w:tcPr>
            <w:tcW w:w="1163" w:type="dxa"/>
            <w:shd w:val="clear" w:color="auto" w:fill="FFFFFF" w:themeFill="background1"/>
            <w:vAlign w:val="center"/>
          </w:tcPr>
          <w:p w:rsidR="009D4B18" w:rsidRPr="002A6C50" w:rsidP="003A39D7" w14:paraId="390FF811" w14:textId="38D53FC7">
            <w:pPr>
              <w:spacing w:after="0"/>
              <w:jc w:val="right"/>
              <w:rPr>
                <w:rFonts w:eastAsia="Times New Roman" w:cs="Times New Roman"/>
                <w:bCs w:val="0"/>
                <w:color w:val="000000"/>
                <w:kern w:val="0"/>
                <w:szCs w:val="22"/>
                <w:lang w:eastAsia="en-US"/>
              </w:rPr>
            </w:pPr>
            <w:r w:rsidRPr="002A6C50">
              <w:rPr>
                <w:rFonts w:cs="Times New Roman"/>
                <w:color w:val="000000"/>
                <w:szCs w:val="22"/>
              </w:rPr>
              <w:t>100.0%</w:t>
            </w:r>
          </w:p>
        </w:tc>
        <w:tc>
          <w:tcPr>
            <w:tcW w:w="1163" w:type="dxa"/>
            <w:shd w:val="clear" w:color="auto" w:fill="FFFFFF" w:themeFill="background1"/>
            <w:vAlign w:val="center"/>
            <w:hideMark/>
          </w:tcPr>
          <w:p w:rsidR="009D4B18" w:rsidRPr="002A6C50" w:rsidP="003A39D7" w14:paraId="34AC7CAB" w14:textId="3C7D7BAE">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27</w:t>
            </w:r>
          </w:p>
        </w:tc>
        <w:tc>
          <w:tcPr>
            <w:tcW w:w="1164" w:type="dxa"/>
            <w:shd w:val="clear" w:color="auto" w:fill="FFFFFF" w:themeFill="background1"/>
            <w:vAlign w:val="center"/>
          </w:tcPr>
          <w:p w:rsidR="009D4B18" w:rsidRPr="002A6C50" w:rsidP="003A39D7" w14:paraId="58377374" w14:textId="4A395897">
            <w:pPr>
              <w:spacing w:after="0"/>
              <w:jc w:val="right"/>
              <w:rPr>
                <w:rFonts w:eastAsia="Times New Roman" w:cs="Times New Roman"/>
                <w:bCs w:val="0"/>
                <w:color w:val="000000"/>
                <w:kern w:val="0"/>
                <w:szCs w:val="22"/>
                <w:lang w:eastAsia="en-US"/>
              </w:rPr>
            </w:pPr>
            <w:r w:rsidRPr="002A6C50">
              <w:rPr>
                <w:rFonts w:cs="Times New Roman"/>
                <w:color w:val="000000"/>
                <w:szCs w:val="22"/>
              </w:rPr>
              <w:t>79.4%</w:t>
            </w:r>
          </w:p>
        </w:tc>
      </w:tr>
      <w:tr w14:paraId="2F3AA94B" w14:textId="77777777" w:rsidTr="00A519FD">
        <w:tblPrEx>
          <w:tblW w:w="9403" w:type="dxa"/>
          <w:tblLook w:val="04A0"/>
        </w:tblPrEx>
        <w:trPr>
          <w:trHeight w:val="317"/>
        </w:trPr>
        <w:tc>
          <w:tcPr>
            <w:tcW w:w="3126" w:type="dxa"/>
            <w:shd w:val="clear" w:color="auto" w:fill="auto"/>
            <w:vAlign w:val="center"/>
            <w:hideMark/>
          </w:tcPr>
          <w:p w:rsidR="009D4B18" w:rsidRPr="002A6C50" w:rsidP="003A39D7" w14:paraId="7D6BB56D" w14:textId="7DAACDD2">
            <w:pPr>
              <w:spacing w:after="0"/>
              <w:rPr>
                <w:rFonts w:eastAsia="Times New Roman" w:cs="Times New Roman"/>
                <w:bCs w:val="0"/>
                <w:color w:val="000000"/>
                <w:kern w:val="0"/>
                <w:szCs w:val="22"/>
                <w:lang w:val="it-IT" w:eastAsia="en-US"/>
              </w:rPr>
            </w:pPr>
            <w:r w:rsidRPr="002A6C50">
              <w:rPr>
                <w:rFonts w:eastAsia="Times New Roman" w:cs="Times New Roman"/>
                <w:bCs w:val="0"/>
                <w:color w:val="000000"/>
                <w:kern w:val="0"/>
                <w:szCs w:val="22"/>
                <w:lang w:eastAsia="en-US"/>
              </w:rPr>
              <w:t>Other </w:t>
            </w:r>
          </w:p>
        </w:tc>
        <w:tc>
          <w:tcPr>
            <w:tcW w:w="1624" w:type="dxa"/>
            <w:shd w:val="clear" w:color="auto" w:fill="auto"/>
            <w:vAlign w:val="center"/>
            <w:hideMark/>
          </w:tcPr>
          <w:p w:rsidR="009D4B18" w:rsidRPr="002A6C50" w:rsidP="003A39D7" w14:paraId="281C0113" w14:textId="73E2FC8E">
            <w:pPr>
              <w:spacing w:after="0"/>
              <w:jc w:val="right"/>
              <w:rPr>
                <w:rFonts w:eastAsia="Times New Roman" w:cs="Times New Roman"/>
                <w:bCs w:val="0"/>
                <w:color w:val="000000"/>
                <w:kern w:val="0"/>
                <w:szCs w:val="22"/>
                <w:lang w:eastAsia="en-US"/>
              </w:rPr>
            </w:pPr>
            <w:r w:rsidRPr="002A6C50">
              <w:rPr>
                <w:rFonts w:eastAsia="Times New Roman" w:cs="Times New Roman"/>
                <w:bCs w:val="0"/>
                <w:kern w:val="0"/>
                <w:szCs w:val="22"/>
                <w:lang w:eastAsia="en-US"/>
              </w:rPr>
              <w:t>9</w:t>
            </w:r>
          </w:p>
        </w:tc>
        <w:tc>
          <w:tcPr>
            <w:tcW w:w="1163" w:type="dxa"/>
            <w:shd w:val="clear" w:color="auto" w:fill="auto"/>
            <w:vAlign w:val="center"/>
            <w:hideMark/>
          </w:tcPr>
          <w:p w:rsidR="009D4B18" w:rsidRPr="002A6C50" w:rsidP="003A39D7" w14:paraId="5561EDB9" w14:textId="4B74C8B2">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9</w:t>
            </w:r>
          </w:p>
        </w:tc>
        <w:tc>
          <w:tcPr>
            <w:tcW w:w="1163" w:type="dxa"/>
            <w:shd w:val="clear" w:color="auto" w:fill="auto"/>
            <w:vAlign w:val="center"/>
          </w:tcPr>
          <w:p w:rsidR="009D4B18" w:rsidRPr="002A6C50" w:rsidP="003A39D7" w14:paraId="28E9B869" w14:textId="3CCF29CD">
            <w:pPr>
              <w:spacing w:after="0"/>
              <w:jc w:val="right"/>
              <w:rPr>
                <w:rFonts w:eastAsia="Times New Roman" w:cs="Times New Roman"/>
                <w:bCs w:val="0"/>
                <w:color w:val="000000"/>
                <w:kern w:val="0"/>
                <w:szCs w:val="22"/>
                <w:lang w:eastAsia="en-US"/>
              </w:rPr>
            </w:pPr>
            <w:r w:rsidRPr="002A6C50">
              <w:rPr>
                <w:rFonts w:cs="Times New Roman"/>
                <w:color w:val="000000"/>
                <w:szCs w:val="22"/>
              </w:rPr>
              <w:t>100.0%</w:t>
            </w:r>
          </w:p>
        </w:tc>
        <w:tc>
          <w:tcPr>
            <w:tcW w:w="1163" w:type="dxa"/>
            <w:shd w:val="clear" w:color="auto" w:fill="auto"/>
            <w:vAlign w:val="center"/>
            <w:hideMark/>
          </w:tcPr>
          <w:p w:rsidR="009D4B18" w:rsidRPr="002A6C50" w:rsidP="003A39D7" w14:paraId="295464B2" w14:textId="0750DEAA">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7</w:t>
            </w:r>
          </w:p>
        </w:tc>
        <w:tc>
          <w:tcPr>
            <w:tcW w:w="1164" w:type="dxa"/>
            <w:shd w:val="clear" w:color="auto" w:fill="auto"/>
            <w:vAlign w:val="center"/>
          </w:tcPr>
          <w:p w:rsidR="009D4B18" w:rsidRPr="002A6C50" w:rsidP="003A39D7" w14:paraId="25A7BE42" w14:textId="61201D69">
            <w:pPr>
              <w:spacing w:after="0"/>
              <w:jc w:val="right"/>
              <w:rPr>
                <w:rFonts w:eastAsia="Times New Roman" w:cs="Times New Roman"/>
                <w:bCs w:val="0"/>
                <w:color w:val="000000"/>
                <w:kern w:val="0"/>
                <w:szCs w:val="22"/>
                <w:lang w:eastAsia="en-US"/>
              </w:rPr>
            </w:pPr>
            <w:r w:rsidRPr="002A6C50">
              <w:rPr>
                <w:rFonts w:cs="Times New Roman"/>
                <w:color w:val="000000"/>
                <w:szCs w:val="22"/>
              </w:rPr>
              <w:t>77.8%</w:t>
            </w:r>
          </w:p>
        </w:tc>
      </w:tr>
      <w:tr w14:paraId="7BEFC557" w14:textId="77777777" w:rsidTr="00A519FD">
        <w:tblPrEx>
          <w:tblW w:w="9403" w:type="dxa"/>
          <w:tblLook w:val="04A0"/>
        </w:tblPrEx>
        <w:trPr>
          <w:trHeight w:val="317"/>
        </w:trPr>
        <w:tc>
          <w:tcPr>
            <w:tcW w:w="3126" w:type="dxa"/>
            <w:shd w:val="clear" w:color="auto" w:fill="C0C0C0"/>
            <w:vAlign w:val="center"/>
            <w:hideMark/>
          </w:tcPr>
          <w:p w:rsidR="009D4B18" w:rsidRPr="002A6C50" w:rsidP="003A39D7" w14:paraId="787D6860" w14:textId="36C0A4A0">
            <w:pPr>
              <w:spacing w:after="0"/>
              <w:rPr>
                <w:rFonts w:eastAsia="Times New Roman" w:cs="Times New Roman"/>
                <w:bCs w:val="0"/>
                <w:color w:val="000000"/>
                <w:kern w:val="0"/>
                <w:szCs w:val="22"/>
                <w:lang w:eastAsia="en-US"/>
              </w:rPr>
            </w:pPr>
            <w:r w:rsidRPr="002A6C50">
              <w:rPr>
                <w:rFonts w:eastAsia="Times New Roman" w:cs="Times New Roman"/>
                <w:b/>
                <w:i/>
                <w:iCs/>
                <w:color w:val="000000"/>
                <w:kern w:val="0"/>
                <w:szCs w:val="22"/>
                <w:lang w:eastAsia="en-US"/>
              </w:rPr>
              <w:t>All Total</w:t>
            </w:r>
            <w:r w:rsidRPr="002A6C50">
              <w:rPr>
                <w:rFonts w:eastAsia="Times New Roman" w:cs="Times New Roman"/>
                <w:bCs w:val="0"/>
                <w:color w:val="000000"/>
                <w:kern w:val="0"/>
                <w:szCs w:val="22"/>
                <w:lang w:eastAsia="en-US"/>
              </w:rPr>
              <w:t> </w:t>
            </w:r>
          </w:p>
        </w:tc>
        <w:tc>
          <w:tcPr>
            <w:tcW w:w="1624" w:type="dxa"/>
            <w:shd w:val="clear" w:color="auto" w:fill="C0C0C0"/>
            <w:vAlign w:val="center"/>
            <w:hideMark/>
          </w:tcPr>
          <w:p w:rsidR="009D4B18" w:rsidRPr="002A6C50" w:rsidP="003A39D7" w14:paraId="7E1A2BAC" w14:textId="7BB5D342">
            <w:pPr>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19,2</w:t>
            </w:r>
            <w:r w:rsidR="002759F0">
              <w:rPr>
                <w:rFonts w:eastAsia="Times New Roman" w:cs="Times New Roman"/>
                <w:b/>
                <w:color w:val="000000"/>
                <w:kern w:val="0"/>
                <w:szCs w:val="22"/>
                <w:lang w:eastAsia="en-US"/>
              </w:rPr>
              <w:t>35</w:t>
            </w:r>
          </w:p>
        </w:tc>
        <w:tc>
          <w:tcPr>
            <w:tcW w:w="1163" w:type="dxa"/>
            <w:shd w:val="clear" w:color="auto" w:fill="C0C0C0"/>
            <w:vAlign w:val="center"/>
            <w:hideMark/>
          </w:tcPr>
          <w:p w:rsidR="009D4B18" w:rsidRPr="002A6C50" w:rsidP="003A39D7" w14:paraId="4D0A6EFA" w14:textId="1EB69B08">
            <w:pPr>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18,58</w:t>
            </w:r>
            <w:r w:rsidR="008D422D">
              <w:rPr>
                <w:rFonts w:eastAsia="Times New Roman" w:cs="Times New Roman"/>
                <w:b/>
                <w:color w:val="000000"/>
                <w:kern w:val="0"/>
                <w:szCs w:val="22"/>
                <w:lang w:eastAsia="en-US"/>
              </w:rPr>
              <w:t>2</w:t>
            </w:r>
          </w:p>
        </w:tc>
        <w:tc>
          <w:tcPr>
            <w:tcW w:w="1163" w:type="dxa"/>
            <w:shd w:val="clear" w:color="auto" w:fill="C0C0C0"/>
            <w:vAlign w:val="center"/>
            <w:hideMark/>
          </w:tcPr>
          <w:p w:rsidR="009D4B18" w:rsidRPr="002A6C50" w:rsidP="003A39D7" w14:paraId="245052A6" w14:textId="39A19CEF">
            <w:pPr>
              <w:spacing w:after="0"/>
              <w:jc w:val="right"/>
              <w:rPr>
                <w:rFonts w:eastAsia="Times New Roman" w:cs="Times New Roman"/>
                <w:b/>
                <w:color w:val="000000"/>
                <w:kern w:val="0"/>
                <w:szCs w:val="22"/>
                <w:lang w:eastAsia="en-US"/>
              </w:rPr>
            </w:pPr>
            <w:r w:rsidRPr="002A6C50">
              <w:rPr>
                <w:rFonts w:cs="Times New Roman"/>
                <w:b/>
                <w:color w:val="000000"/>
                <w:szCs w:val="22"/>
              </w:rPr>
              <w:t>96.6%</w:t>
            </w:r>
          </w:p>
        </w:tc>
        <w:tc>
          <w:tcPr>
            <w:tcW w:w="1163" w:type="dxa"/>
            <w:shd w:val="clear" w:color="auto" w:fill="C0C0C0"/>
            <w:vAlign w:val="center"/>
            <w:hideMark/>
          </w:tcPr>
          <w:p w:rsidR="009D4B18" w:rsidRPr="002A6C50" w:rsidP="003A39D7" w14:paraId="387F7E60" w14:textId="72BCA583">
            <w:pPr>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w:t>
            </w:r>
            <w:r w:rsidR="008D422D">
              <w:rPr>
                <w:rFonts w:eastAsia="Times New Roman" w:cs="Times New Roman"/>
                <w:b/>
                <w:color w:val="000000"/>
                <w:kern w:val="0"/>
                <w:szCs w:val="22"/>
                <w:lang w:eastAsia="en-US"/>
              </w:rPr>
              <w:t>7,998</w:t>
            </w:r>
          </w:p>
        </w:tc>
        <w:tc>
          <w:tcPr>
            <w:tcW w:w="1164" w:type="dxa"/>
            <w:shd w:val="clear" w:color="auto" w:fill="C0C0C0"/>
            <w:vAlign w:val="center"/>
          </w:tcPr>
          <w:p w:rsidR="009D4B18" w:rsidRPr="002A6C50" w:rsidP="003A39D7" w14:paraId="0E1FFB13" w14:textId="50F8B130">
            <w:pPr>
              <w:spacing w:after="0"/>
              <w:jc w:val="right"/>
              <w:rPr>
                <w:rFonts w:eastAsia="Times New Roman" w:cs="Times New Roman"/>
                <w:b/>
                <w:color w:val="000000"/>
                <w:kern w:val="0"/>
                <w:szCs w:val="22"/>
                <w:lang w:eastAsia="en-US"/>
              </w:rPr>
            </w:pPr>
            <w:r w:rsidRPr="002A6C50">
              <w:rPr>
                <w:rFonts w:cs="Times New Roman"/>
                <w:b/>
                <w:color w:val="000000"/>
                <w:szCs w:val="22"/>
              </w:rPr>
              <w:t>93.6%</w:t>
            </w:r>
          </w:p>
        </w:tc>
      </w:tr>
    </w:tbl>
    <w:p w:rsidR="004720EB" w:rsidRPr="00161551" w:rsidP="00C371FD" w14:paraId="55A8ADAE" w14:textId="5F4C5146">
      <w:pPr>
        <w:pStyle w:val="ParaNum"/>
        <w:numPr>
          <w:ilvl w:val="0"/>
          <w:numId w:val="0"/>
        </w:numPr>
        <w:spacing w:before="240"/>
        <w:ind w:firstLine="720"/>
        <w:rPr>
          <w:rFonts w:cs="Times New Roman"/>
          <w:szCs w:val="22"/>
        </w:rPr>
      </w:pPr>
      <w:r w:rsidRPr="002A6C50">
        <w:rPr>
          <w:rFonts w:cs="Times New Roman"/>
          <w:b/>
          <w:szCs w:val="22"/>
        </w:rPr>
        <w:t xml:space="preserve">Table </w:t>
      </w:r>
      <w:r w:rsidR="0014214A">
        <w:rPr>
          <w:rFonts w:cs="Times New Roman"/>
          <w:b/>
          <w:szCs w:val="22"/>
        </w:rPr>
        <w:t>7</w:t>
      </w:r>
      <w:r w:rsidRPr="002A6C50">
        <w:rPr>
          <w:rFonts w:cs="Times New Roman"/>
          <w:szCs w:val="22"/>
        </w:rPr>
        <w:t xml:space="preserve"> shows the performance of Low Power broadcasters in the 202</w:t>
      </w:r>
      <w:r w:rsidRPr="002A6C50" w:rsidR="00921ECB">
        <w:rPr>
          <w:rFonts w:cs="Times New Roman"/>
          <w:szCs w:val="22"/>
        </w:rPr>
        <w:t>3</w:t>
      </w:r>
      <w:r w:rsidRPr="002A6C50">
        <w:rPr>
          <w:rFonts w:cs="Times New Roman"/>
          <w:szCs w:val="22"/>
        </w:rPr>
        <w:t xml:space="preserve"> nationwide EAS test.  LPFM broadcasters had an alert receipt success rate of </w:t>
      </w:r>
      <w:r w:rsidRPr="002A6C50" w:rsidR="005B0F73">
        <w:rPr>
          <w:rFonts w:cs="Times New Roman"/>
          <w:szCs w:val="22"/>
        </w:rPr>
        <w:t>90.1</w:t>
      </w:r>
      <w:r w:rsidRPr="002A6C50">
        <w:rPr>
          <w:rFonts w:cs="Times New Roman"/>
          <w:szCs w:val="22"/>
        </w:rPr>
        <w:t xml:space="preserve">%, approximately </w:t>
      </w:r>
      <w:r w:rsidRPr="002A6C50" w:rsidR="0084047F">
        <w:rPr>
          <w:rFonts w:cs="Times New Roman"/>
          <w:szCs w:val="22"/>
        </w:rPr>
        <w:t>6.9</w:t>
      </w:r>
      <w:r w:rsidR="00055A72">
        <w:rPr>
          <w:rFonts w:cs="Times New Roman"/>
          <w:szCs w:val="22"/>
        </w:rPr>
        <w:t xml:space="preserve"> and 7.4</w:t>
      </w:r>
      <w:r w:rsidRPr="002A6C50">
        <w:rPr>
          <w:rFonts w:cs="Times New Roman"/>
          <w:szCs w:val="22"/>
        </w:rPr>
        <w:t xml:space="preserve"> percentage points </w:t>
      </w:r>
      <w:r w:rsidRPr="002A6C50" w:rsidR="0049314B">
        <w:rPr>
          <w:rFonts w:cs="Times New Roman"/>
          <w:szCs w:val="22"/>
        </w:rPr>
        <w:t xml:space="preserve">lower </w:t>
      </w:r>
      <w:r w:rsidRPr="002A6C50">
        <w:rPr>
          <w:rFonts w:cs="Times New Roman"/>
          <w:szCs w:val="22"/>
        </w:rPr>
        <w:t xml:space="preserve">than the </w:t>
      </w:r>
      <w:r w:rsidRPr="002A6C50" w:rsidR="67736588">
        <w:rPr>
          <w:rFonts w:cs="Times New Roman"/>
          <w:szCs w:val="22"/>
        </w:rPr>
        <w:t xml:space="preserve">success </w:t>
      </w:r>
      <w:r w:rsidRPr="002A6C50">
        <w:rPr>
          <w:rFonts w:cs="Times New Roman"/>
          <w:szCs w:val="22"/>
        </w:rPr>
        <w:t>rate of all radio broadcasters</w:t>
      </w:r>
      <w:r w:rsidR="00C243FD">
        <w:rPr>
          <w:rFonts w:cs="Times New Roman"/>
          <w:szCs w:val="22"/>
        </w:rPr>
        <w:t xml:space="preserve"> and </w:t>
      </w:r>
      <w:r w:rsidR="003105BB">
        <w:rPr>
          <w:rFonts w:cs="Times New Roman"/>
          <w:szCs w:val="22"/>
        </w:rPr>
        <w:t>non-LP</w:t>
      </w:r>
      <w:r w:rsidR="00C243FD">
        <w:rPr>
          <w:rFonts w:cs="Times New Roman"/>
          <w:szCs w:val="22"/>
        </w:rPr>
        <w:t>FM broadcasters, respectively</w:t>
      </w:r>
      <w:r w:rsidRPr="002A6C50">
        <w:rPr>
          <w:rFonts w:cs="Times New Roman"/>
          <w:szCs w:val="22"/>
        </w:rPr>
        <w:t xml:space="preserve">, and an alert retransmission success rate of </w:t>
      </w:r>
      <w:r w:rsidRPr="002A6C50" w:rsidR="0049314B">
        <w:rPr>
          <w:rFonts w:cs="Times New Roman"/>
          <w:szCs w:val="22"/>
        </w:rPr>
        <w:t>8</w:t>
      </w:r>
      <w:r w:rsidRPr="002A6C50" w:rsidR="0084047F">
        <w:rPr>
          <w:rFonts w:cs="Times New Roman"/>
          <w:szCs w:val="22"/>
        </w:rPr>
        <w:t>4.7</w:t>
      </w:r>
      <w:r w:rsidRPr="002A6C50">
        <w:rPr>
          <w:rFonts w:cs="Times New Roman"/>
          <w:szCs w:val="22"/>
        </w:rPr>
        <w:t xml:space="preserve">%, approximately </w:t>
      </w:r>
      <w:r w:rsidRPr="002A6C50" w:rsidR="004E5DCE">
        <w:rPr>
          <w:rFonts w:cs="Times New Roman"/>
          <w:szCs w:val="22"/>
        </w:rPr>
        <w:t>10</w:t>
      </w:r>
      <w:r w:rsidR="00C243FD">
        <w:rPr>
          <w:rFonts w:cs="Times New Roman"/>
          <w:szCs w:val="22"/>
        </w:rPr>
        <w:t xml:space="preserve"> and 10.6</w:t>
      </w:r>
      <w:r w:rsidRPr="002A6C50">
        <w:rPr>
          <w:rFonts w:cs="Times New Roman"/>
          <w:szCs w:val="22"/>
        </w:rPr>
        <w:t xml:space="preserve"> percentage points </w:t>
      </w:r>
      <w:r w:rsidRPr="002A6C50" w:rsidR="00A12B55">
        <w:rPr>
          <w:rFonts w:cs="Times New Roman"/>
          <w:szCs w:val="22"/>
        </w:rPr>
        <w:t>lower</w:t>
      </w:r>
      <w:r w:rsidRPr="002A6C50">
        <w:rPr>
          <w:rFonts w:cs="Times New Roman"/>
          <w:szCs w:val="22"/>
        </w:rPr>
        <w:t xml:space="preserve"> than the </w:t>
      </w:r>
      <w:r w:rsidRPr="002A6C50" w:rsidR="67736588">
        <w:rPr>
          <w:rFonts w:cs="Times New Roman"/>
          <w:szCs w:val="22"/>
        </w:rPr>
        <w:t xml:space="preserve">success </w:t>
      </w:r>
      <w:r w:rsidRPr="002A6C50">
        <w:rPr>
          <w:rFonts w:cs="Times New Roman"/>
          <w:szCs w:val="22"/>
        </w:rPr>
        <w:t>rate of all radio broadcasters</w:t>
      </w:r>
      <w:r w:rsidR="00C243FD">
        <w:rPr>
          <w:rFonts w:cs="Times New Roman"/>
          <w:szCs w:val="22"/>
        </w:rPr>
        <w:t xml:space="preserve"> and </w:t>
      </w:r>
      <w:r w:rsidR="003105BB">
        <w:rPr>
          <w:rFonts w:cs="Times New Roman"/>
          <w:szCs w:val="22"/>
        </w:rPr>
        <w:t>non-LP</w:t>
      </w:r>
      <w:r w:rsidR="00C243FD">
        <w:rPr>
          <w:rFonts w:cs="Times New Roman"/>
          <w:szCs w:val="22"/>
        </w:rPr>
        <w:t>FM broadcasters, respectively</w:t>
      </w:r>
      <w:r w:rsidRPr="002A6C50">
        <w:rPr>
          <w:rFonts w:cs="Times New Roman"/>
          <w:szCs w:val="22"/>
        </w:rPr>
        <w:t xml:space="preserve">.  </w:t>
      </w:r>
      <w:r w:rsidRPr="002A6C50" w:rsidR="004E5DCE">
        <w:rPr>
          <w:rFonts w:cs="Times New Roman"/>
          <w:szCs w:val="22"/>
        </w:rPr>
        <w:t>9</w:t>
      </w:r>
      <w:r w:rsidRPr="002A6C50" w:rsidR="0084047F">
        <w:rPr>
          <w:rFonts w:cs="Times New Roman"/>
          <w:szCs w:val="22"/>
        </w:rPr>
        <w:t>1</w:t>
      </w:r>
      <w:r w:rsidRPr="002A6C50" w:rsidR="004E5DCE">
        <w:rPr>
          <w:rFonts w:cs="Times New Roman"/>
          <w:szCs w:val="22"/>
        </w:rPr>
        <w:t>.</w:t>
      </w:r>
      <w:r w:rsidRPr="002A6C50" w:rsidR="00CF6C65">
        <w:rPr>
          <w:rFonts w:cs="Times New Roman"/>
          <w:szCs w:val="22"/>
        </w:rPr>
        <w:t>5</w:t>
      </w:r>
      <w:r w:rsidRPr="002A6C50">
        <w:rPr>
          <w:rFonts w:cs="Times New Roman"/>
          <w:szCs w:val="22"/>
        </w:rPr>
        <w:t xml:space="preserve">% of LPTV broadcasters successfully received the alert, </w:t>
      </w:r>
      <w:r w:rsidRPr="002A6C50" w:rsidR="1D2CE2FC">
        <w:rPr>
          <w:rFonts w:cs="Times New Roman"/>
          <w:szCs w:val="22"/>
        </w:rPr>
        <w:t xml:space="preserve">which is </w:t>
      </w:r>
      <w:r w:rsidRPr="002A6C50">
        <w:rPr>
          <w:rFonts w:cs="Times New Roman"/>
          <w:szCs w:val="22"/>
        </w:rPr>
        <w:t>approximately 4.</w:t>
      </w:r>
      <w:r w:rsidRPr="002A6C50" w:rsidR="00373A01">
        <w:rPr>
          <w:rFonts w:cs="Times New Roman"/>
          <w:szCs w:val="22"/>
        </w:rPr>
        <w:t>1</w:t>
      </w:r>
      <w:r w:rsidR="00C243FD">
        <w:rPr>
          <w:rFonts w:cs="Times New Roman"/>
          <w:szCs w:val="22"/>
        </w:rPr>
        <w:t xml:space="preserve"> and 7.1</w:t>
      </w:r>
      <w:r w:rsidRPr="002A6C50">
        <w:rPr>
          <w:rFonts w:cs="Times New Roman"/>
          <w:szCs w:val="22"/>
        </w:rPr>
        <w:t xml:space="preserve"> percentage points less than the rate of all television broadcasters</w:t>
      </w:r>
      <w:r w:rsidR="00C243FD">
        <w:rPr>
          <w:rFonts w:cs="Times New Roman"/>
          <w:szCs w:val="22"/>
        </w:rPr>
        <w:t xml:space="preserve"> and </w:t>
      </w:r>
      <w:r w:rsidR="003105BB">
        <w:rPr>
          <w:rFonts w:cs="Times New Roman"/>
          <w:szCs w:val="22"/>
        </w:rPr>
        <w:t>non-LP</w:t>
      </w:r>
      <w:r w:rsidR="00C243FD">
        <w:rPr>
          <w:rFonts w:cs="Times New Roman"/>
          <w:szCs w:val="22"/>
        </w:rPr>
        <w:t>TV broadcasters, respectively</w:t>
      </w:r>
      <w:r w:rsidRPr="002A6C50">
        <w:rPr>
          <w:rFonts w:cs="Times New Roman"/>
          <w:szCs w:val="22"/>
        </w:rPr>
        <w:t xml:space="preserve">.  </w:t>
      </w:r>
      <w:r w:rsidRPr="002A6C50" w:rsidR="00383F05">
        <w:rPr>
          <w:rFonts w:cs="Times New Roman"/>
          <w:szCs w:val="22"/>
        </w:rPr>
        <w:t>8</w:t>
      </w:r>
      <w:r w:rsidRPr="002A6C50" w:rsidR="00373A01">
        <w:rPr>
          <w:rFonts w:cs="Times New Roman"/>
          <w:szCs w:val="22"/>
        </w:rPr>
        <w:t>2.4</w:t>
      </w:r>
      <w:r w:rsidRPr="002A6C50">
        <w:rPr>
          <w:rFonts w:cs="Times New Roman"/>
          <w:szCs w:val="22"/>
        </w:rPr>
        <w:t xml:space="preserve">% of LPTV broadcasters successfully retransmitted the alert, </w:t>
      </w:r>
      <w:r w:rsidRPr="002A6C50" w:rsidR="1D2CE2FC">
        <w:rPr>
          <w:rFonts w:cs="Times New Roman"/>
          <w:szCs w:val="22"/>
        </w:rPr>
        <w:t xml:space="preserve">which is </w:t>
      </w:r>
      <w:r w:rsidRPr="002A6C50">
        <w:rPr>
          <w:rFonts w:cs="Times New Roman"/>
          <w:szCs w:val="22"/>
        </w:rPr>
        <w:t xml:space="preserve">approximately </w:t>
      </w:r>
      <w:r w:rsidRPr="002A6C50" w:rsidR="00373A01">
        <w:rPr>
          <w:rFonts w:cs="Times New Roman"/>
          <w:szCs w:val="22"/>
        </w:rPr>
        <w:t>6.9</w:t>
      </w:r>
      <w:r w:rsidRPr="002A6C50">
        <w:rPr>
          <w:rFonts w:cs="Times New Roman"/>
          <w:szCs w:val="22"/>
        </w:rPr>
        <w:t xml:space="preserve"> </w:t>
      </w:r>
      <w:r w:rsidR="00C243FD">
        <w:rPr>
          <w:rFonts w:cs="Times New Roman"/>
          <w:szCs w:val="22"/>
        </w:rPr>
        <w:t xml:space="preserve">and 11.8 </w:t>
      </w:r>
      <w:r w:rsidRPr="002A6C50">
        <w:rPr>
          <w:rFonts w:cs="Times New Roman"/>
          <w:szCs w:val="22"/>
        </w:rPr>
        <w:t>percentage points less than the rate of all television broadcasters</w:t>
      </w:r>
      <w:r w:rsidR="001A39CE">
        <w:rPr>
          <w:rFonts w:cs="Times New Roman"/>
          <w:szCs w:val="22"/>
        </w:rPr>
        <w:t xml:space="preserve"> and </w:t>
      </w:r>
      <w:r w:rsidR="003105BB">
        <w:rPr>
          <w:rFonts w:cs="Times New Roman"/>
          <w:szCs w:val="22"/>
        </w:rPr>
        <w:t>non-LP</w:t>
      </w:r>
      <w:r w:rsidR="001A39CE">
        <w:rPr>
          <w:rFonts w:cs="Times New Roman"/>
          <w:szCs w:val="22"/>
        </w:rPr>
        <w:t>TV broadcasters, respectively</w:t>
      </w:r>
      <w:r w:rsidRPr="002A6C50">
        <w:rPr>
          <w:rFonts w:cs="Times New Roman"/>
          <w:szCs w:val="22"/>
        </w:rPr>
        <w:t xml:space="preserve">. </w:t>
      </w:r>
    </w:p>
    <w:p w:rsidR="004E3D74" w:rsidRPr="002A6C50" w:rsidP="00C371FD" w14:paraId="02CF2A17" w14:textId="16E2D2A7">
      <w:pPr>
        <w:pStyle w:val="ParaNum"/>
        <w:keepNext/>
        <w:keepLines/>
        <w:widowControl w:val="0"/>
        <w:numPr>
          <w:ilvl w:val="0"/>
          <w:numId w:val="0"/>
        </w:numPr>
        <w:spacing w:before="240"/>
        <w:rPr>
          <w:rFonts w:cs="Times New Roman"/>
          <w:b/>
          <w:szCs w:val="22"/>
        </w:rPr>
      </w:pPr>
      <w:r w:rsidRPr="002A6C50">
        <w:rPr>
          <w:rFonts w:cs="Times New Roman"/>
          <w:b/>
          <w:szCs w:val="22"/>
        </w:rPr>
        <w:t xml:space="preserve">Table </w:t>
      </w:r>
      <w:r w:rsidR="0014214A">
        <w:rPr>
          <w:rFonts w:cs="Times New Roman"/>
          <w:b/>
          <w:szCs w:val="22"/>
        </w:rPr>
        <w:t>7</w:t>
      </w:r>
      <w:r w:rsidRPr="002A6C50">
        <w:rPr>
          <w:rFonts w:cs="Times New Roman"/>
          <w:b/>
          <w:szCs w:val="22"/>
        </w:rPr>
        <w:t xml:space="preserve">. Test Results of </w:t>
      </w:r>
      <w:r w:rsidRPr="002A6C50" w:rsidR="28BC1274">
        <w:rPr>
          <w:rFonts w:cs="Times New Roman"/>
          <w:b/>
          <w:szCs w:val="22"/>
        </w:rPr>
        <w:t xml:space="preserve">Low Power </w:t>
      </w:r>
      <w:r w:rsidRPr="002A6C50">
        <w:rPr>
          <w:rFonts w:cs="Times New Roman"/>
          <w:b/>
          <w:szCs w:val="22"/>
        </w:rPr>
        <w:t>Broadcasters</w:t>
      </w:r>
    </w:p>
    <w:tbl>
      <w:tblPr>
        <w:tblW w:w="9355" w:type="dxa"/>
        <w:tblLayout w:type="fixed"/>
        <w:tblLook w:val="04A0"/>
      </w:tblPr>
      <w:tblGrid>
        <w:gridCol w:w="2335"/>
        <w:gridCol w:w="1440"/>
        <w:gridCol w:w="1395"/>
        <w:gridCol w:w="1395"/>
        <w:gridCol w:w="1395"/>
        <w:gridCol w:w="1395"/>
      </w:tblGrid>
      <w:tr w14:paraId="6E8372A2" w14:textId="77777777" w:rsidTr="001C3EB4">
        <w:tblPrEx>
          <w:tblW w:w="9355" w:type="dxa"/>
          <w:tblLayout w:type="fixed"/>
          <w:tblLook w:val="04A0"/>
        </w:tblPrEx>
        <w:trPr>
          <w:trHeight w:val="585"/>
        </w:trPr>
        <w:tc>
          <w:tcPr>
            <w:tcW w:w="233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55510C" w:rsidRPr="002A6C50" w:rsidP="003A39D7" w14:paraId="4B739E9A" w14:textId="59F8FF11">
            <w:pPr>
              <w:keepNext/>
              <w:keepLines/>
              <w:widowControl w:val="0"/>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EAS Participant Type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55510C" w:rsidRPr="002A6C50" w:rsidP="003A39D7" w14:paraId="2D984686" w14:textId="77777777">
            <w:pPr>
              <w:keepNext/>
              <w:keepLines/>
              <w:widowControl w:val="0"/>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Test Participants</w:t>
            </w:r>
            <w:r w:rsidRPr="002A6C50">
              <w:rPr>
                <w:rFonts w:eastAsia="Times New Roman" w:cs="Times New Roman"/>
                <w:bCs w:val="0"/>
                <w:color w:val="000000"/>
                <w:kern w:val="0"/>
                <w:szCs w:val="22"/>
                <w:lang w:eastAsia="en-US"/>
              </w:rPr>
              <w: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5510C" w:rsidRPr="002A6C50" w:rsidP="003A39D7" w14:paraId="45D64E95" w14:textId="180067C6">
            <w:pPr>
              <w:keepNext/>
              <w:keepLines/>
              <w:widowControl w:val="0"/>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Successfully Received Alert</w:t>
            </w:r>
          </w:p>
        </w:tc>
        <w:tc>
          <w:tcPr>
            <w:tcW w:w="279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5510C" w:rsidRPr="002A6C50" w:rsidP="003A39D7" w14:paraId="4991840B" w14:textId="6299D485">
            <w:pPr>
              <w:keepNext/>
              <w:keepLines/>
              <w:widowControl w:val="0"/>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Successfully</w:t>
            </w:r>
            <w:r w:rsidRPr="002A6C50">
              <w:rPr>
                <w:rFonts w:eastAsia="Times New Roman" w:cs="Times New Roman"/>
                <w:color w:val="000000"/>
                <w:kern w:val="0"/>
                <w:szCs w:val="22"/>
                <w:lang w:eastAsia="en-US"/>
              </w:rPr>
              <w:t> </w:t>
            </w:r>
            <w:r w:rsidRPr="002A6C50">
              <w:rPr>
                <w:rFonts w:eastAsia="Times New Roman" w:cs="Times New Roman"/>
                <w:b/>
                <w:color w:val="000000"/>
                <w:kern w:val="0"/>
                <w:szCs w:val="22"/>
                <w:lang w:eastAsia="en-US"/>
              </w:rPr>
              <w:t>Retransmitted Alert</w:t>
            </w:r>
          </w:p>
        </w:tc>
      </w:tr>
      <w:tr w14:paraId="7A8FD8E4" w14:textId="77777777" w:rsidTr="001C3EB4">
        <w:tblPrEx>
          <w:tblW w:w="9355" w:type="dxa"/>
          <w:tblLayout w:type="fixed"/>
          <w:tblLook w:val="04A0"/>
        </w:tblPrEx>
        <w:trPr>
          <w:trHeight w:val="870"/>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55510C" w:rsidRPr="002A6C50" w:rsidP="003A39D7" w14:paraId="43D1AC7C" w14:textId="77777777">
            <w:pPr>
              <w:keepNext/>
              <w:keepLines/>
              <w:widowControl w:val="0"/>
              <w:spacing w:after="0"/>
              <w:rPr>
                <w:rFonts w:eastAsia="Times New Roman" w:cs="Times New Roman"/>
                <w:b/>
                <w:color w:val="000000"/>
                <w:kern w:val="0"/>
                <w:szCs w:val="22"/>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510C" w:rsidRPr="002A6C50" w:rsidP="003A39D7" w14:paraId="5DD2DFCC" w14:textId="77777777">
            <w:pPr>
              <w:keepNext/>
              <w:keepLines/>
              <w:widowControl w:val="0"/>
              <w:spacing w:after="0"/>
              <w:rPr>
                <w:rFonts w:eastAsia="Times New Roman" w:cs="Times New Roman"/>
                <w:b/>
                <w:color w:val="000000"/>
                <w:kern w:val="0"/>
                <w:szCs w:val="22"/>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5510C" w:rsidRPr="002A6C50" w:rsidP="003A39D7" w14:paraId="7DE06B46" w14:textId="77777777">
            <w:pPr>
              <w:keepNext/>
              <w:keepLines/>
              <w:widowControl w:val="0"/>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c>
          <w:tcPr>
            <w:tcW w:w="139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5510C" w:rsidRPr="002A6C50" w:rsidP="003A39D7" w14:paraId="2580584A" w14:textId="77777777">
            <w:pPr>
              <w:keepNext/>
              <w:keepLines/>
              <w:widowControl w:val="0"/>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c>
          <w:tcPr>
            <w:tcW w:w="139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5510C" w:rsidRPr="002A6C50" w:rsidP="003A39D7" w14:paraId="47C7CC19" w14:textId="77777777">
            <w:pPr>
              <w:keepNext/>
              <w:keepLines/>
              <w:widowControl w:val="0"/>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c>
          <w:tcPr>
            <w:tcW w:w="139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5510C" w:rsidRPr="002A6C50" w:rsidP="003A39D7" w14:paraId="56EDC448" w14:textId="77777777">
            <w:pPr>
              <w:keepNext/>
              <w:keepLines/>
              <w:widowControl w:val="0"/>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r w:rsidRPr="002A6C50">
              <w:rPr>
                <w:rFonts w:eastAsia="Times New Roman" w:cs="Times New Roman"/>
                <w:bCs w:val="0"/>
                <w:color w:val="000000"/>
                <w:kern w:val="0"/>
                <w:szCs w:val="22"/>
                <w:lang w:eastAsia="en-US"/>
              </w:rPr>
              <w:t> </w:t>
            </w:r>
          </w:p>
        </w:tc>
      </w:tr>
      <w:tr w14:paraId="3E0E0E95" w14:textId="77777777" w:rsidTr="00A519FD">
        <w:tblPrEx>
          <w:tblW w:w="9355" w:type="dxa"/>
          <w:tblLayout w:type="fixed"/>
          <w:tblLook w:val="04A0"/>
        </w:tblPrEx>
        <w:trPr>
          <w:trHeight w:val="317"/>
        </w:trPr>
        <w:tc>
          <w:tcPr>
            <w:tcW w:w="2335" w:type="dxa"/>
            <w:tcBorders>
              <w:top w:val="single" w:sz="4" w:space="0" w:color="auto"/>
              <w:left w:val="single" w:sz="4" w:space="0" w:color="auto"/>
              <w:bottom w:val="single" w:sz="8" w:space="0" w:color="auto"/>
              <w:right w:val="single" w:sz="8" w:space="0" w:color="auto"/>
            </w:tcBorders>
            <w:shd w:val="clear" w:color="auto" w:fill="FFFFFF" w:themeFill="background1"/>
            <w:vAlign w:val="center"/>
            <w:hideMark/>
          </w:tcPr>
          <w:p w:rsidR="00F46618" w:rsidRPr="002A6C50" w:rsidP="003A39D7" w14:paraId="7B80A1C1" w14:textId="77777777">
            <w:pPr>
              <w:keepNext/>
              <w:keepLines/>
              <w:widowControl w:val="0"/>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All Radio Broadcasters </w:t>
            </w:r>
          </w:p>
        </w:tc>
        <w:tc>
          <w:tcPr>
            <w:tcW w:w="1440" w:type="dxa"/>
            <w:tcBorders>
              <w:top w:val="single" w:sz="4" w:space="0" w:color="auto"/>
              <w:left w:val="nil"/>
              <w:bottom w:val="single" w:sz="4" w:space="0" w:color="auto"/>
              <w:right w:val="single" w:sz="8" w:space="0" w:color="000000" w:themeColor="text1"/>
            </w:tcBorders>
            <w:shd w:val="clear" w:color="auto" w:fill="auto"/>
            <w:vAlign w:val="center"/>
            <w:hideMark/>
          </w:tcPr>
          <w:p w:rsidR="00F46618" w:rsidRPr="002A6C50" w:rsidP="003A39D7" w14:paraId="10CA5DEE" w14:textId="79DA7054">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13,631</w:t>
            </w:r>
          </w:p>
        </w:tc>
        <w:tc>
          <w:tcPr>
            <w:tcW w:w="1395" w:type="dxa"/>
            <w:tcBorders>
              <w:top w:val="single" w:sz="4" w:space="0" w:color="auto"/>
              <w:left w:val="nil"/>
              <w:bottom w:val="single" w:sz="8" w:space="0" w:color="auto"/>
              <w:right w:val="single" w:sz="8" w:space="0" w:color="auto"/>
            </w:tcBorders>
            <w:shd w:val="clear" w:color="auto" w:fill="FFFFFF" w:themeFill="background1"/>
            <w:vAlign w:val="center"/>
            <w:hideMark/>
          </w:tcPr>
          <w:p w:rsidR="00F46618" w:rsidRPr="002A6C50" w:rsidP="003A39D7" w14:paraId="3E822DD5" w14:textId="41DB47BA">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13,226</w:t>
            </w:r>
          </w:p>
        </w:tc>
        <w:tc>
          <w:tcPr>
            <w:tcW w:w="1395" w:type="dxa"/>
            <w:tcBorders>
              <w:top w:val="single" w:sz="4" w:space="0" w:color="auto"/>
              <w:left w:val="nil"/>
              <w:bottom w:val="single" w:sz="8" w:space="0" w:color="auto"/>
              <w:right w:val="single" w:sz="8" w:space="0" w:color="auto"/>
            </w:tcBorders>
            <w:shd w:val="clear" w:color="auto" w:fill="FFFFFF" w:themeFill="background1"/>
            <w:vAlign w:val="center"/>
            <w:hideMark/>
          </w:tcPr>
          <w:p w:rsidR="00F46618" w:rsidRPr="002A6C50" w:rsidP="003A39D7" w14:paraId="23250AF7" w14:textId="16CB181F">
            <w:pPr>
              <w:keepNext/>
              <w:keepLines/>
              <w:widowControl w:val="0"/>
              <w:spacing w:after="0"/>
              <w:jc w:val="right"/>
              <w:rPr>
                <w:rFonts w:eastAsia="Times New Roman" w:cs="Times New Roman"/>
                <w:bCs w:val="0"/>
                <w:color w:val="000000"/>
                <w:kern w:val="0"/>
                <w:szCs w:val="22"/>
                <w:lang w:eastAsia="en-US"/>
              </w:rPr>
            </w:pPr>
            <w:r w:rsidRPr="002A6C50">
              <w:rPr>
                <w:rFonts w:cs="Times New Roman"/>
                <w:color w:val="000000"/>
                <w:szCs w:val="22"/>
              </w:rPr>
              <w:t>97.0%</w:t>
            </w:r>
          </w:p>
        </w:tc>
        <w:tc>
          <w:tcPr>
            <w:tcW w:w="1395" w:type="dxa"/>
            <w:tcBorders>
              <w:top w:val="single" w:sz="4" w:space="0" w:color="auto"/>
              <w:left w:val="nil"/>
              <w:bottom w:val="single" w:sz="8" w:space="0" w:color="auto"/>
              <w:right w:val="single" w:sz="8" w:space="0" w:color="auto"/>
            </w:tcBorders>
            <w:shd w:val="clear" w:color="auto" w:fill="FFFFFF" w:themeFill="background1"/>
            <w:vAlign w:val="center"/>
            <w:hideMark/>
          </w:tcPr>
          <w:p w:rsidR="00F46618" w:rsidRPr="002A6C50" w:rsidP="003A39D7" w14:paraId="5F225D40" w14:textId="414F58DC">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12,902</w:t>
            </w:r>
          </w:p>
        </w:tc>
        <w:tc>
          <w:tcPr>
            <w:tcW w:w="1395" w:type="dxa"/>
            <w:tcBorders>
              <w:top w:val="single" w:sz="4" w:space="0" w:color="auto"/>
              <w:left w:val="nil"/>
              <w:bottom w:val="single" w:sz="8" w:space="0" w:color="auto"/>
              <w:right w:val="single" w:sz="4" w:space="0" w:color="auto"/>
            </w:tcBorders>
            <w:shd w:val="clear" w:color="auto" w:fill="FFFFFF" w:themeFill="background1"/>
            <w:vAlign w:val="center"/>
            <w:hideMark/>
          </w:tcPr>
          <w:p w:rsidR="00F46618" w:rsidRPr="002A6C50" w:rsidP="003A39D7" w14:paraId="446050F1" w14:textId="49A64032">
            <w:pPr>
              <w:keepNext/>
              <w:keepLines/>
              <w:widowControl w:val="0"/>
              <w:spacing w:after="0"/>
              <w:jc w:val="right"/>
              <w:rPr>
                <w:rFonts w:eastAsia="Times New Roman" w:cs="Times New Roman"/>
                <w:bCs w:val="0"/>
                <w:color w:val="000000"/>
                <w:kern w:val="0"/>
                <w:szCs w:val="22"/>
                <w:lang w:eastAsia="en-US"/>
              </w:rPr>
            </w:pPr>
            <w:r w:rsidRPr="002A6C50">
              <w:rPr>
                <w:rFonts w:cs="Times New Roman"/>
                <w:color w:val="000000"/>
                <w:szCs w:val="22"/>
              </w:rPr>
              <w:t>94.7%</w:t>
            </w:r>
          </w:p>
        </w:tc>
      </w:tr>
      <w:tr w14:paraId="6DE4B563" w14:textId="77777777" w:rsidTr="00A519FD">
        <w:tblPrEx>
          <w:tblW w:w="9355" w:type="dxa"/>
          <w:tblLayout w:type="fixed"/>
          <w:tblLook w:val="04A0"/>
        </w:tblPrEx>
        <w:trPr>
          <w:trHeight w:val="317"/>
        </w:trPr>
        <w:tc>
          <w:tcPr>
            <w:tcW w:w="2335" w:type="dxa"/>
            <w:tcBorders>
              <w:top w:val="nil"/>
              <w:left w:val="single" w:sz="4" w:space="0" w:color="auto"/>
              <w:bottom w:val="single" w:sz="8" w:space="0" w:color="auto"/>
              <w:right w:val="single" w:sz="8" w:space="0" w:color="auto"/>
            </w:tcBorders>
            <w:shd w:val="clear" w:color="auto" w:fill="auto"/>
            <w:vAlign w:val="center"/>
          </w:tcPr>
          <w:p w:rsidR="00AB67EF" w:rsidRPr="002A6C50" w:rsidP="003A39D7" w14:paraId="10CF5FED" w14:textId="3E238AD7">
            <w:pPr>
              <w:keepNext/>
              <w:keepLines/>
              <w:widowControl w:val="0"/>
              <w:spacing w:after="0"/>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Non-LP</w:t>
            </w:r>
            <w:r>
              <w:rPr>
                <w:rFonts w:eastAsia="Times New Roman" w:cs="Times New Roman"/>
                <w:bCs w:val="0"/>
                <w:color w:val="000000"/>
                <w:kern w:val="0"/>
                <w:szCs w:val="22"/>
                <w:lang w:eastAsia="en-US"/>
              </w:rPr>
              <w:t>FM Broadcasters</w:t>
            </w:r>
          </w:p>
        </w:tc>
        <w:tc>
          <w:tcPr>
            <w:tcW w:w="1440" w:type="dxa"/>
            <w:tcBorders>
              <w:top w:val="single" w:sz="8" w:space="0" w:color="auto"/>
              <w:left w:val="nil"/>
              <w:bottom w:val="single" w:sz="8" w:space="0" w:color="auto"/>
              <w:right w:val="single" w:sz="8" w:space="0" w:color="auto"/>
            </w:tcBorders>
            <w:shd w:val="clear" w:color="auto" w:fill="auto"/>
            <w:vAlign w:val="center"/>
          </w:tcPr>
          <w:p w:rsidR="00AB67EF" w:rsidRPr="002A6C50" w:rsidP="003A39D7" w14:paraId="7E9FD1B9" w14:textId="3268B725">
            <w:pPr>
              <w:keepNext/>
              <w:keepLines/>
              <w:widowControl w:val="0"/>
              <w:spacing w:after="0"/>
              <w:jc w:val="right"/>
              <w:rPr>
                <w:rFonts w:eastAsia="Times New Roman" w:cs="Times New Roman"/>
                <w:bCs w:val="0"/>
                <w:kern w:val="0"/>
                <w:szCs w:val="22"/>
                <w:lang w:eastAsia="en-US"/>
              </w:rPr>
            </w:pPr>
            <w:r>
              <w:rPr>
                <w:rFonts w:eastAsia="Times New Roman" w:cs="Times New Roman"/>
                <w:bCs w:val="0"/>
                <w:kern w:val="0"/>
                <w:szCs w:val="22"/>
                <w:lang w:eastAsia="en-US"/>
              </w:rPr>
              <w:t>12,779</w:t>
            </w:r>
          </w:p>
        </w:tc>
        <w:tc>
          <w:tcPr>
            <w:tcW w:w="1395" w:type="dxa"/>
            <w:tcBorders>
              <w:top w:val="nil"/>
              <w:left w:val="nil"/>
              <w:bottom w:val="single" w:sz="8" w:space="0" w:color="auto"/>
              <w:right w:val="single" w:sz="8" w:space="0" w:color="auto"/>
            </w:tcBorders>
            <w:shd w:val="clear" w:color="auto" w:fill="auto"/>
            <w:vAlign w:val="center"/>
          </w:tcPr>
          <w:p w:rsidR="00AB67EF" w:rsidRPr="002A6C50" w:rsidP="003A39D7" w14:paraId="543DA31D" w14:textId="69893F00">
            <w:pPr>
              <w:keepNext/>
              <w:keepLines/>
              <w:widowControl w:val="0"/>
              <w:spacing w:after="0"/>
              <w:jc w:val="right"/>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12,458</w:t>
            </w:r>
          </w:p>
        </w:tc>
        <w:tc>
          <w:tcPr>
            <w:tcW w:w="1395" w:type="dxa"/>
            <w:tcBorders>
              <w:top w:val="nil"/>
              <w:left w:val="nil"/>
              <w:bottom w:val="single" w:sz="8" w:space="0" w:color="auto"/>
              <w:right w:val="single" w:sz="8" w:space="0" w:color="auto"/>
            </w:tcBorders>
            <w:shd w:val="clear" w:color="auto" w:fill="FFFFFF" w:themeFill="background1"/>
            <w:vAlign w:val="center"/>
          </w:tcPr>
          <w:p w:rsidR="00AB67EF" w:rsidRPr="002A6C50" w:rsidP="003A39D7" w14:paraId="5BA76195" w14:textId="14C36692">
            <w:pPr>
              <w:keepNext/>
              <w:keepLines/>
              <w:widowControl w:val="0"/>
              <w:spacing w:after="0"/>
              <w:jc w:val="right"/>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97.5%</w:t>
            </w:r>
          </w:p>
        </w:tc>
        <w:tc>
          <w:tcPr>
            <w:tcW w:w="1395" w:type="dxa"/>
            <w:tcBorders>
              <w:top w:val="nil"/>
              <w:left w:val="nil"/>
              <w:bottom w:val="single" w:sz="8" w:space="0" w:color="auto"/>
              <w:right w:val="single" w:sz="8" w:space="0" w:color="auto"/>
            </w:tcBorders>
            <w:shd w:val="clear" w:color="auto" w:fill="auto"/>
            <w:vAlign w:val="center"/>
          </w:tcPr>
          <w:p w:rsidR="00AB67EF" w:rsidRPr="002A6C50" w:rsidP="003A39D7" w14:paraId="3F5766FF" w14:textId="3EC89488">
            <w:pPr>
              <w:keepNext/>
              <w:keepLines/>
              <w:widowControl w:val="0"/>
              <w:spacing w:after="0"/>
              <w:jc w:val="right"/>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12,180</w:t>
            </w:r>
          </w:p>
        </w:tc>
        <w:tc>
          <w:tcPr>
            <w:tcW w:w="1395" w:type="dxa"/>
            <w:tcBorders>
              <w:top w:val="nil"/>
              <w:left w:val="nil"/>
              <w:bottom w:val="single" w:sz="8" w:space="0" w:color="auto"/>
              <w:right w:val="single" w:sz="4" w:space="0" w:color="auto"/>
            </w:tcBorders>
            <w:shd w:val="clear" w:color="auto" w:fill="FFFFFF" w:themeFill="background1"/>
            <w:vAlign w:val="center"/>
          </w:tcPr>
          <w:p w:rsidR="00AB67EF" w:rsidRPr="002A6C50" w:rsidP="003A39D7" w14:paraId="1717249F" w14:textId="40D21658">
            <w:pPr>
              <w:keepNext/>
              <w:keepLines/>
              <w:widowControl w:val="0"/>
              <w:spacing w:after="0"/>
              <w:jc w:val="right"/>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95.3%</w:t>
            </w:r>
          </w:p>
        </w:tc>
      </w:tr>
      <w:tr w14:paraId="213F7D3B" w14:textId="77777777" w:rsidTr="00A519FD">
        <w:tblPrEx>
          <w:tblW w:w="9355" w:type="dxa"/>
          <w:tblLayout w:type="fixed"/>
          <w:tblLook w:val="04A0"/>
        </w:tblPrEx>
        <w:trPr>
          <w:trHeight w:val="317"/>
        </w:trPr>
        <w:tc>
          <w:tcPr>
            <w:tcW w:w="2335" w:type="dxa"/>
            <w:tcBorders>
              <w:top w:val="nil"/>
              <w:left w:val="single" w:sz="4" w:space="0" w:color="auto"/>
              <w:bottom w:val="single" w:sz="8" w:space="0" w:color="auto"/>
              <w:right w:val="single" w:sz="8" w:space="0" w:color="auto"/>
            </w:tcBorders>
            <w:shd w:val="clear" w:color="auto" w:fill="auto"/>
            <w:vAlign w:val="center"/>
            <w:hideMark/>
          </w:tcPr>
          <w:p w:rsidR="0055510C" w:rsidRPr="002A6C50" w:rsidP="003A39D7" w14:paraId="3C524C96" w14:textId="77777777">
            <w:pPr>
              <w:keepNext/>
              <w:keepLines/>
              <w:widowControl w:val="0"/>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LPFM Broadcasters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5510C" w:rsidRPr="002A6C50" w:rsidP="003A39D7" w14:paraId="3C50E3E5" w14:textId="083FACE7">
            <w:pPr>
              <w:keepNext/>
              <w:keepLines/>
              <w:widowControl w:val="0"/>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8</w:t>
            </w:r>
            <w:r w:rsidRPr="002A6C50" w:rsidR="00F92ED4">
              <w:rPr>
                <w:rFonts w:eastAsia="Times New Roman" w:cs="Times New Roman"/>
                <w:bCs w:val="0"/>
                <w:kern w:val="0"/>
                <w:szCs w:val="22"/>
                <w:lang w:eastAsia="en-US"/>
              </w:rPr>
              <w:t>52</w:t>
            </w:r>
          </w:p>
        </w:tc>
        <w:tc>
          <w:tcPr>
            <w:tcW w:w="1395" w:type="dxa"/>
            <w:tcBorders>
              <w:top w:val="nil"/>
              <w:left w:val="nil"/>
              <w:bottom w:val="single" w:sz="8" w:space="0" w:color="auto"/>
              <w:right w:val="single" w:sz="8" w:space="0" w:color="auto"/>
            </w:tcBorders>
            <w:shd w:val="clear" w:color="auto" w:fill="auto"/>
            <w:vAlign w:val="center"/>
            <w:hideMark/>
          </w:tcPr>
          <w:p w:rsidR="0055510C" w:rsidRPr="002A6C50" w:rsidP="003A39D7" w14:paraId="06439406" w14:textId="55BD1A9A">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7</w:t>
            </w:r>
            <w:r w:rsidRPr="002A6C50" w:rsidR="00486E83">
              <w:rPr>
                <w:rFonts w:eastAsia="Times New Roman" w:cs="Times New Roman"/>
                <w:bCs w:val="0"/>
                <w:color w:val="000000"/>
                <w:kern w:val="0"/>
                <w:szCs w:val="22"/>
                <w:lang w:eastAsia="en-US"/>
              </w:rPr>
              <w:t>68</w:t>
            </w:r>
          </w:p>
        </w:tc>
        <w:tc>
          <w:tcPr>
            <w:tcW w:w="1395" w:type="dxa"/>
            <w:tcBorders>
              <w:top w:val="nil"/>
              <w:left w:val="nil"/>
              <w:bottom w:val="single" w:sz="8" w:space="0" w:color="auto"/>
              <w:right w:val="single" w:sz="8" w:space="0" w:color="auto"/>
            </w:tcBorders>
            <w:shd w:val="clear" w:color="auto" w:fill="FFFFFF" w:themeFill="background1"/>
            <w:vAlign w:val="center"/>
            <w:hideMark/>
          </w:tcPr>
          <w:p w:rsidR="0055510C" w:rsidRPr="002A6C50" w:rsidP="003A39D7" w14:paraId="699256C3" w14:textId="1397F965">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90.1</w:t>
            </w:r>
            <w:r w:rsidRPr="002A6C50">
              <w:rPr>
                <w:rFonts w:eastAsia="Times New Roman" w:cs="Times New Roman"/>
                <w:bCs w:val="0"/>
                <w:color w:val="000000"/>
                <w:kern w:val="0"/>
                <w:szCs w:val="22"/>
                <w:lang w:eastAsia="en-US"/>
              </w:rPr>
              <w:t>%</w:t>
            </w:r>
          </w:p>
        </w:tc>
        <w:tc>
          <w:tcPr>
            <w:tcW w:w="1395" w:type="dxa"/>
            <w:tcBorders>
              <w:top w:val="nil"/>
              <w:left w:val="nil"/>
              <w:bottom w:val="single" w:sz="8" w:space="0" w:color="auto"/>
              <w:right w:val="single" w:sz="8" w:space="0" w:color="auto"/>
            </w:tcBorders>
            <w:shd w:val="clear" w:color="auto" w:fill="auto"/>
            <w:vAlign w:val="center"/>
            <w:hideMark/>
          </w:tcPr>
          <w:p w:rsidR="0055510C" w:rsidRPr="002A6C50" w:rsidP="003A39D7" w14:paraId="2E17539A" w14:textId="2F26BE30">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72</w:t>
            </w:r>
            <w:r w:rsidRPr="002A6C50" w:rsidR="00BC587D">
              <w:rPr>
                <w:rFonts w:eastAsia="Times New Roman" w:cs="Times New Roman"/>
                <w:bCs w:val="0"/>
                <w:color w:val="000000"/>
                <w:kern w:val="0"/>
                <w:szCs w:val="22"/>
                <w:lang w:eastAsia="en-US"/>
              </w:rPr>
              <w:t>2</w:t>
            </w:r>
          </w:p>
        </w:tc>
        <w:tc>
          <w:tcPr>
            <w:tcW w:w="1395" w:type="dxa"/>
            <w:tcBorders>
              <w:top w:val="nil"/>
              <w:left w:val="nil"/>
              <w:bottom w:val="single" w:sz="8" w:space="0" w:color="auto"/>
              <w:right w:val="single" w:sz="4" w:space="0" w:color="auto"/>
            </w:tcBorders>
            <w:shd w:val="clear" w:color="auto" w:fill="FFFFFF" w:themeFill="background1"/>
            <w:vAlign w:val="center"/>
            <w:hideMark/>
          </w:tcPr>
          <w:p w:rsidR="0055510C" w:rsidRPr="002A6C50" w:rsidP="003A39D7" w14:paraId="4FEF0FD7" w14:textId="146BFEAF">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84.7</w:t>
            </w:r>
            <w:r w:rsidRPr="002A6C50">
              <w:rPr>
                <w:rFonts w:eastAsia="Times New Roman" w:cs="Times New Roman"/>
                <w:bCs w:val="0"/>
                <w:color w:val="000000"/>
                <w:kern w:val="0"/>
                <w:szCs w:val="22"/>
                <w:lang w:eastAsia="en-US"/>
              </w:rPr>
              <w:t>%</w:t>
            </w:r>
          </w:p>
        </w:tc>
      </w:tr>
      <w:tr w14:paraId="35E11020" w14:textId="77777777" w:rsidTr="00A519FD">
        <w:tblPrEx>
          <w:tblW w:w="9355" w:type="dxa"/>
          <w:tblLayout w:type="fixed"/>
          <w:tblLook w:val="04A0"/>
        </w:tblPrEx>
        <w:trPr>
          <w:trHeight w:val="317"/>
        </w:trPr>
        <w:tc>
          <w:tcPr>
            <w:tcW w:w="2335" w:type="dxa"/>
            <w:tcBorders>
              <w:top w:val="nil"/>
              <w:left w:val="single" w:sz="4" w:space="0" w:color="auto"/>
              <w:bottom w:val="single" w:sz="8" w:space="0" w:color="auto"/>
              <w:right w:val="single" w:sz="8" w:space="0" w:color="auto"/>
            </w:tcBorders>
            <w:shd w:val="clear" w:color="auto" w:fill="auto"/>
            <w:vAlign w:val="center"/>
            <w:hideMark/>
          </w:tcPr>
          <w:p w:rsidR="00F46618" w:rsidRPr="002A6C50" w:rsidP="003A39D7" w14:paraId="1BB3F6E9" w14:textId="77777777">
            <w:pPr>
              <w:keepNext/>
              <w:keepLines/>
              <w:widowControl w:val="0"/>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All Television Broadcasters </w:t>
            </w:r>
          </w:p>
        </w:tc>
        <w:tc>
          <w:tcPr>
            <w:tcW w:w="1440" w:type="dxa"/>
            <w:tcBorders>
              <w:top w:val="nil"/>
              <w:left w:val="nil"/>
              <w:bottom w:val="nil"/>
              <w:right w:val="single" w:sz="8" w:space="0" w:color="000000" w:themeColor="text1"/>
            </w:tcBorders>
            <w:shd w:val="clear" w:color="auto" w:fill="auto"/>
            <w:vAlign w:val="center"/>
            <w:hideMark/>
          </w:tcPr>
          <w:p w:rsidR="00F46618" w:rsidRPr="002A6C50" w:rsidP="003A39D7" w14:paraId="6213FE24" w14:textId="39928759">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2,834</w:t>
            </w:r>
          </w:p>
        </w:tc>
        <w:tc>
          <w:tcPr>
            <w:tcW w:w="1395" w:type="dxa"/>
            <w:tcBorders>
              <w:top w:val="nil"/>
              <w:left w:val="nil"/>
              <w:bottom w:val="single" w:sz="8" w:space="0" w:color="auto"/>
              <w:right w:val="single" w:sz="8" w:space="0" w:color="auto"/>
            </w:tcBorders>
            <w:shd w:val="clear" w:color="auto" w:fill="auto"/>
            <w:vAlign w:val="center"/>
            <w:hideMark/>
          </w:tcPr>
          <w:p w:rsidR="00F46618" w:rsidRPr="002A6C50" w:rsidP="003A39D7" w14:paraId="34099F71" w14:textId="71D833DE">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2,710</w:t>
            </w:r>
          </w:p>
        </w:tc>
        <w:tc>
          <w:tcPr>
            <w:tcW w:w="1395" w:type="dxa"/>
            <w:tcBorders>
              <w:top w:val="nil"/>
              <w:left w:val="nil"/>
              <w:bottom w:val="single" w:sz="8" w:space="0" w:color="auto"/>
              <w:right w:val="single" w:sz="8" w:space="0" w:color="auto"/>
            </w:tcBorders>
            <w:shd w:val="clear" w:color="auto" w:fill="FFFFFF" w:themeFill="background1"/>
            <w:vAlign w:val="center"/>
            <w:hideMark/>
          </w:tcPr>
          <w:p w:rsidR="00F46618" w:rsidRPr="002A6C50" w:rsidP="003A39D7" w14:paraId="70368F42" w14:textId="668F5B1C">
            <w:pPr>
              <w:keepNext/>
              <w:keepLines/>
              <w:widowControl w:val="0"/>
              <w:spacing w:after="0"/>
              <w:jc w:val="right"/>
              <w:rPr>
                <w:rFonts w:eastAsia="Times New Roman" w:cs="Times New Roman"/>
                <w:bCs w:val="0"/>
                <w:color w:val="000000"/>
                <w:kern w:val="0"/>
                <w:szCs w:val="22"/>
                <w:lang w:eastAsia="en-US"/>
              </w:rPr>
            </w:pPr>
            <w:r w:rsidRPr="002A6C50">
              <w:rPr>
                <w:rFonts w:cs="Times New Roman"/>
                <w:color w:val="000000"/>
                <w:szCs w:val="22"/>
              </w:rPr>
              <w:t>95.6%</w:t>
            </w:r>
          </w:p>
        </w:tc>
        <w:tc>
          <w:tcPr>
            <w:tcW w:w="1395" w:type="dxa"/>
            <w:tcBorders>
              <w:top w:val="nil"/>
              <w:left w:val="nil"/>
              <w:bottom w:val="single" w:sz="8" w:space="0" w:color="auto"/>
              <w:right w:val="single" w:sz="8" w:space="0" w:color="auto"/>
            </w:tcBorders>
            <w:shd w:val="clear" w:color="auto" w:fill="auto"/>
            <w:vAlign w:val="center"/>
            <w:hideMark/>
          </w:tcPr>
          <w:p w:rsidR="00F46618" w:rsidRPr="002A6C50" w:rsidP="003A39D7" w14:paraId="7822D5AD" w14:textId="3D368C0F">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2,530</w:t>
            </w:r>
          </w:p>
        </w:tc>
        <w:tc>
          <w:tcPr>
            <w:tcW w:w="1395" w:type="dxa"/>
            <w:tcBorders>
              <w:top w:val="nil"/>
              <w:left w:val="nil"/>
              <w:bottom w:val="single" w:sz="8" w:space="0" w:color="auto"/>
              <w:right w:val="single" w:sz="4" w:space="0" w:color="auto"/>
            </w:tcBorders>
            <w:shd w:val="clear" w:color="auto" w:fill="FFFFFF" w:themeFill="background1"/>
            <w:vAlign w:val="center"/>
            <w:hideMark/>
          </w:tcPr>
          <w:p w:rsidR="00F46618" w:rsidRPr="002A6C50" w:rsidP="003A39D7" w14:paraId="6B6C540B" w14:textId="768848E8">
            <w:pPr>
              <w:keepNext/>
              <w:keepLines/>
              <w:widowControl w:val="0"/>
              <w:spacing w:after="0"/>
              <w:jc w:val="right"/>
              <w:rPr>
                <w:rFonts w:eastAsia="Times New Roman" w:cs="Times New Roman"/>
                <w:bCs w:val="0"/>
                <w:color w:val="000000"/>
                <w:kern w:val="0"/>
                <w:szCs w:val="22"/>
                <w:lang w:eastAsia="en-US"/>
              </w:rPr>
            </w:pPr>
            <w:r w:rsidRPr="002A6C50">
              <w:rPr>
                <w:rFonts w:cs="Times New Roman"/>
                <w:color w:val="000000"/>
                <w:szCs w:val="22"/>
              </w:rPr>
              <w:t>89.3%</w:t>
            </w:r>
          </w:p>
        </w:tc>
      </w:tr>
      <w:tr w14:paraId="589EA6F6" w14:textId="77777777" w:rsidTr="00A519FD">
        <w:tblPrEx>
          <w:tblW w:w="9355" w:type="dxa"/>
          <w:tblLayout w:type="fixed"/>
          <w:tblLook w:val="04A0"/>
        </w:tblPrEx>
        <w:trPr>
          <w:trHeight w:val="317"/>
        </w:trPr>
        <w:tc>
          <w:tcPr>
            <w:tcW w:w="2335" w:type="dxa"/>
            <w:tcBorders>
              <w:top w:val="nil"/>
              <w:left w:val="single" w:sz="4" w:space="0" w:color="auto"/>
              <w:bottom w:val="single" w:sz="4" w:space="0" w:color="auto"/>
              <w:right w:val="single" w:sz="8" w:space="0" w:color="auto"/>
            </w:tcBorders>
            <w:shd w:val="clear" w:color="auto" w:fill="auto"/>
            <w:vAlign w:val="center"/>
          </w:tcPr>
          <w:p w:rsidR="00AB67EF" w:rsidRPr="002A6C50" w:rsidP="003A39D7" w14:paraId="707E94D8" w14:textId="70660BDD">
            <w:pPr>
              <w:keepNext/>
              <w:keepLines/>
              <w:widowControl w:val="0"/>
              <w:spacing w:after="0"/>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Non-LP</w:t>
            </w:r>
            <w:r>
              <w:rPr>
                <w:rFonts w:eastAsia="Times New Roman" w:cs="Times New Roman"/>
                <w:bCs w:val="0"/>
                <w:color w:val="000000"/>
                <w:kern w:val="0"/>
                <w:szCs w:val="22"/>
                <w:lang w:eastAsia="en-US"/>
              </w:rPr>
              <w:t>TV Broadcasters</w:t>
            </w:r>
          </w:p>
        </w:tc>
        <w:tc>
          <w:tcPr>
            <w:tcW w:w="1440" w:type="dxa"/>
            <w:tcBorders>
              <w:top w:val="single" w:sz="8" w:space="0" w:color="auto"/>
              <w:left w:val="nil"/>
              <w:bottom w:val="single" w:sz="4" w:space="0" w:color="auto"/>
              <w:right w:val="single" w:sz="8" w:space="0" w:color="auto"/>
            </w:tcBorders>
            <w:shd w:val="clear" w:color="auto" w:fill="auto"/>
            <w:vAlign w:val="center"/>
          </w:tcPr>
          <w:p w:rsidR="00AB67EF" w:rsidRPr="002A6C50" w:rsidP="003A39D7" w14:paraId="4321284A" w14:textId="0CF71AF4">
            <w:pPr>
              <w:keepNext/>
              <w:keepLines/>
              <w:widowControl w:val="0"/>
              <w:spacing w:after="0"/>
              <w:jc w:val="right"/>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1,661</w:t>
            </w:r>
          </w:p>
        </w:tc>
        <w:tc>
          <w:tcPr>
            <w:tcW w:w="1395" w:type="dxa"/>
            <w:tcBorders>
              <w:top w:val="nil"/>
              <w:left w:val="nil"/>
              <w:bottom w:val="single" w:sz="4" w:space="0" w:color="auto"/>
              <w:right w:val="single" w:sz="8" w:space="0" w:color="auto"/>
            </w:tcBorders>
            <w:shd w:val="clear" w:color="auto" w:fill="auto"/>
            <w:vAlign w:val="center"/>
          </w:tcPr>
          <w:p w:rsidR="00AB67EF" w:rsidRPr="002A6C50" w:rsidP="003A39D7" w14:paraId="6A13889B" w14:textId="1C718650">
            <w:pPr>
              <w:keepNext/>
              <w:keepLines/>
              <w:widowControl w:val="0"/>
              <w:spacing w:after="0"/>
              <w:jc w:val="right"/>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1,637</w:t>
            </w:r>
          </w:p>
        </w:tc>
        <w:tc>
          <w:tcPr>
            <w:tcW w:w="1395" w:type="dxa"/>
            <w:tcBorders>
              <w:top w:val="nil"/>
              <w:left w:val="nil"/>
              <w:bottom w:val="single" w:sz="4" w:space="0" w:color="auto"/>
              <w:right w:val="single" w:sz="8" w:space="0" w:color="auto"/>
            </w:tcBorders>
            <w:shd w:val="clear" w:color="auto" w:fill="FFFFFF" w:themeFill="background1"/>
            <w:vAlign w:val="center"/>
          </w:tcPr>
          <w:p w:rsidR="00AB67EF" w:rsidRPr="002A6C50" w:rsidP="003A39D7" w14:paraId="0A6C8777" w14:textId="2F5BD31E">
            <w:pPr>
              <w:keepNext/>
              <w:keepLines/>
              <w:widowControl w:val="0"/>
              <w:spacing w:after="0"/>
              <w:jc w:val="right"/>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98.6%</w:t>
            </w:r>
          </w:p>
        </w:tc>
        <w:tc>
          <w:tcPr>
            <w:tcW w:w="1395" w:type="dxa"/>
            <w:tcBorders>
              <w:top w:val="nil"/>
              <w:left w:val="nil"/>
              <w:bottom w:val="single" w:sz="4" w:space="0" w:color="auto"/>
              <w:right w:val="single" w:sz="8" w:space="0" w:color="auto"/>
            </w:tcBorders>
            <w:shd w:val="clear" w:color="auto" w:fill="auto"/>
            <w:vAlign w:val="center"/>
          </w:tcPr>
          <w:p w:rsidR="00AB67EF" w:rsidRPr="002A6C50" w:rsidP="003A39D7" w14:paraId="00959BF4" w14:textId="34B976F6">
            <w:pPr>
              <w:keepNext/>
              <w:keepLines/>
              <w:widowControl w:val="0"/>
              <w:spacing w:after="0"/>
              <w:jc w:val="right"/>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1,564</w:t>
            </w:r>
          </w:p>
        </w:tc>
        <w:tc>
          <w:tcPr>
            <w:tcW w:w="1395" w:type="dxa"/>
            <w:tcBorders>
              <w:top w:val="nil"/>
              <w:left w:val="nil"/>
              <w:bottom w:val="single" w:sz="4" w:space="0" w:color="auto"/>
              <w:right w:val="single" w:sz="4" w:space="0" w:color="auto"/>
            </w:tcBorders>
            <w:shd w:val="clear" w:color="auto" w:fill="FFFFFF" w:themeFill="background1"/>
            <w:vAlign w:val="center"/>
          </w:tcPr>
          <w:p w:rsidR="00AB67EF" w:rsidRPr="002A6C50" w:rsidP="003A39D7" w14:paraId="068C8A34" w14:textId="0662295E">
            <w:pPr>
              <w:keepNext/>
              <w:keepLines/>
              <w:widowControl w:val="0"/>
              <w:spacing w:after="0"/>
              <w:jc w:val="right"/>
              <w:rPr>
                <w:rFonts w:eastAsia="Times New Roman" w:cs="Times New Roman"/>
                <w:bCs w:val="0"/>
                <w:color w:val="000000"/>
                <w:kern w:val="0"/>
                <w:szCs w:val="22"/>
                <w:lang w:eastAsia="en-US"/>
              </w:rPr>
            </w:pPr>
            <w:r>
              <w:rPr>
                <w:rFonts w:eastAsia="Times New Roman" w:cs="Times New Roman"/>
                <w:bCs w:val="0"/>
                <w:color w:val="000000"/>
                <w:kern w:val="0"/>
                <w:szCs w:val="22"/>
                <w:lang w:eastAsia="en-US"/>
              </w:rPr>
              <w:t>94.2%</w:t>
            </w:r>
          </w:p>
        </w:tc>
      </w:tr>
      <w:tr w14:paraId="6946C998" w14:textId="77777777" w:rsidTr="00A519FD">
        <w:tblPrEx>
          <w:tblW w:w="9355" w:type="dxa"/>
          <w:tblLayout w:type="fixed"/>
          <w:tblLook w:val="04A0"/>
        </w:tblPrEx>
        <w:trPr>
          <w:trHeight w:val="317"/>
        </w:trPr>
        <w:tc>
          <w:tcPr>
            <w:tcW w:w="2335" w:type="dxa"/>
            <w:tcBorders>
              <w:top w:val="nil"/>
              <w:left w:val="single" w:sz="4" w:space="0" w:color="auto"/>
              <w:bottom w:val="single" w:sz="4" w:space="0" w:color="auto"/>
              <w:right w:val="single" w:sz="8" w:space="0" w:color="auto"/>
            </w:tcBorders>
            <w:shd w:val="clear" w:color="auto" w:fill="auto"/>
            <w:vAlign w:val="center"/>
            <w:hideMark/>
          </w:tcPr>
          <w:p w:rsidR="0055510C" w:rsidRPr="002A6C50" w:rsidP="003A39D7" w14:paraId="16346548" w14:textId="77777777">
            <w:pPr>
              <w:keepNext/>
              <w:keepLines/>
              <w:widowControl w:val="0"/>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LPTV Broadcasters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55510C" w:rsidRPr="002A6C50" w:rsidP="003A39D7" w14:paraId="731E43D5" w14:textId="4440A34B">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1,1</w:t>
            </w:r>
            <w:r w:rsidRPr="002A6C50" w:rsidR="00F92ED4">
              <w:rPr>
                <w:rFonts w:eastAsia="Times New Roman" w:cs="Times New Roman"/>
                <w:bCs w:val="0"/>
                <w:color w:val="000000"/>
                <w:kern w:val="0"/>
                <w:szCs w:val="22"/>
                <w:lang w:eastAsia="en-US"/>
              </w:rPr>
              <w:t>73</w:t>
            </w:r>
          </w:p>
        </w:tc>
        <w:tc>
          <w:tcPr>
            <w:tcW w:w="1395" w:type="dxa"/>
            <w:tcBorders>
              <w:top w:val="nil"/>
              <w:left w:val="nil"/>
              <w:bottom w:val="single" w:sz="4" w:space="0" w:color="auto"/>
              <w:right w:val="single" w:sz="8" w:space="0" w:color="auto"/>
            </w:tcBorders>
            <w:shd w:val="clear" w:color="auto" w:fill="auto"/>
            <w:vAlign w:val="center"/>
            <w:hideMark/>
          </w:tcPr>
          <w:p w:rsidR="0055510C" w:rsidRPr="002A6C50" w:rsidP="003A39D7" w14:paraId="6B1D49EC" w14:textId="60827D4A">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1,0</w:t>
            </w:r>
            <w:r w:rsidRPr="002A6C50" w:rsidR="00486E83">
              <w:rPr>
                <w:rFonts w:eastAsia="Times New Roman" w:cs="Times New Roman"/>
                <w:bCs w:val="0"/>
                <w:color w:val="000000"/>
                <w:kern w:val="0"/>
                <w:szCs w:val="22"/>
                <w:lang w:eastAsia="en-US"/>
              </w:rPr>
              <w:t>73</w:t>
            </w:r>
          </w:p>
        </w:tc>
        <w:tc>
          <w:tcPr>
            <w:tcW w:w="1395" w:type="dxa"/>
            <w:tcBorders>
              <w:top w:val="nil"/>
              <w:left w:val="nil"/>
              <w:bottom w:val="single" w:sz="4" w:space="0" w:color="auto"/>
              <w:right w:val="single" w:sz="8" w:space="0" w:color="auto"/>
            </w:tcBorders>
            <w:shd w:val="clear" w:color="auto" w:fill="FFFFFF" w:themeFill="background1"/>
            <w:vAlign w:val="center"/>
            <w:hideMark/>
          </w:tcPr>
          <w:p w:rsidR="0055510C" w:rsidRPr="002A6C50" w:rsidP="003A39D7" w14:paraId="5DA9D333" w14:textId="6A5A4CDC">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9</w:t>
            </w:r>
            <w:r w:rsidRPr="002A6C50" w:rsidR="004862FD">
              <w:rPr>
                <w:rFonts w:eastAsia="Times New Roman" w:cs="Times New Roman"/>
                <w:bCs w:val="0"/>
                <w:color w:val="000000"/>
                <w:kern w:val="0"/>
                <w:szCs w:val="22"/>
                <w:lang w:eastAsia="en-US"/>
              </w:rPr>
              <w:t>1.5</w:t>
            </w:r>
            <w:r w:rsidRPr="002A6C50">
              <w:rPr>
                <w:rFonts w:eastAsia="Times New Roman" w:cs="Times New Roman"/>
                <w:bCs w:val="0"/>
                <w:color w:val="000000"/>
                <w:kern w:val="0"/>
                <w:szCs w:val="22"/>
                <w:lang w:eastAsia="en-US"/>
              </w:rPr>
              <w:t>%</w:t>
            </w:r>
          </w:p>
        </w:tc>
        <w:tc>
          <w:tcPr>
            <w:tcW w:w="1395" w:type="dxa"/>
            <w:tcBorders>
              <w:top w:val="nil"/>
              <w:left w:val="nil"/>
              <w:bottom w:val="single" w:sz="4" w:space="0" w:color="auto"/>
              <w:right w:val="single" w:sz="8" w:space="0" w:color="auto"/>
            </w:tcBorders>
            <w:shd w:val="clear" w:color="auto" w:fill="auto"/>
            <w:vAlign w:val="center"/>
            <w:hideMark/>
          </w:tcPr>
          <w:p w:rsidR="0055510C" w:rsidRPr="002A6C50" w:rsidP="003A39D7" w14:paraId="57183E17" w14:textId="036942BB">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9</w:t>
            </w:r>
            <w:r w:rsidRPr="002A6C50" w:rsidR="00045229">
              <w:rPr>
                <w:rFonts w:eastAsia="Times New Roman" w:cs="Times New Roman"/>
                <w:bCs w:val="0"/>
                <w:color w:val="000000"/>
                <w:kern w:val="0"/>
                <w:szCs w:val="22"/>
                <w:lang w:eastAsia="en-US"/>
              </w:rPr>
              <w:t>66</w:t>
            </w:r>
          </w:p>
        </w:tc>
        <w:tc>
          <w:tcPr>
            <w:tcW w:w="1395" w:type="dxa"/>
            <w:tcBorders>
              <w:top w:val="nil"/>
              <w:left w:val="nil"/>
              <w:bottom w:val="single" w:sz="4" w:space="0" w:color="auto"/>
              <w:right w:val="single" w:sz="4" w:space="0" w:color="auto"/>
            </w:tcBorders>
            <w:shd w:val="clear" w:color="auto" w:fill="FFFFFF" w:themeFill="background1"/>
            <w:vAlign w:val="center"/>
            <w:hideMark/>
          </w:tcPr>
          <w:p w:rsidR="0055510C" w:rsidRPr="002A6C50" w:rsidP="003A39D7" w14:paraId="5812EE24" w14:textId="2C5AFFAB">
            <w:pPr>
              <w:keepNext/>
              <w:keepLines/>
              <w:widowControl w:val="0"/>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8</w:t>
            </w:r>
            <w:r w:rsidRPr="002A6C50" w:rsidR="004862FD">
              <w:rPr>
                <w:rFonts w:eastAsia="Times New Roman" w:cs="Times New Roman"/>
                <w:bCs w:val="0"/>
                <w:color w:val="000000"/>
                <w:kern w:val="0"/>
                <w:szCs w:val="22"/>
                <w:lang w:eastAsia="en-US"/>
              </w:rPr>
              <w:t>2.4</w:t>
            </w:r>
            <w:r w:rsidRPr="002A6C50">
              <w:rPr>
                <w:rFonts w:eastAsia="Times New Roman" w:cs="Times New Roman"/>
                <w:bCs w:val="0"/>
                <w:color w:val="000000"/>
                <w:kern w:val="0"/>
                <w:szCs w:val="22"/>
                <w:lang w:eastAsia="en-US"/>
              </w:rPr>
              <w:t>%</w:t>
            </w:r>
          </w:p>
        </w:tc>
      </w:tr>
    </w:tbl>
    <w:p w:rsidR="00B34D68" w:rsidP="007943ED" w14:paraId="3C5C6A95" w14:textId="491B39F1">
      <w:pPr>
        <w:rPr>
          <w:rFonts w:cs="Times New Roman"/>
          <w:szCs w:val="22"/>
        </w:rPr>
      </w:pPr>
      <w:bookmarkStart w:id="162" w:name="_Toc477433282"/>
      <w:bookmarkStart w:id="163" w:name="_Toc479002025"/>
      <w:bookmarkStart w:id="164" w:name="_Toc477433481"/>
      <w:bookmarkStart w:id="165" w:name="_Toc507169481"/>
      <w:bookmarkStart w:id="166" w:name="_Toc507169610"/>
      <w:bookmarkStart w:id="167" w:name="_Toc507169935"/>
      <w:bookmarkStart w:id="168" w:name="_Toc507170371"/>
      <w:bookmarkStart w:id="169" w:name="_Toc507170717"/>
      <w:bookmarkStart w:id="170" w:name="_Toc507171313"/>
      <w:bookmarkStart w:id="171" w:name="_Toc507171676"/>
      <w:bookmarkStart w:id="172" w:name="_Toc507772336"/>
      <w:bookmarkStart w:id="173" w:name="_Toc507772723"/>
      <w:bookmarkStart w:id="174" w:name="_Toc508315409"/>
      <w:bookmarkStart w:id="175" w:name="_Toc508315994"/>
      <w:bookmarkStart w:id="176" w:name="_Toc511291566"/>
      <w:bookmarkStart w:id="177" w:name="_Toc511292358"/>
      <w:r>
        <w:rPr>
          <w:rFonts w:cs="Times New Roman"/>
          <w:szCs w:val="22"/>
        </w:rPr>
        <w:br w:type="page"/>
      </w:r>
    </w:p>
    <w:p w:rsidR="004D741B" w:rsidRPr="002A6C50" w:rsidP="0027554C" w14:paraId="6F830CB7" w14:textId="4347DF6A">
      <w:pPr>
        <w:pStyle w:val="Heading2"/>
      </w:pPr>
      <w:bookmarkStart w:id="178" w:name="_Toc477433280"/>
      <w:bookmarkStart w:id="179" w:name="_Toc479002024"/>
      <w:bookmarkStart w:id="180" w:name="_Toc507169480"/>
      <w:bookmarkStart w:id="181" w:name="_Toc507169609"/>
      <w:bookmarkStart w:id="182" w:name="_Toc507169934"/>
      <w:bookmarkStart w:id="183" w:name="_Toc507170370"/>
      <w:bookmarkStart w:id="184" w:name="_Toc507170716"/>
      <w:bookmarkStart w:id="185" w:name="_Toc507171312"/>
      <w:bookmarkStart w:id="186" w:name="_Toc507171674"/>
      <w:bookmarkStart w:id="187" w:name="_Toc507772335"/>
      <w:bookmarkStart w:id="188" w:name="_Toc507772722"/>
      <w:bookmarkStart w:id="189" w:name="_Toc508315408"/>
      <w:bookmarkStart w:id="190" w:name="_Toc508315993"/>
      <w:bookmarkStart w:id="191" w:name="_Toc33616997"/>
      <w:bookmarkStart w:id="192" w:name="_Toc29765887"/>
      <w:bookmarkStart w:id="193" w:name="_Toc34133773"/>
      <w:bookmarkStart w:id="194" w:name="_Toc477433479"/>
      <w:bookmarkStart w:id="195" w:name="_Toc161407389"/>
      <w:r w:rsidRPr="002A6C50">
        <w:t>Equipment Performance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21492F" w:rsidRPr="002A6C50" w:rsidP="000C34B7" w14:paraId="44986293" w14:textId="67295E9C">
      <w:pPr>
        <w:pStyle w:val="ParaNum"/>
        <w:numPr>
          <w:ilvl w:val="0"/>
          <w:numId w:val="0"/>
        </w:numPr>
        <w:spacing w:before="120" w:after="0"/>
        <w:ind w:firstLine="720"/>
        <w:rPr>
          <w:rFonts w:eastAsia="Times New Roman" w:cs="Times New Roman"/>
          <w:szCs w:val="22"/>
        </w:rPr>
      </w:pPr>
      <w:r w:rsidRPr="002A6C50">
        <w:rPr>
          <w:rFonts w:eastAsia="Times New Roman" w:cs="Times New Roman"/>
          <w:szCs w:val="22"/>
        </w:rPr>
        <w:t xml:space="preserve">An analysis of equipment and software information within ETRS filings revealed that as of early October 2023, over 4,500 EAS Participants, approximately 23% of EAS equipment units, were either using outdated software </w:t>
      </w:r>
      <w:r w:rsidRPr="002A6C50">
        <w:rPr>
          <w:rFonts w:eastAsia="Times New Roman" w:cs="Times New Roman"/>
          <w:szCs w:val="22"/>
        </w:rPr>
        <w:t xml:space="preserve">(17%) </w:t>
      </w:r>
      <w:r w:rsidRPr="002A6C50">
        <w:rPr>
          <w:rFonts w:eastAsia="Times New Roman" w:cs="Times New Roman"/>
          <w:szCs w:val="22"/>
        </w:rPr>
        <w:t xml:space="preserve">or operating equipment that </w:t>
      </w:r>
      <w:r w:rsidRPr="002A6C50" w:rsidR="00171D32">
        <w:rPr>
          <w:rFonts w:eastAsia="Times New Roman" w:cs="Times New Roman"/>
          <w:szCs w:val="22"/>
        </w:rPr>
        <w:t xml:space="preserve">were </w:t>
      </w:r>
      <w:r w:rsidRPr="002A6C50">
        <w:rPr>
          <w:rFonts w:eastAsia="Times New Roman" w:cs="Times New Roman"/>
          <w:szCs w:val="22"/>
        </w:rPr>
        <w:t xml:space="preserve">no longer supported </w:t>
      </w:r>
      <w:r w:rsidRPr="002A6C50" w:rsidR="00171D32">
        <w:rPr>
          <w:rFonts w:eastAsia="Times New Roman" w:cs="Times New Roman"/>
          <w:szCs w:val="22"/>
        </w:rPr>
        <w:t xml:space="preserve">with </w:t>
      </w:r>
      <w:r w:rsidRPr="002A6C50">
        <w:rPr>
          <w:rFonts w:eastAsia="Times New Roman" w:cs="Times New Roman"/>
          <w:szCs w:val="22"/>
        </w:rPr>
        <w:t>regular software updates</w:t>
      </w:r>
      <w:r w:rsidRPr="002A6C50">
        <w:rPr>
          <w:rFonts w:eastAsia="Times New Roman" w:cs="Times New Roman"/>
          <w:szCs w:val="22"/>
        </w:rPr>
        <w:t xml:space="preserve"> (6%)</w:t>
      </w:r>
      <w:r w:rsidRPr="002A6C50" w:rsidR="00171D32">
        <w:rPr>
          <w:rFonts w:eastAsia="Times New Roman" w:cs="Times New Roman"/>
          <w:szCs w:val="22"/>
        </w:rPr>
        <w:t>.</w:t>
      </w:r>
      <w:r w:rsidR="005A1303">
        <w:rPr>
          <w:rFonts w:eastAsia="Times New Roman" w:cs="Times New Roman"/>
          <w:szCs w:val="22"/>
        </w:rPr>
        <w:t xml:space="preserve">  The </w:t>
      </w:r>
      <w:r w:rsidRPr="002A6C50">
        <w:rPr>
          <w:rFonts w:eastAsia="Times New Roman" w:cs="Times New Roman"/>
          <w:szCs w:val="22"/>
        </w:rPr>
        <w:t xml:space="preserve">remaining 77% of EAS equipment units reported by EAS Participants were fully up-to-date.  </w:t>
      </w:r>
    </w:p>
    <w:p w:rsidR="00795074" w:rsidRPr="002A6C50" w:rsidP="000C34B7" w14:paraId="1231CFB3" w14:textId="7C1BC06D">
      <w:pPr>
        <w:pStyle w:val="ParaNum"/>
        <w:numPr>
          <w:ilvl w:val="0"/>
          <w:numId w:val="0"/>
        </w:numPr>
        <w:spacing w:before="120" w:after="0"/>
        <w:ind w:firstLine="720"/>
        <w:rPr>
          <w:rFonts w:cs="Times New Roman"/>
          <w:szCs w:val="22"/>
        </w:rPr>
      </w:pPr>
      <w:r w:rsidRPr="002A6C50">
        <w:rPr>
          <w:rFonts w:eastAsia="Times New Roman" w:cs="Times New Roman"/>
          <w:szCs w:val="22"/>
        </w:rPr>
        <w:t>F</w:t>
      </w:r>
      <w:r w:rsidRPr="002A6C50">
        <w:rPr>
          <w:rFonts w:eastAsia="Times New Roman" w:cs="Times New Roman"/>
          <w:szCs w:val="22"/>
        </w:rPr>
        <w:t xml:space="preserve">ully up-to-date equipment had the highest performance results, whereas equipment using software that is no longer supported had the lowest performance results.  </w:t>
      </w:r>
      <w:r w:rsidRPr="002A6C50" w:rsidR="009815B1">
        <w:rPr>
          <w:rFonts w:eastAsia="Times New Roman" w:cs="Times New Roman"/>
          <w:szCs w:val="22"/>
        </w:rPr>
        <w:t xml:space="preserve">Of the </w:t>
      </w:r>
      <w:r w:rsidRPr="002A6C50">
        <w:rPr>
          <w:rFonts w:eastAsia="Times New Roman" w:cs="Times New Roman"/>
          <w:szCs w:val="22"/>
        </w:rPr>
        <w:t xml:space="preserve">EAS Participants </w:t>
      </w:r>
      <w:r w:rsidRPr="002A6C50" w:rsidR="009815B1">
        <w:rPr>
          <w:rFonts w:eastAsia="Times New Roman" w:cs="Times New Roman"/>
          <w:szCs w:val="22"/>
        </w:rPr>
        <w:t>that reported using</w:t>
      </w:r>
      <w:r w:rsidRPr="002A6C50">
        <w:rPr>
          <w:rFonts w:eastAsia="Times New Roman" w:cs="Times New Roman"/>
          <w:szCs w:val="22"/>
        </w:rPr>
        <w:t xml:space="preserve"> EAS equipment units </w:t>
      </w:r>
      <w:r w:rsidRPr="002A6C50" w:rsidR="00C84C97">
        <w:rPr>
          <w:rFonts w:eastAsia="Times New Roman" w:cs="Times New Roman"/>
          <w:szCs w:val="22"/>
        </w:rPr>
        <w:t>that</w:t>
      </w:r>
      <w:r w:rsidRPr="002A6C50" w:rsidR="009815B1">
        <w:rPr>
          <w:rFonts w:eastAsia="Times New Roman" w:cs="Times New Roman"/>
          <w:szCs w:val="22"/>
        </w:rPr>
        <w:t xml:space="preserve"> PSHSB determine</w:t>
      </w:r>
      <w:r w:rsidRPr="002A6C50" w:rsidR="00C84C97">
        <w:rPr>
          <w:rFonts w:eastAsia="Times New Roman" w:cs="Times New Roman"/>
          <w:szCs w:val="22"/>
        </w:rPr>
        <w:t>d</w:t>
      </w:r>
      <w:r w:rsidRPr="002A6C50">
        <w:rPr>
          <w:rFonts w:eastAsia="Times New Roman" w:cs="Times New Roman"/>
          <w:szCs w:val="22"/>
        </w:rPr>
        <w:t xml:space="preserve"> are no longer supported with software patches</w:t>
      </w:r>
      <w:r w:rsidRPr="002A6C50" w:rsidR="009815B1">
        <w:rPr>
          <w:rFonts w:eastAsia="Times New Roman" w:cs="Times New Roman"/>
          <w:szCs w:val="22"/>
        </w:rPr>
        <w:t>,</w:t>
      </w:r>
      <w:r w:rsidRPr="002A6C50">
        <w:rPr>
          <w:rFonts w:eastAsia="Times New Roman" w:cs="Times New Roman"/>
          <w:szCs w:val="22"/>
        </w:rPr>
        <w:t xml:space="preserve"> </w:t>
      </w:r>
      <w:r w:rsidRPr="002A6C50" w:rsidR="006776B7">
        <w:rPr>
          <w:rFonts w:eastAsia="Times New Roman" w:cs="Times New Roman"/>
          <w:szCs w:val="22"/>
        </w:rPr>
        <w:t xml:space="preserve">90% </w:t>
      </w:r>
      <w:r w:rsidRPr="002A6C50" w:rsidR="009815B1">
        <w:rPr>
          <w:rFonts w:eastAsia="Times New Roman" w:cs="Times New Roman"/>
          <w:szCs w:val="22"/>
        </w:rPr>
        <w:t xml:space="preserve">reported </w:t>
      </w:r>
      <w:r w:rsidRPr="002A6C50">
        <w:rPr>
          <w:rFonts w:eastAsia="Times New Roman" w:cs="Times New Roman"/>
          <w:szCs w:val="22"/>
        </w:rPr>
        <w:t>successful</w:t>
      </w:r>
      <w:r w:rsidRPr="002A6C50" w:rsidR="001F7AE6">
        <w:rPr>
          <w:rFonts w:eastAsia="Times New Roman" w:cs="Times New Roman"/>
          <w:szCs w:val="22"/>
        </w:rPr>
        <w:t>ly</w:t>
      </w:r>
      <w:r w:rsidRPr="002A6C50">
        <w:rPr>
          <w:rFonts w:eastAsia="Times New Roman" w:cs="Times New Roman"/>
          <w:szCs w:val="22"/>
        </w:rPr>
        <w:t xml:space="preserve"> </w:t>
      </w:r>
      <w:r w:rsidRPr="002A6C50" w:rsidR="000C34B7">
        <w:rPr>
          <w:rFonts w:eastAsia="Times New Roman" w:cs="Times New Roman"/>
          <w:szCs w:val="22"/>
        </w:rPr>
        <w:t>receiving</w:t>
      </w:r>
      <w:r w:rsidRPr="002A6C50" w:rsidR="009815B1">
        <w:rPr>
          <w:rFonts w:eastAsia="Times New Roman" w:cs="Times New Roman"/>
          <w:szCs w:val="22"/>
        </w:rPr>
        <w:t xml:space="preserve"> </w:t>
      </w:r>
      <w:r w:rsidRPr="002A6C50">
        <w:rPr>
          <w:rFonts w:eastAsia="Times New Roman" w:cs="Times New Roman"/>
          <w:szCs w:val="22"/>
        </w:rPr>
        <w:t xml:space="preserve">the alert and approximately 85% </w:t>
      </w:r>
      <w:r w:rsidRPr="002A6C50" w:rsidR="009815B1">
        <w:rPr>
          <w:rFonts w:eastAsia="Times New Roman" w:cs="Times New Roman"/>
          <w:szCs w:val="22"/>
        </w:rPr>
        <w:t xml:space="preserve">reported </w:t>
      </w:r>
      <w:r w:rsidRPr="002A6C50" w:rsidR="00636678">
        <w:rPr>
          <w:rFonts w:eastAsia="Times New Roman" w:cs="Times New Roman"/>
          <w:szCs w:val="22"/>
        </w:rPr>
        <w:t>successfully</w:t>
      </w:r>
      <w:r w:rsidRPr="002A6C50">
        <w:rPr>
          <w:rFonts w:eastAsia="Times New Roman" w:cs="Times New Roman"/>
          <w:szCs w:val="22"/>
        </w:rPr>
        <w:t xml:space="preserve"> retransmi</w:t>
      </w:r>
      <w:r w:rsidRPr="002A6C50" w:rsidR="00636678">
        <w:rPr>
          <w:rFonts w:eastAsia="Times New Roman" w:cs="Times New Roman"/>
          <w:szCs w:val="22"/>
        </w:rPr>
        <w:t>tted</w:t>
      </w:r>
      <w:r w:rsidRPr="002A6C50">
        <w:rPr>
          <w:rFonts w:eastAsia="Times New Roman" w:cs="Times New Roman"/>
          <w:szCs w:val="22"/>
        </w:rPr>
        <w:t xml:space="preserve"> the alert. </w:t>
      </w:r>
      <w:r w:rsidR="00DC1CE4">
        <w:rPr>
          <w:rFonts w:eastAsia="Times New Roman" w:cs="Times New Roman"/>
          <w:szCs w:val="22"/>
        </w:rPr>
        <w:t xml:space="preserve"> </w:t>
      </w:r>
      <w:r w:rsidRPr="002A6C50">
        <w:rPr>
          <w:rFonts w:eastAsia="Times New Roman" w:cs="Times New Roman"/>
          <w:szCs w:val="22"/>
        </w:rPr>
        <w:t xml:space="preserve">Notably, approximately 5% of </w:t>
      </w:r>
      <w:r w:rsidRPr="002A6C50" w:rsidR="001F7AE6">
        <w:rPr>
          <w:rFonts w:eastAsia="Times New Roman" w:cs="Times New Roman"/>
          <w:szCs w:val="22"/>
        </w:rPr>
        <w:t xml:space="preserve">these </w:t>
      </w:r>
      <w:r w:rsidRPr="002A6C50">
        <w:rPr>
          <w:rFonts w:eastAsia="Times New Roman" w:cs="Times New Roman"/>
          <w:szCs w:val="22"/>
        </w:rPr>
        <w:t>EAS participants reported successful</w:t>
      </w:r>
      <w:r w:rsidRPr="002A6C50" w:rsidR="00A11E2D">
        <w:rPr>
          <w:rFonts w:eastAsia="Times New Roman" w:cs="Times New Roman"/>
          <w:szCs w:val="22"/>
        </w:rPr>
        <w:t xml:space="preserve"> receipt of the alert but fail</w:t>
      </w:r>
      <w:r w:rsidRPr="002A6C50" w:rsidR="00D965EB">
        <w:rPr>
          <w:rFonts w:eastAsia="Times New Roman" w:cs="Times New Roman"/>
          <w:szCs w:val="22"/>
        </w:rPr>
        <w:t>ed</w:t>
      </w:r>
      <w:r w:rsidRPr="002A6C50" w:rsidR="00A11E2D">
        <w:rPr>
          <w:rFonts w:eastAsia="Times New Roman" w:cs="Times New Roman"/>
          <w:szCs w:val="22"/>
        </w:rPr>
        <w:t xml:space="preserve"> to retransmit the alert</w:t>
      </w:r>
      <w:r w:rsidRPr="002A6C50" w:rsidR="00C84C97">
        <w:rPr>
          <w:rFonts w:eastAsia="Times New Roman" w:cs="Times New Roman"/>
          <w:szCs w:val="22"/>
        </w:rPr>
        <w:t>,</w:t>
      </w:r>
      <w:r w:rsidRPr="002A6C50" w:rsidR="00D965EB">
        <w:rPr>
          <w:rFonts w:eastAsia="Times New Roman" w:cs="Times New Roman"/>
          <w:szCs w:val="22"/>
        </w:rPr>
        <w:t xml:space="preserve"> likely indicating </w:t>
      </w:r>
      <w:r w:rsidRPr="002A6C50" w:rsidR="002D347E">
        <w:rPr>
          <w:rFonts w:eastAsia="Times New Roman" w:cs="Times New Roman"/>
          <w:szCs w:val="22"/>
        </w:rPr>
        <w:t>an equipment</w:t>
      </w:r>
      <w:r w:rsidRPr="002A6C50" w:rsidR="00C84C97">
        <w:rPr>
          <w:rFonts w:eastAsia="Times New Roman" w:cs="Times New Roman"/>
          <w:szCs w:val="22"/>
        </w:rPr>
        <w:t>-</w:t>
      </w:r>
      <w:r w:rsidRPr="002A6C50" w:rsidR="002D347E">
        <w:rPr>
          <w:rFonts w:eastAsia="Times New Roman" w:cs="Times New Roman"/>
          <w:szCs w:val="22"/>
        </w:rPr>
        <w:t xml:space="preserve">related </w:t>
      </w:r>
      <w:r w:rsidRPr="002A6C50" w:rsidR="00C84C97">
        <w:rPr>
          <w:rFonts w:eastAsia="Times New Roman" w:cs="Times New Roman"/>
          <w:szCs w:val="22"/>
        </w:rPr>
        <w:t>complications</w:t>
      </w:r>
      <w:r w:rsidRPr="002A6C50" w:rsidR="002D347E">
        <w:rPr>
          <w:rFonts w:eastAsia="Times New Roman" w:cs="Times New Roman"/>
          <w:szCs w:val="22"/>
        </w:rPr>
        <w:t xml:space="preserve"> occurred</w:t>
      </w:r>
      <w:r w:rsidRPr="002A6C50" w:rsidR="001F7AE6">
        <w:rPr>
          <w:rFonts w:eastAsia="Times New Roman" w:cs="Times New Roman"/>
          <w:szCs w:val="22"/>
        </w:rPr>
        <w:t xml:space="preserve">.  </w:t>
      </w:r>
      <w:r w:rsidRPr="002A6C50" w:rsidR="00B37365">
        <w:rPr>
          <w:rFonts w:eastAsia="Times New Roman" w:cs="Times New Roman"/>
          <w:szCs w:val="22"/>
        </w:rPr>
        <w:t xml:space="preserve">Of the </w:t>
      </w:r>
      <w:r w:rsidRPr="002A6C50">
        <w:rPr>
          <w:rFonts w:eastAsia="Times New Roman" w:cs="Times New Roman"/>
          <w:szCs w:val="22"/>
        </w:rPr>
        <w:t xml:space="preserve">EAS </w:t>
      </w:r>
      <w:r w:rsidRPr="002A6C50" w:rsidR="00B37365">
        <w:rPr>
          <w:rFonts w:eastAsia="Times New Roman" w:cs="Times New Roman"/>
          <w:szCs w:val="22"/>
        </w:rPr>
        <w:t>P</w:t>
      </w:r>
      <w:r w:rsidRPr="002A6C50">
        <w:rPr>
          <w:rFonts w:eastAsia="Times New Roman" w:cs="Times New Roman"/>
          <w:szCs w:val="22"/>
        </w:rPr>
        <w:t xml:space="preserve">articipants </w:t>
      </w:r>
      <w:r w:rsidRPr="002A6C50" w:rsidR="00B37365">
        <w:rPr>
          <w:rFonts w:eastAsia="Times New Roman" w:cs="Times New Roman"/>
          <w:szCs w:val="22"/>
        </w:rPr>
        <w:t>that reported using</w:t>
      </w:r>
      <w:r w:rsidRPr="002A6C50">
        <w:rPr>
          <w:rFonts w:eastAsia="Times New Roman" w:cs="Times New Roman"/>
          <w:szCs w:val="22"/>
        </w:rPr>
        <w:t xml:space="preserve"> EAS equipment units that </w:t>
      </w:r>
      <w:r w:rsidRPr="002A6C50" w:rsidR="00B37365">
        <w:rPr>
          <w:rFonts w:eastAsia="Times New Roman" w:cs="Times New Roman"/>
          <w:szCs w:val="22"/>
        </w:rPr>
        <w:t xml:space="preserve">PSHSB determined </w:t>
      </w:r>
      <w:r w:rsidRPr="002A6C50" w:rsidR="002451E0">
        <w:rPr>
          <w:rFonts w:eastAsia="Times New Roman" w:cs="Times New Roman"/>
          <w:szCs w:val="22"/>
        </w:rPr>
        <w:t>are</w:t>
      </w:r>
      <w:r w:rsidRPr="002A6C50">
        <w:rPr>
          <w:rFonts w:eastAsia="Times New Roman" w:cs="Times New Roman"/>
          <w:szCs w:val="22"/>
        </w:rPr>
        <w:t xml:space="preserve"> outdated but </w:t>
      </w:r>
      <w:r w:rsidRPr="002A6C50" w:rsidR="002451E0">
        <w:rPr>
          <w:rFonts w:eastAsia="Times New Roman" w:cs="Times New Roman"/>
          <w:szCs w:val="22"/>
        </w:rPr>
        <w:t>can</w:t>
      </w:r>
      <w:r w:rsidRPr="002A6C50">
        <w:rPr>
          <w:rFonts w:eastAsia="Times New Roman" w:cs="Times New Roman"/>
          <w:szCs w:val="22"/>
        </w:rPr>
        <w:t xml:space="preserve"> receive software patches</w:t>
      </w:r>
      <w:r w:rsidRPr="002A6C50" w:rsidR="00B37365">
        <w:rPr>
          <w:rFonts w:eastAsia="Times New Roman" w:cs="Times New Roman"/>
          <w:szCs w:val="22"/>
        </w:rPr>
        <w:t>,</w:t>
      </w:r>
      <w:r w:rsidRPr="002A6C50">
        <w:rPr>
          <w:rFonts w:eastAsia="Times New Roman" w:cs="Times New Roman"/>
          <w:szCs w:val="22"/>
        </w:rPr>
        <w:t xml:space="preserve"> </w:t>
      </w:r>
      <w:r w:rsidRPr="002A6C50" w:rsidR="004E07B4">
        <w:rPr>
          <w:rFonts w:eastAsia="Times New Roman" w:cs="Times New Roman"/>
          <w:szCs w:val="22"/>
        </w:rPr>
        <w:t xml:space="preserve">95% </w:t>
      </w:r>
      <w:r w:rsidRPr="002A6C50" w:rsidR="00B37365">
        <w:rPr>
          <w:rFonts w:eastAsia="Times New Roman" w:cs="Times New Roman"/>
          <w:szCs w:val="22"/>
        </w:rPr>
        <w:t xml:space="preserve">reported </w:t>
      </w:r>
      <w:r w:rsidRPr="002A6C50">
        <w:rPr>
          <w:rFonts w:eastAsia="Times New Roman" w:cs="Times New Roman"/>
          <w:szCs w:val="22"/>
        </w:rPr>
        <w:t>successful</w:t>
      </w:r>
      <w:r w:rsidRPr="002A6C50" w:rsidR="004E07B4">
        <w:rPr>
          <w:rFonts w:eastAsia="Times New Roman" w:cs="Times New Roman"/>
          <w:szCs w:val="22"/>
        </w:rPr>
        <w:t>ly</w:t>
      </w:r>
      <w:r w:rsidRPr="002A6C50">
        <w:rPr>
          <w:rFonts w:eastAsia="Times New Roman" w:cs="Times New Roman"/>
          <w:szCs w:val="22"/>
        </w:rPr>
        <w:t xml:space="preserve"> recei</w:t>
      </w:r>
      <w:r w:rsidRPr="002A6C50" w:rsidR="004E07B4">
        <w:rPr>
          <w:rFonts w:eastAsia="Times New Roman" w:cs="Times New Roman"/>
          <w:szCs w:val="22"/>
        </w:rPr>
        <w:t>ved the alert</w:t>
      </w:r>
      <w:r w:rsidRPr="002A6C50">
        <w:rPr>
          <w:rFonts w:eastAsia="Times New Roman" w:cs="Times New Roman"/>
          <w:szCs w:val="22"/>
        </w:rPr>
        <w:t xml:space="preserve"> and</w:t>
      </w:r>
      <w:r w:rsidRPr="002A6C50" w:rsidR="006D3944">
        <w:rPr>
          <w:rFonts w:eastAsia="Times New Roman" w:cs="Times New Roman"/>
          <w:szCs w:val="22"/>
        </w:rPr>
        <w:t xml:space="preserve"> approximately 9</w:t>
      </w:r>
      <w:r w:rsidRPr="002A6C50" w:rsidR="00BB3F3D">
        <w:rPr>
          <w:rFonts w:eastAsia="Times New Roman" w:cs="Times New Roman"/>
          <w:szCs w:val="22"/>
        </w:rPr>
        <w:t xml:space="preserve">0% </w:t>
      </w:r>
      <w:r w:rsidRPr="002A6C50" w:rsidR="00B37365">
        <w:rPr>
          <w:rFonts w:eastAsia="Times New Roman" w:cs="Times New Roman"/>
          <w:szCs w:val="22"/>
        </w:rPr>
        <w:t xml:space="preserve">reported </w:t>
      </w:r>
      <w:r w:rsidRPr="002A6C50" w:rsidR="00BB3F3D">
        <w:rPr>
          <w:rFonts w:eastAsia="Times New Roman" w:cs="Times New Roman"/>
          <w:szCs w:val="22"/>
        </w:rPr>
        <w:t>successfully</w:t>
      </w:r>
      <w:r w:rsidRPr="002A6C50">
        <w:rPr>
          <w:rFonts w:eastAsia="Times New Roman" w:cs="Times New Roman"/>
          <w:szCs w:val="22"/>
        </w:rPr>
        <w:t xml:space="preserve"> retransmitted of the alert.  EAS Participants with fully up-to-date EAS equipment units reported </w:t>
      </w:r>
      <w:r w:rsidRPr="002A6C50" w:rsidR="00F44493">
        <w:rPr>
          <w:rFonts w:eastAsia="Times New Roman" w:cs="Times New Roman"/>
          <w:szCs w:val="22"/>
        </w:rPr>
        <w:t xml:space="preserve">that approximately 97% </w:t>
      </w:r>
      <w:r w:rsidRPr="002A6C50">
        <w:rPr>
          <w:rFonts w:eastAsia="Times New Roman" w:cs="Times New Roman"/>
          <w:szCs w:val="22"/>
        </w:rPr>
        <w:t>successful</w:t>
      </w:r>
      <w:r w:rsidRPr="002A6C50" w:rsidR="00F44493">
        <w:rPr>
          <w:rFonts w:eastAsia="Times New Roman" w:cs="Times New Roman"/>
          <w:szCs w:val="22"/>
        </w:rPr>
        <w:t>ly</w:t>
      </w:r>
      <w:r w:rsidRPr="002A6C50">
        <w:rPr>
          <w:rFonts w:eastAsia="Times New Roman" w:cs="Times New Roman"/>
          <w:szCs w:val="22"/>
        </w:rPr>
        <w:t xml:space="preserve"> recei</w:t>
      </w:r>
      <w:r w:rsidRPr="002A6C50" w:rsidR="00F44493">
        <w:rPr>
          <w:rFonts w:eastAsia="Times New Roman" w:cs="Times New Roman"/>
          <w:szCs w:val="22"/>
        </w:rPr>
        <w:t>ved the alert</w:t>
      </w:r>
      <w:r w:rsidRPr="002A6C50">
        <w:rPr>
          <w:rFonts w:eastAsia="Times New Roman" w:cs="Times New Roman"/>
          <w:szCs w:val="22"/>
        </w:rPr>
        <w:t xml:space="preserve"> and </w:t>
      </w:r>
      <w:r w:rsidRPr="002A6C50" w:rsidR="007F25D6">
        <w:rPr>
          <w:rFonts w:eastAsia="Times New Roman" w:cs="Times New Roman"/>
          <w:szCs w:val="22"/>
        </w:rPr>
        <w:t xml:space="preserve">approximately 95% successfully </w:t>
      </w:r>
      <w:r w:rsidRPr="002A6C50">
        <w:rPr>
          <w:rFonts w:eastAsia="Times New Roman" w:cs="Times New Roman"/>
          <w:szCs w:val="22"/>
        </w:rPr>
        <w:t>retransm</w:t>
      </w:r>
      <w:r w:rsidRPr="002A6C50" w:rsidR="007F25D6">
        <w:rPr>
          <w:rFonts w:eastAsia="Times New Roman" w:cs="Times New Roman"/>
          <w:szCs w:val="22"/>
        </w:rPr>
        <w:t>itted</w:t>
      </w:r>
      <w:r w:rsidRPr="002A6C50">
        <w:rPr>
          <w:rFonts w:eastAsia="Times New Roman" w:cs="Times New Roman"/>
          <w:szCs w:val="22"/>
        </w:rPr>
        <w:t xml:space="preserve"> the alert. </w:t>
      </w:r>
    </w:p>
    <w:p w:rsidR="006C17BB" w:rsidRPr="002A6C50" w:rsidP="0027554C" w14:paraId="565B288F" w14:textId="0BDE2FF4">
      <w:pPr>
        <w:pStyle w:val="Heading2"/>
      </w:pPr>
      <w:bookmarkStart w:id="196" w:name="_Toc33616998"/>
      <w:bookmarkStart w:id="197" w:name="_Toc29765888"/>
      <w:bookmarkStart w:id="198" w:name="_Toc34133774"/>
      <w:bookmarkStart w:id="199" w:name="_Toc16140739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2A6C50">
        <w:t>Language of Alert</w:t>
      </w:r>
      <w:bookmarkEnd w:id="196"/>
      <w:bookmarkEnd w:id="197"/>
      <w:bookmarkEnd w:id="198"/>
      <w:bookmarkEnd w:id="199"/>
    </w:p>
    <w:p w:rsidR="00D03FC1" w:rsidRPr="00FB77A1" w:rsidP="00FB77A1" w14:paraId="1C31CCCC" w14:textId="2C0B168C">
      <w:pPr>
        <w:pStyle w:val="ParaNum"/>
        <w:numPr>
          <w:ilvl w:val="0"/>
          <w:numId w:val="0"/>
        </w:numPr>
        <w:spacing w:after="0"/>
        <w:ind w:firstLine="720"/>
        <w:rPr>
          <w:rFonts w:cs="Times New Roman"/>
          <w:szCs w:val="22"/>
        </w:rPr>
      </w:pPr>
      <w:r w:rsidRPr="002A6C50">
        <w:rPr>
          <w:rFonts w:cs="Times New Roman"/>
          <w:szCs w:val="22"/>
        </w:rPr>
        <w:t xml:space="preserve">Form Three asked EAS Participants to report the languages in which they received and retransmitted the test alert.  </w:t>
      </w:r>
      <w:r w:rsidRPr="002A6C50">
        <w:rPr>
          <w:rFonts w:cs="Times New Roman"/>
          <w:b/>
          <w:szCs w:val="22"/>
        </w:rPr>
        <w:t xml:space="preserve">Table </w:t>
      </w:r>
      <w:r w:rsidR="0014214A">
        <w:rPr>
          <w:rFonts w:cs="Times New Roman"/>
          <w:b/>
          <w:szCs w:val="22"/>
        </w:rPr>
        <w:t>8</w:t>
      </w:r>
      <w:r w:rsidRPr="002A6C50">
        <w:rPr>
          <w:rFonts w:cs="Times New Roman"/>
          <w:szCs w:val="22"/>
        </w:rPr>
        <w:t xml:space="preserve"> shows the language of the alerts that were received and retransmitted by test participants.  The test alert message was sent in</w:t>
      </w:r>
      <w:r w:rsidRPr="002A6C50" w:rsidR="00DA216A">
        <w:rPr>
          <w:rFonts w:cs="Times New Roman"/>
          <w:szCs w:val="22"/>
        </w:rPr>
        <w:t xml:space="preserve"> both</w:t>
      </w:r>
      <w:r w:rsidRPr="002A6C50">
        <w:rPr>
          <w:rFonts w:cs="Times New Roman"/>
          <w:szCs w:val="22"/>
        </w:rPr>
        <w:t xml:space="preserve"> English</w:t>
      </w:r>
      <w:r w:rsidRPr="002A6C50" w:rsidR="006460D9">
        <w:rPr>
          <w:rFonts w:cs="Times New Roman"/>
          <w:szCs w:val="22"/>
        </w:rPr>
        <w:t xml:space="preserve"> and Spanish</w:t>
      </w:r>
      <w:r w:rsidRPr="002A6C50">
        <w:rPr>
          <w:rFonts w:cs="Times New Roman"/>
          <w:szCs w:val="22"/>
        </w:rPr>
        <w:t>.  The table below reflects the number of test participants who elected to transmit the alert to their audience in Spanish.</w:t>
      </w:r>
      <w:r>
        <w:rPr>
          <w:rStyle w:val="FootnoteReference"/>
          <w:szCs w:val="22"/>
        </w:rPr>
        <w:footnoteReference w:id="71"/>
      </w:r>
      <w:r w:rsidRPr="002A6C50">
        <w:rPr>
          <w:rFonts w:cs="Times New Roman"/>
          <w:szCs w:val="22"/>
        </w:rPr>
        <w:t xml:space="preserve"> </w:t>
      </w:r>
      <w:r w:rsidRPr="002A6C50">
        <w:rPr>
          <w:rFonts w:cs="Times New Roman"/>
          <w:szCs w:val="22"/>
        </w:rPr>
        <w:t xml:space="preserve"> </w:t>
      </w:r>
      <w:r w:rsidRPr="002A6C50">
        <w:rPr>
          <w:rFonts w:cs="Times New Roman"/>
          <w:szCs w:val="22"/>
        </w:rPr>
        <w:t>More radio and television broadcasters reported receiving and retransmitting the test alert in either Spanish only or both Spanish and English than reported such receipt or retransmission in 20</w:t>
      </w:r>
      <w:r w:rsidRPr="002A6C50" w:rsidR="00986386">
        <w:rPr>
          <w:rFonts w:cs="Times New Roman"/>
          <w:szCs w:val="22"/>
        </w:rPr>
        <w:t>21</w:t>
      </w:r>
      <w:r w:rsidRPr="002A6C50">
        <w:rPr>
          <w:rFonts w:cs="Times New Roman"/>
          <w:szCs w:val="22"/>
        </w:rPr>
        <w:t>.  The most marked increases were in</w:t>
      </w:r>
      <w:r w:rsidRPr="002A6C50" w:rsidR="00F1608A">
        <w:rPr>
          <w:rFonts w:cs="Times New Roman"/>
          <w:szCs w:val="22"/>
        </w:rPr>
        <w:t xml:space="preserve"> radio broadcasters </w:t>
      </w:r>
      <w:r w:rsidRPr="002A6C50">
        <w:rPr>
          <w:rFonts w:cs="Times New Roman"/>
          <w:szCs w:val="22"/>
        </w:rPr>
        <w:t xml:space="preserve">that received and retransmitted the test alert in English and Spanish, which were reported by </w:t>
      </w:r>
      <w:r w:rsidR="0050039D">
        <w:rPr>
          <w:rFonts w:cs="Times New Roman"/>
          <w:szCs w:val="22"/>
        </w:rPr>
        <w:t>three</w:t>
      </w:r>
      <w:r w:rsidRPr="002A6C50">
        <w:rPr>
          <w:rFonts w:cs="Times New Roman"/>
          <w:szCs w:val="22"/>
        </w:rPr>
        <w:t xml:space="preserve"> and </w:t>
      </w:r>
      <w:r w:rsidR="0050039D">
        <w:rPr>
          <w:rFonts w:cs="Times New Roman"/>
          <w:szCs w:val="22"/>
        </w:rPr>
        <w:t>eight</w:t>
      </w:r>
      <w:r w:rsidRPr="002A6C50">
        <w:rPr>
          <w:rFonts w:cs="Times New Roman"/>
          <w:szCs w:val="22"/>
        </w:rPr>
        <w:t xml:space="preserve"> </w:t>
      </w:r>
      <w:r w:rsidRPr="002A6C50" w:rsidR="00143582">
        <w:rPr>
          <w:rFonts w:cs="Times New Roman"/>
          <w:szCs w:val="22"/>
        </w:rPr>
        <w:t>radio broadcasters</w:t>
      </w:r>
      <w:r w:rsidRPr="002A6C50">
        <w:rPr>
          <w:rFonts w:cs="Times New Roman"/>
          <w:szCs w:val="22"/>
        </w:rPr>
        <w:t>, respectively, in 20</w:t>
      </w:r>
      <w:r w:rsidRPr="002A6C50" w:rsidR="00143582">
        <w:rPr>
          <w:rFonts w:cs="Times New Roman"/>
          <w:szCs w:val="22"/>
        </w:rPr>
        <w:t>21</w:t>
      </w:r>
      <w:r w:rsidRPr="002A6C50">
        <w:rPr>
          <w:rFonts w:cs="Times New Roman"/>
          <w:szCs w:val="22"/>
        </w:rPr>
        <w:t>, compared to</w:t>
      </w:r>
      <w:r w:rsidRPr="002A6C50">
        <w:rPr>
          <w:rStyle w:val="CommentReference"/>
          <w:sz w:val="22"/>
          <w:szCs w:val="22"/>
        </w:rPr>
        <w:t xml:space="preserve"> </w:t>
      </w:r>
      <w:r w:rsidRPr="002A6C50" w:rsidR="00143582">
        <w:rPr>
          <w:rFonts w:cs="Times New Roman"/>
          <w:szCs w:val="22"/>
        </w:rPr>
        <w:t>25</w:t>
      </w:r>
      <w:r w:rsidRPr="002A6C50">
        <w:rPr>
          <w:rFonts w:cs="Times New Roman"/>
          <w:szCs w:val="22"/>
        </w:rPr>
        <w:t xml:space="preserve"> and </w:t>
      </w:r>
      <w:r w:rsidRPr="002A6C50" w:rsidR="00FA11ED">
        <w:rPr>
          <w:rFonts w:cs="Times New Roman"/>
          <w:szCs w:val="22"/>
        </w:rPr>
        <w:t>33 radio broadcasters</w:t>
      </w:r>
      <w:r w:rsidRPr="002A6C50">
        <w:rPr>
          <w:rFonts w:cs="Times New Roman"/>
          <w:szCs w:val="22"/>
        </w:rPr>
        <w:t>, respectively, in 202</w:t>
      </w:r>
      <w:r w:rsidRPr="002A6C50" w:rsidR="00FA11ED">
        <w:rPr>
          <w:rFonts w:cs="Times New Roman"/>
          <w:szCs w:val="22"/>
        </w:rPr>
        <w:t>3.</w:t>
      </w:r>
    </w:p>
    <w:p w:rsidR="00343A2C" w:rsidRPr="002A6C50" w:rsidP="3EC846D2" w14:paraId="7A75072E" w14:textId="26FC0FCF">
      <w:pPr>
        <w:pStyle w:val="ParaNum"/>
        <w:keepNext/>
        <w:keepLines/>
        <w:numPr>
          <w:ilvl w:val="0"/>
          <w:numId w:val="0"/>
        </w:numPr>
        <w:rPr>
          <w:rFonts w:cs="Times New Roman"/>
          <w:b/>
          <w:szCs w:val="22"/>
        </w:rPr>
      </w:pPr>
      <w:r w:rsidRPr="002A6C50">
        <w:rPr>
          <w:rFonts w:cs="Times New Roman"/>
          <w:b/>
          <w:szCs w:val="22"/>
        </w:rPr>
        <w:t xml:space="preserve">Table </w:t>
      </w:r>
      <w:r w:rsidR="0014214A">
        <w:rPr>
          <w:rFonts w:cs="Times New Roman"/>
          <w:b/>
          <w:szCs w:val="22"/>
        </w:rPr>
        <w:t>8</w:t>
      </w:r>
      <w:r w:rsidRPr="002A6C50">
        <w:rPr>
          <w:rFonts w:cs="Times New Roman"/>
          <w:b/>
          <w:szCs w:val="22"/>
        </w:rPr>
        <w:t xml:space="preserve">. </w:t>
      </w:r>
      <w:r w:rsidRPr="002A6C50" w:rsidR="7BE0290B">
        <w:rPr>
          <w:rFonts w:cs="Times New Roman"/>
          <w:b/>
          <w:szCs w:val="22"/>
        </w:rPr>
        <w:t xml:space="preserve">Spanish </w:t>
      </w:r>
      <w:r w:rsidRPr="002A6C50" w:rsidR="5FCFBC47">
        <w:rPr>
          <w:rFonts w:cs="Times New Roman"/>
          <w:b/>
          <w:szCs w:val="22"/>
        </w:rPr>
        <w:t>V</w:t>
      </w:r>
      <w:r w:rsidRPr="002A6C50" w:rsidR="7BE0290B">
        <w:rPr>
          <w:rFonts w:cs="Times New Roman"/>
          <w:b/>
          <w:szCs w:val="22"/>
        </w:rPr>
        <w:t xml:space="preserve">ersus English Language </w:t>
      </w:r>
      <w:r w:rsidRPr="002A6C50">
        <w:rPr>
          <w:rFonts w:cs="Times New Roman"/>
          <w:b/>
          <w:szCs w:val="22"/>
        </w:rPr>
        <w:t>Alert</w:t>
      </w:r>
      <w:r w:rsidRPr="002A6C50" w:rsidR="7BE0290B">
        <w:rPr>
          <w:rFonts w:cs="Times New Roman"/>
          <w:b/>
          <w:szCs w:val="22"/>
        </w:rPr>
        <w:t>s</w:t>
      </w:r>
      <w:r w:rsidRPr="002A6C50">
        <w:rPr>
          <w:rFonts w:cs="Times New Roman"/>
          <w:b/>
          <w:szCs w:val="22"/>
        </w:rPr>
        <w:t xml:space="preserve"> by Participant Type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1136"/>
        <w:gridCol w:w="1137"/>
        <w:gridCol w:w="1137"/>
        <w:gridCol w:w="1137"/>
        <w:gridCol w:w="1137"/>
        <w:gridCol w:w="1137"/>
      </w:tblGrid>
      <w:tr w14:paraId="30846909" w14:textId="77777777" w:rsidTr="000F43BD">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94"/>
        </w:trPr>
        <w:tc>
          <w:tcPr>
            <w:tcW w:w="2534" w:type="dxa"/>
            <w:vMerge w:val="restart"/>
            <w:shd w:val="clear" w:color="000000" w:fill="C0C0C0"/>
            <w:vAlign w:val="center"/>
            <w:hideMark/>
          </w:tcPr>
          <w:p w:rsidR="00106985" w:rsidRPr="002A6C50" w:rsidP="003A39D7" w14:paraId="51C669F1" w14:textId="77777777">
            <w:pPr>
              <w:keepNext/>
              <w:keepLines/>
              <w:spacing w:after="0"/>
              <w:jc w:val="center"/>
              <w:rPr>
                <w:rFonts w:eastAsia="Times New Roman" w:cs="Times New Roman"/>
                <w:b/>
                <w:kern w:val="0"/>
                <w:szCs w:val="22"/>
                <w:lang w:eastAsia="en-US"/>
              </w:rPr>
            </w:pPr>
            <w:bookmarkStart w:id="200" w:name="_Toc477433283"/>
            <w:bookmarkStart w:id="201" w:name="_Toc479002026"/>
            <w:bookmarkStart w:id="202" w:name="_Toc477433482"/>
            <w:r w:rsidRPr="002A6C50">
              <w:rPr>
                <w:rFonts w:eastAsia="Times New Roman" w:cs="Times New Roman"/>
                <w:b/>
                <w:kern w:val="0"/>
                <w:szCs w:val="22"/>
                <w:lang w:eastAsia="en-US"/>
              </w:rPr>
              <w:t>EAS Participant Type </w:t>
            </w:r>
          </w:p>
        </w:tc>
        <w:tc>
          <w:tcPr>
            <w:tcW w:w="3410" w:type="dxa"/>
            <w:gridSpan w:val="3"/>
            <w:shd w:val="clear" w:color="000000" w:fill="C0C0C0"/>
            <w:vAlign w:val="center"/>
            <w:hideMark/>
          </w:tcPr>
          <w:p w:rsidR="00106985" w:rsidRPr="002A6C50" w:rsidP="003A39D7" w14:paraId="43DB24DB" w14:textId="77777777">
            <w:pPr>
              <w:keepNext/>
              <w:keepLines/>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Received Alert </w:t>
            </w:r>
          </w:p>
        </w:tc>
        <w:tc>
          <w:tcPr>
            <w:tcW w:w="3411" w:type="dxa"/>
            <w:gridSpan w:val="3"/>
            <w:shd w:val="clear" w:color="000000" w:fill="C0C0C0"/>
            <w:vAlign w:val="center"/>
            <w:hideMark/>
          </w:tcPr>
          <w:p w:rsidR="00106985" w:rsidRPr="002A6C50" w:rsidP="003A39D7" w14:paraId="4921CB63" w14:textId="77777777">
            <w:pPr>
              <w:keepNext/>
              <w:keepLines/>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Retransmitted Alert </w:t>
            </w:r>
          </w:p>
        </w:tc>
      </w:tr>
      <w:tr w14:paraId="527F258C" w14:textId="77777777" w:rsidTr="000F43BD">
        <w:tblPrEx>
          <w:tblW w:w="9355" w:type="dxa"/>
          <w:tblLook w:val="04A0"/>
        </w:tblPrEx>
        <w:trPr>
          <w:trHeight w:val="538"/>
        </w:trPr>
        <w:tc>
          <w:tcPr>
            <w:tcW w:w="2534" w:type="dxa"/>
            <w:vMerge/>
            <w:vAlign w:val="center"/>
            <w:hideMark/>
          </w:tcPr>
          <w:p w:rsidR="00106985" w:rsidRPr="002A6C50" w:rsidP="003A39D7" w14:paraId="62BE5077" w14:textId="77777777">
            <w:pPr>
              <w:keepNext/>
              <w:keepLines/>
              <w:spacing w:after="0"/>
              <w:jc w:val="center"/>
              <w:rPr>
                <w:rFonts w:eastAsia="Times New Roman" w:cs="Times New Roman"/>
                <w:b/>
                <w:kern w:val="0"/>
                <w:szCs w:val="22"/>
                <w:lang w:eastAsia="en-US"/>
              </w:rPr>
            </w:pPr>
          </w:p>
        </w:tc>
        <w:tc>
          <w:tcPr>
            <w:tcW w:w="1136" w:type="dxa"/>
            <w:shd w:val="clear" w:color="000000" w:fill="C0C0C0"/>
            <w:vAlign w:val="center"/>
            <w:hideMark/>
          </w:tcPr>
          <w:p w:rsidR="00106985" w:rsidRPr="002A6C50" w:rsidP="003A39D7" w14:paraId="3A21C909" w14:textId="77777777">
            <w:pPr>
              <w:keepNext/>
              <w:keepLines/>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English </w:t>
            </w:r>
          </w:p>
        </w:tc>
        <w:tc>
          <w:tcPr>
            <w:tcW w:w="1137" w:type="dxa"/>
            <w:shd w:val="clear" w:color="000000" w:fill="C0C0C0"/>
            <w:vAlign w:val="center"/>
            <w:hideMark/>
          </w:tcPr>
          <w:p w:rsidR="00106985" w:rsidRPr="002A6C50" w:rsidP="003A39D7" w14:paraId="3D2A3603" w14:textId="77777777">
            <w:pPr>
              <w:keepNext/>
              <w:keepLines/>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Spanish </w:t>
            </w:r>
          </w:p>
        </w:tc>
        <w:tc>
          <w:tcPr>
            <w:tcW w:w="1137" w:type="dxa"/>
            <w:shd w:val="clear" w:color="000000" w:fill="C0C0C0"/>
            <w:vAlign w:val="center"/>
            <w:hideMark/>
          </w:tcPr>
          <w:p w:rsidR="00106985" w:rsidRPr="002A6C50" w:rsidP="003A39D7" w14:paraId="1766DF78" w14:textId="77777777">
            <w:pPr>
              <w:keepNext/>
              <w:keepLines/>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English and Spanish </w:t>
            </w:r>
          </w:p>
        </w:tc>
        <w:tc>
          <w:tcPr>
            <w:tcW w:w="1137" w:type="dxa"/>
            <w:shd w:val="clear" w:color="000000" w:fill="C0C0C0"/>
            <w:vAlign w:val="center"/>
            <w:hideMark/>
          </w:tcPr>
          <w:p w:rsidR="00106985" w:rsidRPr="002A6C50" w:rsidP="003A39D7" w14:paraId="6097B1EB" w14:textId="77777777">
            <w:pPr>
              <w:keepNext/>
              <w:keepLines/>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English </w:t>
            </w:r>
          </w:p>
        </w:tc>
        <w:tc>
          <w:tcPr>
            <w:tcW w:w="1137" w:type="dxa"/>
            <w:shd w:val="clear" w:color="000000" w:fill="C0C0C0"/>
            <w:vAlign w:val="center"/>
            <w:hideMark/>
          </w:tcPr>
          <w:p w:rsidR="00106985" w:rsidRPr="002A6C50" w:rsidP="003A39D7" w14:paraId="36916E78" w14:textId="77777777">
            <w:pPr>
              <w:keepNext/>
              <w:keepLines/>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Spanish </w:t>
            </w:r>
          </w:p>
        </w:tc>
        <w:tc>
          <w:tcPr>
            <w:tcW w:w="1137" w:type="dxa"/>
            <w:shd w:val="clear" w:color="000000" w:fill="C0C0C0"/>
            <w:vAlign w:val="center"/>
            <w:hideMark/>
          </w:tcPr>
          <w:p w:rsidR="00106985" w:rsidRPr="002A6C50" w:rsidP="003A39D7" w14:paraId="0447D33B" w14:textId="77777777">
            <w:pPr>
              <w:keepNext/>
              <w:keepLines/>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English and Spanish </w:t>
            </w:r>
          </w:p>
        </w:tc>
      </w:tr>
      <w:tr w14:paraId="6D8D0D35" w14:textId="77777777" w:rsidTr="000F43BD">
        <w:tblPrEx>
          <w:tblW w:w="9355" w:type="dxa"/>
          <w:tblLook w:val="04A0"/>
        </w:tblPrEx>
        <w:trPr>
          <w:trHeight w:val="311"/>
        </w:trPr>
        <w:tc>
          <w:tcPr>
            <w:tcW w:w="2534" w:type="dxa"/>
            <w:shd w:val="clear" w:color="auto" w:fill="auto"/>
            <w:vAlign w:val="center"/>
            <w:hideMark/>
          </w:tcPr>
          <w:p w:rsidR="004A4050" w:rsidRPr="002A6C50" w:rsidP="003A39D7" w14:paraId="72D03EA7"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Radio Broadcasters </w:t>
            </w:r>
          </w:p>
        </w:tc>
        <w:tc>
          <w:tcPr>
            <w:tcW w:w="1136" w:type="dxa"/>
            <w:shd w:val="clear" w:color="auto" w:fill="auto"/>
            <w:vAlign w:val="center"/>
            <w:hideMark/>
          </w:tcPr>
          <w:p w:rsidR="004A4050" w:rsidRPr="002A6C50" w:rsidP="003A39D7" w14:paraId="3A0081DB" w14:textId="369D4DE7">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12,5</w:t>
            </w:r>
            <w:r w:rsidRPr="002A6C50" w:rsidR="009545A3">
              <w:rPr>
                <w:rFonts w:eastAsia="Times New Roman" w:cs="Times New Roman"/>
                <w:bCs w:val="0"/>
                <w:color w:val="000000"/>
                <w:kern w:val="0"/>
                <w:szCs w:val="22"/>
                <w:lang w:eastAsia="en-US"/>
              </w:rPr>
              <w:t>03</w:t>
            </w:r>
          </w:p>
        </w:tc>
        <w:tc>
          <w:tcPr>
            <w:tcW w:w="1137" w:type="dxa"/>
            <w:shd w:val="clear" w:color="auto" w:fill="auto"/>
            <w:vAlign w:val="center"/>
            <w:hideMark/>
          </w:tcPr>
          <w:p w:rsidR="004A4050" w:rsidRPr="002A6C50" w:rsidP="003A39D7" w14:paraId="40828BB2" w14:textId="7CA25179">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100</w:t>
            </w:r>
          </w:p>
        </w:tc>
        <w:tc>
          <w:tcPr>
            <w:tcW w:w="1137" w:type="dxa"/>
            <w:shd w:val="clear" w:color="auto" w:fill="auto"/>
            <w:vAlign w:val="center"/>
            <w:hideMark/>
          </w:tcPr>
          <w:p w:rsidR="004A4050" w:rsidRPr="002A6C50" w:rsidP="003A39D7" w14:paraId="6B35FD09" w14:textId="35875FD0">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25</w:t>
            </w:r>
          </w:p>
        </w:tc>
        <w:tc>
          <w:tcPr>
            <w:tcW w:w="1137" w:type="dxa"/>
            <w:shd w:val="clear" w:color="auto" w:fill="auto"/>
            <w:vAlign w:val="center"/>
            <w:hideMark/>
          </w:tcPr>
          <w:p w:rsidR="004A4050" w:rsidRPr="002A6C50" w:rsidP="003A39D7" w14:paraId="11392627" w14:textId="25A349ED">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12,19</w:t>
            </w:r>
            <w:r w:rsidRPr="002A6C50" w:rsidR="006565A6">
              <w:rPr>
                <w:rFonts w:eastAsia="Times New Roman" w:cs="Times New Roman"/>
                <w:bCs w:val="0"/>
                <w:color w:val="000000"/>
                <w:kern w:val="0"/>
                <w:szCs w:val="22"/>
                <w:lang w:eastAsia="en-US"/>
              </w:rPr>
              <w:t>2</w:t>
            </w:r>
          </w:p>
        </w:tc>
        <w:tc>
          <w:tcPr>
            <w:tcW w:w="1137" w:type="dxa"/>
            <w:shd w:val="clear" w:color="auto" w:fill="auto"/>
            <w:vAlign w:val="center"/>
            <w:hideMark/>
          </w:tcPr>
          <w:p w:rsidR="004A4050" w:rsidRPr="002A6C50" w:rsidP="003A39D7" w14:paraId="58795E96" w14:textId="22159E6D">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106</w:t>
            </w:r>
          </w:p>
        </w:tc>
        <w:tc>
          <w:tcPr>
            <w:tcW w:w="1137" w:type="dxa"/>
            <w:shd w:val="clear" w:color="auto" w:fill="auto"/>
            <w:vAlign w:val="center"/>
            <w:hideMark/>
          </w:tcPr>
          <w:p w:rsidR="004A4050" w:rsidRPr="002A6C50" w:rsidP="003A39D7" w14:paraId="432E9814" w14:textId="6017EBFC">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33</w:t>
            </w:r>
          </w:p>
        </w:tc>
      </w:tr>
      <w:tr w14:paraId="14DF2161" w14:textId="77777777" w:rsidTr="000F43BD">
        <w:tblPrEx>
          <w:tblW w:w="9355" w:type="dxa"/>
          <w:tblLook w:val="04A0"/>
        </w:tblPrEx>
        <w:trPr>
          <w:trHeight w:val="311"/>
        </w:trPr>
        <w:tc>
          <w:tcPr>
            <w:tcW w:w="2534" w:type="dxa"/>
            <w:shd w:val="clear" w:color="000000" w:fill="FFFFFF"/>
            <w:vAlign w:val="center"/>
            <w:hideMark/>
          </w:tcPr>
          <w:p w:rsidR="004A4050" w:rsidRPr="002A6C50" w:rsidP="003A39D7" w14:paraId="57409134"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Television Broadcasters </w:t>
            </w:r>
          </w:p>
        </w:tc>
        <w:tc>
          <w:tcPr>
            <w:tcW w:w="1136" w:type="dxa"/>
            <w:shd w:val="clear" w:color="000000" w:fill="FFFFFF"/>
            <w:vAlign w:val="center"/>
            <w:hideMark/>
          </w:tcPr>
          <w:p w:rsidR="004A4050" w:rsidRPr="002A6C50" w:rsidP="003A39D7" w14:paraId="630F67E8" w14:textId="3CF09538">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2,4</w:t>
            </w:r>
            <w:r w:rsidRPr="002A6C50" w:rsidR="00213AD6">
              <w:rPr>
                <w:rFonts w:eastAsia="Times New Roman" w:cs="Times New Roman"/>
                <w:bCs w:val="0"/>
                <w:color w:val="000000"/>
                <w:kern w:val="0"/>
                <w:szCs w:val="22"/>
                <w:lang w:eastAsia="en-US"/>
              </w:rPr>
              <w:t>87</w:t>
            </w:r>
          </w:p>
        </w:tc>
        <w:tc>
          <w:tcPr>
            <w:tcW w:w="1137" w:type="dxa"/>
            <w:shd w:val="clear" w:color="000000" w:fill="FFFFFF"/>
            <w:vAlign w:val="center"/>
            <w:hideMark/>
          </w:tcPr>
          <w:p w:rsidR="004A4050" w:rsidRPr="002A6C50" w:rsidP="003A39D7" w14:paraId="61121E53" w14:textId="38A148F2">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41</w:t>
            </w:r>
          </w:p>
        </w:tc>
        <w:tc>
          <w:tcPr>
            <w:tcW w:w="1137" w:type="dxa"/>
            <w:shd w:val="clear" w:color="000000" w:fill="FFFFFF"/>
            <w:vAlign w:val="center"/>
            <w:hideMark/>
          </w:tcPr>
          <w:p w:rsidR="004A4050" w:rsidRPr="002A6C50" w:rsidP="003A39D7" w14:paraId="0F223756" w14:textId="07216E67">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40</w:t>
            </w:r>
          </w:p>
        </w:tc>
        <w:tc>
          <w:tcPr>
            <w:tcW w:w="1137" w:type="dxa"/>
            <w:shd w:val="clear" w:color="000000" w:fill="FFFFFF"/>
            <w:vAlign w:val="center"/>
            <w:hideMark/>
          </w:tcPr>
          <w:p w:rsidR="004A4050" w:rsidRPr="002A6C50" w:rsidP="003A39D7" w14:paraId="2EB1A846" w14:textId="78FD50FA">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2,318</w:t>
            </w:r>
          </w:p>
        </w:tc>
        <w:tc>
          <w:tcPr>
            <w:tcW w:w="1137" w:type="dxa"/>
            <w:shd w:val="clear" w:color="000000" w:fill="FFFFFF"/>
            <w:vAlign w:val="center"/>
            <w:hideMark/>
          </w:tcPr>
          <w:p w:rsidR="004A4050" w:rsidRPr="002A6C50" w:rsidP="003A39D7" w14:paraId="70914A96" w14:textId="294F0D8D">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45</w:t>
            </w:r>
          </w:p>
        </w:tc>
        <w:tc>
          <w:tcPr>
            <w:tcW w:w="1137" w:type="dxa"/>
            <w:shd w:val="clear" w:color="000000" w:fill="FFFFFF"/>
            <w:vAlign w:val="center"/>
            <w:hideMark/>
          </w:tcPr>
          <w:p w:rsidR="004A4050" w:rsidRPr="002A6C50" w:rsidP="003A39D7" w14:paraId="10E74F6F" w14:textId="7E904FC9">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35</w:t>
            </w:r>
          </w:p>
        </w:tc>
      </w:tr>
      <w:tr w14:paraId="5707B309" w14:textId="77777777" w:rsidTr="000F43BD">
        <w:tblPrEx>
          <w:tblW w:w="9355" w:type="dxa"/>
          <w:tblLook w:val="04A0"/>
        </w:tblPrEx>
        <w:trPr>
          <w:trHeight w:val="311"/>
        </w:trPr>
        <w:tc>
          <w:tcPr>
            <w:tcW w:w="2534" w:type="dxa"/>
            <w:shd w:val="clear" w:color="auto" w:fill="auto"/>
            <w:vAlign w:val="center"/>
            <w:hideMark/>
          </w:tcPr>
          <w:p w:rsidR="004A4050" w:rsidRPr="002A6C50" w:rsidP="003A39D7" w14:paraId="4F1047BA"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Cable Systems </w:t>
            </w:r>
          </w:p>
        </w:tc>
        <w:tc>
          <w:tcPr>
            <w:tcW w:w="1136" w:type="dxa"/>
            <w:shd w:val="clear" w:color="auto" w:fill="auto"/>
            <w:vAlign w:val="center"/>
            <w:hideMark/>
          </w:tcPr>
          <w:p w:rsidR="004A4050" w:rsidRPr="002A6C50" w:rsidP="003A39D7" w14:paraId="3E9C7AF8" w14:textId="3A231014">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2,157</w:t>
            </w:r>
          </w:p>
        </w:tc>
        <w:tc>
          <w:tcPr>
            <w:tcW w:w="1137" w:type="dxa"/>
            <w:shd w:val="clear" w:color="auto" w:fill="auto"/>
            <w:vAlign w:val="center"/>
            <w:hideMark/>
          </w:tcPr>
          <w:p w:rsidR="004A4050" w:rsidRPr="002A6C50" w:rsidP="003A39D7" w14:paraId="1426521D" w14:textId="42A26AF8">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1D28EA18" w14:textId="3A60DECE">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60</w:t>
            </w:r>
          </w:p>
        </w:tc>
        <w:tc>
          <w:tcPr>
            <w:tcW w:w="1137" w:type="dxa"/>
            <w:shd w:val="clear" w:color="auto" w:fill="auto"/>
            <w:vAlign w:val="center"/>
            <w:hideMark/>
          </w:tcPr>
          <w:p w:rsidR="004A4050" w:rsidRPr="002A6C50" w:rsidP="003A39D7" w14:paraId="45A9601A" w14:textId="722D7173">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2,059</w:t>
            </w:r>
          </w:p>
        </w:tc>
        <w:tc>
          <w:tcPr>
            <w:tcW w:w="1137" w:type="dxa"/>
            <w:shd w:val="clear" w:color="auto" w:fill="auto"/>
            <w:vAlign w:val="center"/>
            <w:hideMark/>
          </w:tcPr>
          <w:p w:rsidR="004A4050" w:rsidRPr="002A6C50" w:rsidP="003A39D7" w14:paraId="0DD8A6EE" w14:textId="717DE8C6">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4B88B800" w14:textId="7734EE69">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107</w:t>
            </w:r>
          </w:p>
        </w:tc>
      </w:tr>
      <w:tr w14:paraId="5BAE9B73" w14:textId="77777777" w:rsidTr="000F43BD">
        <w:tblPrEx>
          <w:tblW w:w="9355" w:type="dxa"/>
          <w:tblLook w:val="04A0"/>
        </w:tblPrEx>
        <w:trPr>
          <w:trHeight w:val="311"/>
        </w:trPr>
        <w:tc>
          <w:tcPr>
            <w:tcW w:w="2534" w:type="dxa"/>
            <w:shd w:val="clear" w:color="auto" w:fill="auto"/>
            <w:vAlign w:val="center"/>
            <w:hideMark/>
          </w:tcPr>
          <w:p w:rsidR="004A4050" w:rsidRPr="002A6C50" w:rsidP="003A39D7" w14:paraId="674A3AAB"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IPTV Providers </w:t>
            </w:r>
          </w:p>
        </w:tc>
        <w:tc>
          <w:tcPr>
            <w:tcW w:w="1136" w:type="dxa"/>
            <w:shd w:val="clear" w:color="auto" w:fill="auto"/>
            <w:vAlign w:val="center"/>
            <w:hideMark/>
          </w:tcPr>
          <w:p w:rsidR="004A4050" w:rsidRPr="002A6C50" w:rsidP="003A39D7" w14:paraId="25B98FDC" w14:textId="72FF965F">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277</w:t>
            </w:r>
          </w:p>
        </w:tc>
        <w:tc>
          <w:tcPr>
            <w:tcW w:w="1137" w:type="dxa"/>
            <w:shd w:val="clear" w:color="auto" w:fill="auto"/>
            <w:vAlign w:val="center"/>
            <w:hideMark/>
          </w:tcPr>
          <w:p w:rsidR="004A4050" w:rsidRPr="002A6C50" w:rsidP="003A39D7" w14:paraId="5AD0A750" w14:textId="6354A7C3">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11AF9157" w14:textId="52023E29">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9</w:t>
            </w:r>
          </w:p>
        </w:tc>
        <w:tc>
          <w:tcPr>
            <w:tcW w:w="1137" w:type="dxa"/>
            <w:shd w:val="clear" w:color="auto" w:fill="auto"/>
            <w:vAlign w:val="center"/>
            <w:hideMark/>
          </w:tcPr>
          <w:p w:rsidR="004A4050" w:rsidRPr="002A6C50" w:rsidP="003A39D7" w14:paraId="176771F4" w14:textId="124E7AD3">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263</w:t>
            </w:r>
          </w:p>
        </w:tc>
        <w:tc>
          <w:tcPr>
            <w:tcW w:w="1137" w:type="dxa"/>
            <w:shd w:val="clear" w:color="auto" w:fill="auto"/>
            <w:vAlign w:val="center"/>
            <w:hideMark/>
          </w:tcPr>
          <w:p w:rsidR="004A4050" w:rsidRPr="002A6C50" w:rsidP="003A39D7" w14:paraId="768B4BB8" w14:textId="62A5C791">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58E4C6E1" w14:textId="6AE4AF4D">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7</w:t>
            </w:r>
          </w:p>
        </w:tc>
      </w:tr>
      <w:tr w14:paraId="19C6B6C5" w14:textId="77777777" w:rsidTr="000F43BD">
        <w:tblPrEx>
          <w:tblW w:w="9355" w:type="dxa"/>
          <w:tblLook w:val="04A0"/>
        </w:tblPrEx>
        <w:trPr>
          <w:trHeight w:val="311"/>
        </w:trPr>
        <w:tc>
          <w:tcPr>
            <w:tcW w:w="2534" w:type="dxa"/>
            <w:shd w:val="clear" w:color="auto" w:fill="auto"/>
            <w:vAlign w:val="center"/>
            <w:hideMark/>
          </w:tcPr>
          <w:p w:rsidR="004A4050" w:rsidRPr="002A6C50" w:rsidP="003A39D7" w14:paraId="4E7200F1"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Wireline Video Systems </w:t>
            </w:r>
          </w:p>
        </w:tc>
        <w:tc>
          <w:tcPr>
            <w:tcW w:w="1136" w:type="dxa"/>
            <w:shd w:val="clear" w:color="auto" w:fill="auto"/>
            <w:vAlign w:val="center"/>
            <w:hideMark/>
          </w:tcPr>
          <w:p w:rsidR="004A4050" w:rsidRPr="002A6C50" w:rsidP="003A39D7" w14:paraId="069AF359" w14:textId="6AC9FE10">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34</w:t>
            </w:r>
          </w:p>
        </w:tc>
        <w:tc>
          <w:tcPr>
            <w:tcW w:w="1137" w:type="dxa"/>
            <w:shd w:val="clear" w:color="auto" w:fill="auto"/>
            <w:vAlign w:val="center"/>
            <w:hideMark/>
          </w:tcPr>
          <w:p w:rsidR="004A4050" w:rsidRPr="002A6C50" w:rsidP="003A39D7" w14:paraId="01764FFD" w14:textId="2F2DBDB9">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32E7484B" w14:textId="4EA0A618">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6DCD459A" w14:textId="136FCBD6">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27</w:t>
            </w:r>
          </w:p>
        </w:tc>
        <w:tc>
          <w:tcPr>
            <w:tcW w:w="1137" w:type="dxa"/>
            <w:shd w:val="clear" w:color="auto" w:fill="auto"/>
            <w:vAlign w:val="center"/>
            <w:hideMark/>
          </w:tcPr>
          <w:p w:rsidR="004A4050" w:rsidRPr="002A6C50" w:rsidP="003A39D7" w14:paraId="76F420E9" w14:textId="6369A56A">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0E9F8BE6" w14:textId="63973A13">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r>
      <w:tr w14:paraId="6618EB70" w14:textId="77777777" w:rsidTr="000F43BD">
        <w:tblPrEx>
          <w:tblW w:w="9355" w:type="dxa"/>
          <w:tblLook w:val="04A0"/>
        </w:tblPrEx>
        <w:trPr>
          <w:trHeight w:val="317"/>
        </w:trPr>
        <w:tc>
          <w:tcPr>
            <w:tcW w:w="2534" w:type="dxa"/>
            <w:shd w:val="clear" w:color="auto" w:fill="auto"/>
            <w:vAlign w:val="center"/>
            <w:hideMark/>
          </w:tcPr>
          <w:p w:rsidR="004A4050" w:rsidRPr="002A6C50" w:rsidP="003A39D7" w14:paraId="25D5F556" w14:textId="77777777">
            <w:pPr>
              <w:keepNext/>
              <w:keepLines/>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Other </w:t>
            </w:r>
          </w:p>
        </w:tc>
        <w:tc>
          <w:tcPr>
            <w:tcW w:w="1136" w:type="dxa"/>
            <w:shd w:val="clear" w:color="auto" w:fill="auto"/>
            <w:vAlign w:val="center"/>
            <w:hideMark/>
          </w:tcPr>
          <w:p w:rsidR="004A4050" w:rsidRPr="002A6C50" w:rsidP="003A39D7" w14:paraId="1C31A090" w14:textId="2B971626">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7</w:t>
            </w:r>
          </w:p>
        </w:tc>
        <w:tc>
          <w:tcPr>
            <w:tcW w:w="1137" w:type="dxa"/>
            <w:shd w:val="clear" w:color="auto" w:fill="auto"/>
            <w:vAlign w:val="center"/>
            <w:hideMark/>
          </w:tcPr>
          <w:p w:rsidR="004A4050" w:rsidRPr="002A6C50" w:rsidP="003A39D7" w14:paraId="36E97042" w14:textId="6025F354">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34845371" w14:textId="0A923F91">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5381EA1F" w14:textId="5C7811B9">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5</w:t>
            </w:r>
          </w:p>
        </w:tc>
        <w:tc>
          <w:tcPr>
            <w:tcW w:w="1137" w:type="dxa"/>
            <w:shd w:val="clear" w:color="auto" w:fill="auto"/>
            <w:vAlign w:val="center"/>
            <w:hideMark/>
          </w:tcPr>
          <w:p w:rsidR="004A4050" w:rsidRPr="002A6C50" w:rsidP="003A39D7" w14:paraId="39FF7975" w14:textId="6D59338E">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c>
          <w:tcPr>
            <w:tcW w:w="1137" w:type="dxa"/>
            <w:shd w:val="clear" w:color="auto" w:fill="auto"/>
            <w:vAlign w:val="center"/>
            <w:hideMark/>
          </w:tcPr>
          <w:p w:rsidR="004A4050" w:rsidRPr="002A6C50" w:rsidP="003A39D7" w14:paraId="18E36150" w14:textId="4BBFBC68">
            <w:pPr>
              <w:keepNext/>
              <w:keepLines/>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0</w:t>
            </w:r>
          </w:p>
        </w:tc>
      </w:tr>
      <w:tr w14:paraId="4CF575E0" w14:textId="77777777" w:rsidTr="000F43BD">
        <w:tblPrEx>
          <w:tblW w:w="9355" w:type="dxa"/>
          <w:tblLook w:val="04A0"/>
        </w:tblPrEx>
        <w:trPr>
          <w:trHeight w:val="317"/>
        </w:trPr>
        <w:tc>
          <w:tcPr>
            <w:tcW w:w="2534" w:type="dxa"/>
            <w:shd w:val="clear" w:color="000000" w:fill="C0C0C0"/>
            <w:vAlign w:val="center"/>
            <w:hideMark/>
          </w:tcPr>
          <w:p w:rsidR="004A4050" w:rsidRPr="002A6C50" w:rsidP="003A39D7" w14:paraId="650D1C6D" w14:textId="77777777">
            <w:pPr>
              <w:keepNext/>
              <w:keepLines/>
              <w:spacing w:after="0"/>
              <w:rPr>
                <w:rFonts w:eastAsia="Times New Roman" w:cs="Times New Roman"/>
                <w:b/>
                <w:i/>
                <w:iCs/>
                <w:color w:val="000000"/>
                <w:kern w:val="0"/>
                <w:szCs w:val="22"/>
                <w:lang w:eastAsia="en-US"/>
              </w:rPr>
            </w:pPr>
            <w:r w:rsidRPr="002A6C50">
              <w:rPr>
                <w:rFonts w:eastAsia="Times New Roman" w:cs="Times New Roman"/>
                <w:b/>
                <w:i/>
                <w:iCs/>
                <w:color w:val="000000"/>
                <w:kern w:val="0"/>
                <w:szCs w:val="22"/>
                <w:lang w:eastAsia="en-US"/>
              </w:rPr>
              <w:t>All Total</w:t>
            </w:r>
            <w:r w:rsidRPr="002A6C50">
              <w:rPr>
                <w:rFonts w:eastAsia="Times New Roman" w:cs="Times New Roman"/>
                <w:bCs w:val="0"/>
                <w:color w:val="000000"/>
                <w:kern w:val="0"/>
                <w:szCs w:val="22"/>
                <w:lang w:eastAsia="en-US"/>
              </w:rPr>
              <w:t> </w:t>
            </w:r>
          </w:p>
        </w:tc>
        <w:tc>
          <w:tcPr>
            <w:tcW w:w="1136" w:type="dxa"/>
            <w:shd w:val="clear" w:color="000000" w:fill="C0C0C0"/>
            <w:vAlign w:val="center"/>
            <w:hideMark/>
          </w:tcPr>
          <w:p w:rsidR="004A4050" w:rsidRPr="002A6C50" w:rsidP="003A39D7" w14:paraId="43085B49" w14:textId="4B91294F">
            <w:pPr>
              <w:keepNext/>
              <w:keepLines/>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17,</w:t>
            </w:r>
            <w:r w:rsidRPr="002A6C50" w:rsidR="00213AD6">
              <w:rPr>
                <w:rFonts w:eastAsia="Times New Roman" w:cs="Times New Roman"/>
                <w:b/>
                <w:color w:val="000000"/>
                <w:kern w:val="0"/>
                <w:szCs w:val="22"/>
                <w:lang w:eastAsia="en-US"/>
              </w:rPr>
              <w:t>4</w:t>
            </w:r>
            <w:r w:rsidR="00FF5B95">
              <w:rPr>
                <w:rFonts w:eastAsia="Times New Roman" w:cs="Times New Roman"/>
                <w:b/>
                <w:color w:val="000000"/>
                <w:kern w:val="0"/>
                <w:szCs w:val="22"/>
                <w:lang w:eastAsia="en-US"/>
              </w:rPr>
              <w:t>65</w:t>
            </w:r>
          </w:p>
        </w:tc>
        <w:tc>
          <w:tcPr>
            <w:tcW w:w="1137" w:type="dxa"/>
            <w:shd w:val="clear" w:color="000000" w:fill="C0C0C0"/>
            <w:vAlign w:val="center"/>
            <w:hideMark/>
          </w:tcPr>
          <w:p w:rsidR="004A4050" w:rsidRPr="002A6C50" w:rsidP="003A39D7" w14:paraId="32A2E99E" w14:textId="37B707E7">
            <w:pPr>
              <w:keepNext/>
              <w:keepLines/>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141</w:t>
            </w:r>
          </w:p>
        </w:tc>
        <w:tc>
          <w:tcPr>
            <w:tcW w:w="1137" w:type="dxa"/>
            <w:shd w:val="clear" w:color="000000" w:fill="C0C0C0"/>
            <w:vAlign w:val="center"/>
            <w:hideMark/>
          </w:tcPr>
          <w:p w:rsidR="004A4050" w:rsidRPr="002A6C50" w:rsidP="003A39D7" w14:paraId="2EE93408" w14:textId="1AD86D5B">
            <w:pPr>
              <w:keepNext/>
              <w:keepLines/>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134</w:t>
            </w:r>
          </w:p>
        </w:tc>
        <w:tc>
          <w:tcPr>
            <w:tcW w:w="1137" w:type="dxa"/>
            <w:shd w:val="clear" w:color="000000" w:fill="C0C0C0"/>
            <w:vAlign w:val="center"/>
            <w:hideMark/>
          </w:tcPr>
          <w:p w:rsidR="004A4050" w:rsidRPr="002A6C50" w:rsidP="003A39D7" w14:paraId="437DE462" w14:textId="219D03F8">
            <w:pPr>
              <w:keepNext/>
              <w:keepLines/>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16,8</w:t>
            </w:r>
            <w:r w:rsidRPr="002A6C50" w:rsidR="00CA011A">
              <w:rPr>
                <w:rFonts w:eastAsia="Times New Roman" w:cs="Times New Roman"/>
                <w:b/>
                <w:color w:val="000000"/>
                <w:kern w:val="0"/>
                <w:szCs w:val="22"/>
                <w:lang w:eastAsia="en-US"/>
              </w:rPr>
              <w:t>6</w:t>
            </w:r>
            <w:r w:rsidR="00FF5B95">
              <w:rPr>
                <w:rFonts w:eastAsia="Times New Roman" w:cs="Times New Roman"/>
                <w:b/>
                <w:color w:val="000000"/>
                <w:kern w:val="0"/>
                <w:szCs w:val="22"/>
                <w:lang w:eastAsia="en-US"/>
              </w:rPr>
              <w:t>4</w:t>
            </w:r>
          </w:p>
        </w:tc>
        <w:tc>
          <w:tcPr>
            <w:tcW w:w="1137" w:type="dxa"/>
            <w:shd w:val="clear" w:color="000000" w:fill="C0C0C0"/>
            <w:vAlign w:val="center"/>
            <w:hideMark/>
          </w:tcPr>
          <w:p w:rsidR="004A4050" w:rsidRPr="002A6C50" w:rsidP="003A39D7" w14:paraId="4FAF5666" w14:textId="1BE175A1">
            <w:pPr>
              <w:keepNext/>
              <w:keepLines/>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151</w:t>
            </w:r>
          </w:p>
        </w:tc>
        <w:tc>
          <w:tcPr>
            <w:tcW w:w="1137" w:type="dxa"/>
            <w:shd w:val="clear" w:color="000000" w:fill="C0C0C0"/>
            <w:vAlign w:val="center"/>
            <w:hideMark/>
          </w:tcPr>
          <w:p w:rsidR="004A4050" w:rsidRPr="002A6C50" w:rsidP="003A39D7" w14:paraId="149255E2" w14:textId="12C00898">
            <w:pPr>
              <w:keepNext/>
              <w:keepLines/>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182</w:t>
            </w:r>
          </w:p>
        </w:tc>
      </w:tr>
    </w:tbl>
    <w:p w:rsidR="00BE580F" w:rsidRPr="004B3D9B" w:rsidP="006D18F5" w14:paraId="518F4A0A" w14:textId="58FAF95F">
      <w:pPr>
        <w:spacing w:before="240"/>
        <w:ind w:firstLine="720"/>
        <w:rPr>
          <w:rStyle w:val="Emphasis"/>
          <w:rFonts w:cs="Times New Roman"/>
          <w:b/>
          <w:i w:val="0"/>
          <w:szCs w:val="22"/>
        </w:rPr>
      </w:pPr>
      <w:bookmarkStart w:id="203" w:name="_Hlk507081396"/>
      <w:r w:rsidRPr="002A6C50">
        <w:rPr>
          <w:rStyle w:val="Emphasis"/>
          <w:rFonts w:cs="Times New Roman"/>
          <w:i w:val="0"/>
          <w:szCs w:val="22"/>
        </w:rPr>
        <w:t xml:space="preserve">Test participants also reported the primary languages in their service area.  </w:t>
      </w:r>
      <w:r w:rsidRPr="002A6C50">
        <w:rPr>
          <w:rStyle w:val="Emphasis"/>
          <w:rFonts w:cs="Times New Roman"/>
          <w:b/>
          <w:i w:val="0"/>
          <w:szCs w:val="22"/>
        </w:rPr>
        <w:t xml:space="preserve">Table </w:t>
      </w:r>
      <w:r w:rsidR="0014214A">
        <w:rPr>
          <w:rStyle w:val="Emphasis"/>
          <w:rFonts w:cs="Times New Roman"/>
          <w:b/>
          <w:i w:val="0"/>
          <w:szCs w:val="22"/>
        </w:rPr>
        <w:t>9</w:t>
      </w:r>
      <w:r w:rsidRPr="002A6C50">
        <w:rPr>
          <w:rStyle w:val="Emphasis"/>
          <w:rFonts w:cs="Times New Roman"/>
          <w:i w:val="0"/>
          <w:szCs w:val="22"/>
        </w:rPr>
        <w:t xml:space="preserve"> tallies the three highest reported service area languages or combination of languages.  Of the 1</w:t>
      </w:r>
      <w:r w:rsidRPr="002A6C50" w:rsidR="00E57814">
        <w:rPr>
          <w:rStyle w:val="Emphasis"/>
          <w:rFonts w:cs="Times New Roman"/>
          <w:i w:val="0"/>
          <w:szCs w:val="22"/>
        </w:rPr>
        <w:t>3,966</w:t>
      </w:r>
      <w:r w:rsidRPr="002A6C50">
        <w:rPr>
          <w:rStyle w:val="Emphasis"/>
          <w:rFonts w:cs="Times New Roman"/>
          <w:i w:val="0"/>
          <w:szCs w:val="22"/>
        </w:rPr>
        <w:t xml:space="preserve"> responses received from EAS Participants, 13,</w:t>
      </w:r>
      <w:r w:rsidRPr="002A6C50" w:rsidR="00963EBA">
        <w:rPr>
          <w:rStyle w:val="Emphasis"/>
          <w:rFonts w:cs="Times New Roman"/>
          <w:i w:val="0"/>
          <w:szCs w:val="22"/>
        </w:rPr>
        <w:t>297</w:t>
      </w:r>
      <w:r w:rsidRPr="002A6C50">
        <w:rPr>
          <w:rStyle w:val="Emphasis"/>
          <w:rFonts w:cs="Times New Roman"/>
          <w:i w:val="0"/>
          <w:szCs w:val="22"/>
        </w:rPr>
        <w:t xml:space="preserve"> (95.</w:t>
      </w:r>
      <w:r w:rsidRPr="002A6C50" w:rsidR="008A5D37">
        <w:rPr>
          <w:rStyle w:val="Emphasis"/>
          <w:rFonts w:cs="Times New Roman"/>
          <w:i w:val="0"/>
          <w:szCs w:val="22"/>
        </w:rPr>
        <w:t>2</w:t>
      </w:r>
      <w:r w:rsidRPr="002A6C50">
        <w:rPr>
          <w:rStyle w:val="Emphasis"/>
          <w:rFonts w:cs="Times New Roman"/>
          <w:i w:val="0"/>
          <w:szCs w:val="22"/>
        </w:rPr>
        <w:t xml:space="preserve">%) reported English as the primary language in the service area, while </w:t>
      </w:r>
      <w:r w:rsidRPr="002A6C50" w:rsidR="00963EBA">
        <w:rPr>
          <w:rStyle w:val="Emphasis"/>
          <w:rFonts w:cs="Times New Roman"/>
          <w:i w:val="0"/>
          <w:szCs w:val="22"/>
        </w:rPr>
        <w:t>398</w:t>
      </w:r>
      <w:r w:rsidRPr="002A6C50">
        <w:rPr>
          <w:rStyle w:val="Emphasis"/>
          <w:rFonts w:cs="Times New Roman"/>
          <w:i w:val="0"/>
          <w:szCs w:val="22"/>
        </w:rPr>
        <w:t xml:space="preserve"> (2.</w:t>
      </w:r>
      <w:r w:rsidRPr="002A6C50" w:rsidR="00963EBA">
        <w:rPr>
          <w:rStyle w:val="Emphasis"/>
          <w:rFonts w:cs="Times New Roman"/>
          <w:i w:val="0"/>
          <w:szCs w:val="22"/>
        </w:rPr>
        <w:t>8</w:t>
      </w:r>
      <w:r w:rsidRPr="002A6C50">
        <w:rPr>
          <w:rStyle w:val="Emphasis"/>
          <w:rFonts w:cs="Times New Roman"/>
          <w:i w:val="0"/>
          <w:szCs w:val="22"/>
        </w:rPr>
        <w:t xml:space="preserve">%) reported both English and Spanish, and 226 (1.6%) reported Spanish only as the primary language in the service area.  This year, 18 other languages were reported in smaller numbers, including Russian, Chinese, Korean, Samoan, Navajo, Portuguese, Polish, Vietnamese, Creole, French, Hebrew, Hindi, Arabic, Amharic, Somali, </w:t>
      </w:r>
      <w:r w:rsidRPr="002A6C50">
        <w:rPr>
          <w:rStyle w:val="Emphasis"/>
          <w:rFonts w:cs="Times New Roman"/>
          <w:i w:val="0"/>
          <w:szCs w:val="22"/>
        </w:rPr>
        <w:t>Yup’ik</w:t>
      </w:r>
      <w:r w:rsidRPr="002A6C50">
        <w:rPr>
          <w:rStyle w:val="Emphasis"/>
          <w:rFonts w:cs="Times New Roman"/>
          <w:i w:val="0"/>
          <w:szCs w:val="22"/>
        </w:rPr>
        <w:t>/</w:t>
      </w:r>
      <w:r w:rsidRPr="002A6C50">
        <w:rPr>
          <w:rStyle w:val="Emphasis"/>
          <w:rFonts w:cs="Times New Roman"/>
          <w:i w:val="0"/>
          <w:szCs w:val="22"/>
        </w:rPr>
        <w:t>Cup’ik</w:t>
      </w:r>
      <w:r w:rsidRPr="002A6C50">
        <w:rPr>
          <w:rStyle w:val="Emphasis"/>
          <w:rFonts w:cs="Times New Roman"/>
          <w:i w:val="0"/>
          <w:szCs w:val="22"/>
        </w:rPr>
        <w:t xml:space="preserve"> and Inupiaq/</w:t>
      </w:r>
      <w:r w:rsidRPr="002A6C50">
        <w:rPr>
          <w:rStyle w:val="Emphasis"/>
          <w:rFonts w:cs="Times New Roman"/>
          <w:i w:val="0"/>
          <w:szCs w:val="22"/>
        </w:rPr>
        <w:t>Yup’ik</w:t>
      </w:r>
      <w:r w:rsidRPr="002A6C50">
        <w:rPr>
          <w:rStyle w:val="Emphasis"/>
          <w:rFonts w:cs="Times New Roman"/>
          <w:i w:val="0"/>
          <w:szCs w:val="22"/>
        </w:rPr>
        <w:t>.</w:t>
      </w:r>
    </w:p>
    <w:p w:rsidR="00291461" w:rsidRPr="002320F3" w:rsidP="004B3D9B" w14:paraId="2EF4D4E1" w14:textId="2CB5C6C7">
      <w:pPr>
        <w:keepNext/>
        <w:keepLines/>
        <w:widowControl w:val="0"/>
        <w:spacing w:before="240"/>
        <w:rPr>
          <w:rStyle w:val="Emphasis"/>
          <w:rFonts w:cs="Times New Roman"/>
          <w:b/>
          <w:i w:val="0"/>
          <w:szCs w:val="22"/>
        </w:rPr>
      </w:pPr>
      <w:r w:rsidRPr="002A6C50">
        <w:rPr>
          <w:rStyle w:val="Emphasis"/>
          <w:rFonts w:cs="Times New Roman"/>
          <w:b/>
          <w:i w:val="0"/>
          <w:szCs w:val="22"/>
        </w:rPr>
        <w:t xml:space="preserve">Table </w:t>
      </w:r>
      <w:r w:rsidR="0014214A">
        <w:rPr>
          <w:rStyle w:val="Emphasis"/>
          <w:rFonts w:cs="Times New Roman"/>
          <w:b/>
          <w:i w:val="0"/>
          <w:szCs w:val="22"/>
        </w:rPr>
        <w:t>9</w:t>
      </w:r>
      <w:r w:rsidRPr="002A6C50">
        <w:rPr>
          <w:rStyle w:val="Emphasis"/>
          <w:rFonts w:cs="Times New Roman"/>
          <w:b/>
          <w:i w:val="0"/>
          <w:szCs w:val="22"/>
        </w:rPr>
        <w:t>.</w:t>
      </w:r>
      <w:r w:rsidRPr="002A6C50">
        <w:rPr>
          <w:rStyle w:val="Emphasis"/>
          <w:rFonts w:cs="Times New Roman"/>
          <w:i w:val="0"/>
          <w:szCs w:val="22"/>
        </w:rPr>
        <w:t xml:space="preserve"> </w:t>
      </w:r>
      <w:r w:rsidRPr="002A6C50" w:rsidR="50F6B3C3">
        <w:rPr>
          <w:rStyle w:val="Emphasis"/>
          <w:rFonts w:cs="Times New Roman"/>
          <w:b/>
          <w:i w:val="0"/>
          <w:szCs w:val="22"/>
        </w:rPr>
        <w:t>Primary Language(s) in Service Area</w:t>
      </w:r>
      <w:bookmarkEnd w:id="203"/>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559"/>
        <w:gridCol w:w="1559"/>
        <w:gridCol w:w="1559"/>
        <w:gridCol w:w="1559"/>
        <w:gridCol w:w="1560"/>
      </w:tblGrid>
      <w:tr w14:paraId="0897C249" w14:textId="2A6F842B" w:rsidTr="000F43BD">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3118" w:type="dxa"/>
            <w:gridSpan w:val="2"/>
            <w:shd w:val="clear" w:color="000000" w:fill="BFBFBF"/>
            <w:vAlign w:val="center"/>
            <w:hideMark/>
          </w:tcPr>
          <w:p w:rsidR="00BD387D" w:rsidRPr="002A6C50" w:rsidP="003A39D7" w14:paraId="0890E319" w14:textId="77777777">
            <w:pPr>
              <w:keepNext/>
              <w:keepLines/>
              <w:widowControl w:val="0"/>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English</w:t>
            </w:r>
            <w:r w:rsidRPr="002A6C50">
              <w:rPr>
                <w:rFonts w:eastAsia="Times New Roman" w:cs="Times New Roman"/>
                <w:bCs w:val="0"/>
                <w:kern w:val="0"/>
                <w:szCs w:val="22"/>
                <w:lang w:eastAsia="en-US"/>
              </w:rPr>
              <w:t> </w:t>
            </w:r>
          </w:p>
        </w:tc>
        <w:tc>
          <w:tcPr>
            <w:tcW w:w="3118" w:type="dxa"/>
            <w:gridSpan w:val="2"/>
            <w:shd w:val="clear" w:color="000000" w:fill="BFBFBF"/>
            <w:vAlign w:val="center"/>
            <w:hideMark/>
          </w:tcPr>
          <w:p w:rsidR="00BD387D" w:rsidRPr="002A6C50" w:rsidP="003A39D7" w14:paraId="3964F3C0" w14:textId="77777777">
            <w:pPr>
              <w:keepNext/>
              <w:keepLines/>
              <w:widowControl w:val="0"/>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English and Spanish</w:t>
            </w:r>
            <w:r w:rsidRPr="002A6C50">
              <w:rPr>
                <w:rFonts w:eastAsia="Times New Roman" w:cs="Times New Roman"/>
                <w:bCs w:val="0"/>
                <w:kern w:val="0"/>
                <w:szCs w:val="22"/>
                <w:lang w:eastAsia="en-US"/>
              </w:rPr>
              <w:t> </w:t>
            </w:r>
          </w:p>
        </w:tc>
        <w:tc>
          <w:tcPr>
            <w:tcW w:w="3119" w:type="dxa"/>
            <w:gridSpan w:val="2"/>
            <w:shd w:val="clear" w:color="000000" w:fill="BFBFBF"/>
            <w:vAlign w:val="center"/>
            <w:hideMark/>
          </w:tcPr>
          <w:p w:rsidR="00BD387D" w:rsidRPr="002A6C50" w:rsidP="003A39D7" w14:paraId="70E7D308" w14:textId="77777777">
            <w:pPr>
              <w:keepNext/>
              <w:keepLines/>
              <w:widowControl w:val="0"/>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Spanish</w:t>
            </w:r>
            <w:r w:rsidRPr="002A6C50">
              <w:rPr>
                <w:rFonts w:eastAsia="Times New Roman" w:cs="Times New Roman"/>
                <w:bCs w:val="0"/>
                <w:kern w:val="0"/>
                <w:szCs w:val="22"/>
                <w:lang w:eastAsia="en-US"/>
              </w:rPr>
              <w:t> </w:t>
            </w:r>
          </w:p>
        </w:tc>
      </w:tr>
      <w:tr w14:paraId="35A1B841" w14:textId="7B5CBEDC" w:rsidTr="000F43BD">
        <w:tblPrEx>
          <w:tblW w:w="9355" w:type="dxa"/>
          <w:tblLook w:val="04A0"/>
        </w:tblPrEx>
        <w:trPr>
          <w:trHeight w:val="435"/>
        </w:trPr>
        <w:tc>
          <w:tcPr>
            <w:tcW w:w="1559" w:type="dxa"/>
            <w:shd w:val="clear" w:color="000000" w:fill="BFBFBF"/>
            <w:vAlign w:val="center"/>
            <w:hideMark/>
          </w:tcPr>
          <w:p w:rsidR="00BD387D" w:rsidRPr="002A6C50" w:rsidP="003A39D7" w14:paraId="41051F0B" w14:textId="77777777">
            <w:pPr>
              <w:keepNext/>
              <w:keepLines/>
              <w:widowControl w:val="0"/>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w:t>
            </w:r>
            <w:r w:rsidRPr="002A6C50">
              <w:rPr>
                <w:rFonts w:eastAsia="Times New Roman" w:cs="Times New Roman"/>
                <w:bCs w:val="0"/>
                <w:kern w:val="0"/>
                <w:szCs w:val="22"/>
                <w:lang w:eastAsia="en-US"/>
              </w:rPr>
              <w:t> </w:t>
            </w:r>
          </w:p>
        </w:tc>
        <w:tc>
          <w:tcPr>
            <w:tcW w:w="1559" w:type="dxa"/>
            <w:shd w:val="clear" w:color="000000" w:fill="BFBFBF"/>
            <w:vAlign w:val="center"/>
            <w:hideMark/>
          </w:tcPr>
          <w:p w:rsidR="00BD387D" w:rsidRPr="002A6C50" w:rsidP="003A39D7" w14:paraId="7C84CF7F" w14:textId="77777777">
            <w:pPr>
              <w:keepNext/>
              <w:keepLines/>
              <w:widowControl w:val="0"/>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w:t>
            </w:r>
            <w:r w:rsidRPr="002A6C50">
              <w:rPr>
                <w:rFonts w:eastAsia="Times New Roman" w:cs="Times New Roman"/>
                <w:bCs w:val="0"/>
                <w:kern w:val="0"/>
                <w:szCs w:val="22"/>
                <w:lang w:eastAsia="en-US"/>
              </w:rPr>
              <w:t> </w:t>
            </w:r>
          </w:p>
        </w:tc>
        <w:tc>
          <w:tcPr>
            <w:tcW w:w="1559" w:type="dxa"/>
            <w:shd w:val="clear" w:color="000000" w:fill="BFBFBF"/>
            <w:vAlign w:val="center"/>
            <w:hideMark/>
          </w:tcPr>
          <w:p w:rsidR="00BD387D" w:rsidRPr="002A6C50" w:rsidP="003A39D7" w14:paraId="0E192790" w14:textId="77777777">
            <w:pPr>
              <w:keepNext/>
              <w:keepLines/>
              <w:widowControl w:val="0"/>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w:t>
            </w:r>
            <w:r w:rsidRPr="002A6C50">
              <w:rPr>
                <w:rFonts w:eastAsia="Times New Roman" w:cs="Times New Roman"/>
                <w:bCs w:val="0"/>
                <w:kern w:val="0"/>
                <w:szCs w:val="22"/>
                <w:lang w:eastAsia="en-US"/>
              </w:rPr>
              <w:t> </w:t>
            </w:r>
          </w:p>
        </w:tc>
        <w:tc>
          <w:tcPr>
            <w:tcW w:w="1559" w:type="dxa"/>
            <w:shd w:val="clear" w:color="000000" w:fill="BFBFBF"/>
            <w:vAlign w:val="center"/>
            <w:hideMark/>
          </w:tcPr>
          <w:p w:rsidR="00BD387D" w:rsidRPr="002A6C50" w:rsidP="003A39D7" w14:paraId="760F6C7E" w14:textId="77777777">
            <w:pPr>
              <w:keepNext/>
              <w:keepLines/>
              <w:widowControl w:val="0"/>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w:t>
            </w:r>
            <w:r w:rsidRPr="002A6C50">
              <w:rPr>
                <w:rFonts w:eastAsia="Times New Roman" w:cs="Times New Roman"/>
                <w:bCs w:val="0"/>
                <w:kern w:val="0"/>
                <w:szCs w:val="22"/>
                <w:lang w:eastAsia="en-US"/>
              </w:rPr>
              <w:t> </w:t>
            </w:r>
          </w:p>
        </w:tc>
        <w:tc>
          <w:tcPr>
            <w:tcW w:w="1559" w:type="dxa"/>
            <w:shd w:val="clear" w:color="000000" w:fill="BFBFBF"/>
            <w:vAlign w:val="center"/>
            <w:hideMark/>
          </w:tcPr>
          <w:p w:rsidR="00BD387D" w:rsidRPr="002A6C50" w:rsidP="003A39D7" w14:paraId="48C20BEB" w14:textId="77777777">
            <w:pPr>
              <w:keepNext/>
              <w:keepLines/>
              <w:widowControl w:val="0"/>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w:t>
            </w:r>
            <w:r w:rsidRPr="002A6C50">
              <w:rPr>
                <w:rFonts w:eastAsia="Times New Roman" w:cs="Times New Roman"/>
                <w:bCs w:val="0"/>
                <w:kern w:val="0"/>
                <w:szCs w:val="22"/>
                <w:lang w:eastAsia="en-US"/>
              </w:rPr>
              <w:t> </w:t>
            </w:r>
          </w:p>
        </w:tc>
        <w:tc>
          <w:tcPr>
            <w:tcW w:w="1560" w:type="dxa"/>
            <w:shd w:val="clear" w:color="000000" w:fill="BFBFBF"/>
            <w:vAlign w:val="center"/>
            <w:hideMark/>
          </w:tcPr>
          <w:p w:rsidR="00BD387D" w:rsidRPr="002A6C50" w:rsidP="003A39D7" w14:paraId="575010CF" w14:textId="77777777">
            <w:pPr>
              <w:keepNext/>
              <w:keepLines/>
              <w:widowControl w:val="0"/>
              <w:spacing w:after="0"/>
              <w:jc w:val="center"/>
              <w:rPr>
                <w:rFonts w:eastAsia="Times New Roman" w:cs="Times New Roman"/>
                <w:b/>
                <w:kern w:val="0"/>
                <w:szCs w:val="22"/>
                <w:lang w:eastAsia="en-US"/>
              </w:rPr>
            </w:pPr>
            <w:r w:rsidRPr="002A6C50">
              <w:rPr>
                <w:rFonts w:eastAsia="Times New Roman" w:cs="Times New Roman"/>
                <w:b/>
                <w:kern w:val="0"/>
                <w:szCs w:val="22"/>
                <w:lang w:eastAsia="en-US"/>
              </w:rPr>
              <w:t>%</w:t>
            </w:r>
            <w:r w:rsidRPr="002A6C50">
              <w:rPr>
                <w:rFonts w:eastAsia="Times New Roman" w:cs="Times New Roman"/>
                <w:bCs w:val="0"/>
                <w:kern w:val="0"/>
                <w:szCs w:val="22"/>
                <w:lang w:eastAsia="en-US"/>
              </w:rPr>
              <w:t> </w:t>
            </w:r>
          </w:p>
        </w:tc>
      </w:tr>
      <w:tr w14:paraId="54C294A3" w14:textId="168C71AD" w:rsidTr="000F43BD">
        <w:tblPrEx>
          <w:tblW w:w="9355" w:type="dxa"/>
          <w:tblLook w:val="04A0"/>
        </w:tblPrEx>
        <w:trPr>
          <w:trHeight w:val="300"/>
        </w:trPr>
        <w:tc>
          <w:tcPr>
            <w:tcW w:w="1559" w:type="dxa"/>
            <w:shd w:val="clear" w:color="auto" w:fill="auto"/>
            <w:vAlign w:val="center"/>
            <w:hideMark/>
          </w:tcPr>
          <w:p w:rsidR="00BD387D" w:rsidRPr="002A6C50" w:rsidP="003A39D7" w14:paraId="18267466" w14:textId="76F7C978">
            <w:pPr>
              <w:keepNext/>
              <w:keepLines/>
              <w:widowControl w:val="0"/>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13,297</w:t>
            </w:r>
          </w:p>
        </w:tc>
        <w:tc>
          <w:tcPr>
            <w:tcW w:w="1559" w:type="dxa"/>
            <w:shd w:val="clear" w:color="auto" w:fill="auto"/>
            <w:vAlign w:val="center"/>
            <w:hideMark/>
          </w:tcPr>
          <w:p w:rsidR="00BD387D" w:rsidRPr="002A6C50" w:rsidP="003A39D7" w14:paraId="164C3E48" w14:textId="1F0AE8D8">
            <w:pPr>
              <w:keepNext/>
              <w:keepLines/>
              <w:widowControl w:val="0"/>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95.2%</w:t>
            </w:r>
          </w:p>
        </w:tc>
        <w:tc>
          <w:tcPr>
            <w:tcW w:w="1559" w:type="dxa"/>
            <w:shd w:val="clear" w:color="auto" w:fill="auto"/>
            <w:vAlign w:val="center"/>
            <w:hideMark/>
          </w:tcPr>
          <w:p w:rsidR="00BD387D" w:rsidRPr="002A6C50" w:rsidP="003A39D7" w14:paraId="05FDFFBD" w14:textId="535E1366">
            <w:pPr>
              <w:keepNext/>
              <w:keepLines/>
              <w:widowControl w:val="0"/>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398</w:t>
            </w:r>
          </w:p>
        </w:tc>
        <w:tc>
          <w:tcPr>
            <w:tcW w:w="1559" w:type="dxa"/>
            <w:shd w:val="clear" w:color="auto" w:fill="auto"/>
            <w:vAlign w:val="center"/>
            <w:hideMark/>
          </w:tcPr>
          <w:p w:rsidR="00BD387D" w:rsidRPr="002A6C50" w:rsidP="003A39D7" w14:paraId="7C48B63F" w14:textId="45373440">
            <w:pPr>
              <w:keepNext/>
              <w:keepLines/>
              <w:widowControl w:val="0"/>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2.8%</w:t>
            </w:r>
          </w:p>
        </w:tc>
        <w:tc>
          <w:tcPr>
            <w:tcW w:w="1559" w:type="dxa"/>
            <w:shd w:val="clear" w:color="auto" w:fill="auto"/>
            <w:vAlign w:val="center"/>
            <w:hideMark/>
          </w:tcPr>
          <w:p w:rsidR="00BD387D" w:rsidRPr="002A6C50" w:rsidP="003A39D7" w14:paraId="0C847EC2" w14:textId="42C0D0D8">
            <w:pPr>
              <w:keepNext/>
              <w:keepLines/>
              <w:widowControl w:val="0"/>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226</w:t>
            </w:r>
          </w:p>
        </w:tc>
        <w:tc>
          <w:tcPr>
            <w:tcW w:w="1560" w:type="dxa"/>
            <w:shd w:val="clear" w:color="auto" w:fill="auto"/>
            <w:vAlign w:val="center"/>
            <w:hideMark/>
          </w:tcPr>
          <w:p w:rsidR="00BD387D" w:rsidRPr="002A6C50" w:rsidP="003A39D7" w14:paraId="51FF934B" w14:textId="21C6C786">
            <w:pPr>
              <w:keepNext/>
              <w:keepLines/>
              <w:widowControl w:val="0"/>
              <w:spacing w:after="0"/>
              <w:jc w:val="right"/>
              <w:rPr>
                <w:rFonts w:eastAsia="Times New Roman" w:cs="Times New Roman"/>
                <w:bCs w:val="0"/>
                <w:kern w:val="0"/>
                <w:szCs w:val="22"/>
                <w:lang w:eastAsia="en-US"/>
              </w:rPr>
            </w:pPr>
            <w:r w:rsidRPr="002A6C50">
              <w:rPr>
                <w:rFonts w:eastAsia="Times New Roman" w:cs="Times New Roman"/>
                <w:bCs w:val="0"/>
                <w:kern w:val="0"/>
                <w:szCs w:val="22"/>
                <w:lang w:eastAsia="en-US"/>
              </w:rPr>
              <w:t>1.6%</w:t>
            </w:r>
          </w:p>
        </w:tc>
      </w:tr>
    </w:tbl>
    <w:p w:rsidR="00BE39CF" w:rsidRPr="002A6C50" w:rsidP="003A39D7" w14:paraId="48C57639" w14:textId="65052D74">
      <w:pPr>
        <w:rPr>
          <w:rFonts w:cs="Times New Roman"/>
          <w:b/>
          <w:caps/>
          <w:szCs w:val="22"/>
          <w:highlight w:val="yellow"/>
        </w:rPr>
      </w:pPr>
      <w:bookmarkStart w:id="204" w:name="_Toc507169482"/>
      <w:bookmarkStart w:id="205" w:name="_Toc507169611"/>
      <w:bookmarkStart w:id="206" w:name="_Toc507169936"/>
      <w:bookmarkStart w:id="207" w:name="_Toc507170372"/>
      <w:bookmarkStart w:id="208" w:name="_Toc507170718"/>
      <w:bookmarkStart w:id="209" w:name="_Toc507171314"/>
      <w:bookmarkStart w:id="210" w:name="_Toc507171677"/>
      <w:bookmarkStart w:id="211" w:name="_Toc507772337"/>
      <w:bookmarkStart w:id="212" w:name="_Toc507772724"/>
      <w:bookmarkStart w:id="213" w:name="_Toc508315410"/>
      <w:bookmarkStart w:id="214" w:name="_Toc508315995"/>
      <w:bookmarkStart w:id="215" w:name="_Toc511291567"/>
      <w:bookmarkStart w:id="216" w:name="_Toc511292359"/>
    </w:p>
    <w:p w:rsidR="00343A2C" w:rsidRPr="002A6C50" w:rsidP="00091DBB" w14:paraId="5A553595" w14:textId="71523CB8">
      <w:pPr>
        <w:pStyle w:val="Heading1"/>
        <w:rPr>
          <w:rFonts w:ascii="Times New Roman" w:hAnsi="Times New Roman" w:cs="Times New Roman"/>
          <w:szCs w:val="22"/>
        </w:rPr>
      </w:pPr>
      <w:bookmarkStart w:id="217" w:name="_Toc33616999"/>
      <w:bookmarkStart w:id="218" w:name="_Toc29765889"/>
      <w:bookmarkStart w:id="219" w:name="_Toc34133775"/>
      <w:bookmarkStart w:id="220" w:name="_Toc161407391"/>
      <w:r w:rsidRPr="002A6C50">
        <w:rPr>
          <w:rFonts w:ascii="Times New Roman" w:hAnsi="Times New Roman" w:cs="Times New Roman"/>
          <w:szCs w:val="22"/>
        </w:rPr>
        <w:t xml:space="preserve">ANALYSIS OF MOST SIGNIFICANT </w:t>
      </w:r>
      <w:bookmarkEnd w:id="200"/>
      <w:bookmarkEnd w:id="201"/>
      <w:bookmarkEnd w:id="202"/>
      <w:bookmarkEnd w:id="204"/>
      <w:bookmarkEnd w:id="205"/>
      <w:bookmarkEnd w:id="206"/>
      <w:bookmarkEnd w:id="207"/>
      <w:bookmarkEnd w:id="208"/>
      <w:bookmarkEnd w:id="209"/>
      <w:bookmarkEnd w:id="210"/>
      <w:r w:rsidRPr="002A6C50" w:rsidR="1ACA8D41">
        <w:rPr>
          <w:rFonts w:ascii="Times New Roman" w:hAnsi="Times New Roman" w:cs="Times New Roman"/>
          <w:szCs w:val="22"/>
        </w:rPr>
        <w:t>ISSUES</w:t>
      </w:r>
      <w:bookmarkEnd w:id="211"/>
      <w:bookmarkEnd w:id="212"/>
      <w:bookmarkEnd w:id="213"/>
      <w:bookmarkEnd w:id="214"/>
      <w:bookmarkEnd w:id="215"/>
      <w:bookmarkEnd w:id="216"/>
      <w:bookmarkEnd w:id="217"/>
      <w:bookmarkEnd w:id="218"/>
      <w:bookmarkEnd w:id="219"/>
      <w:bookmarkEnd w:id="220"/>
    </w:p>
    <w:p w:rsidR="00295D2D" w:rsidRPr="002A6C50" w:rsidP="0027554C" w14:paraId="14105639" w14:textId="1B0576F3">
      <w:pPr>
        <w:pStyle w:val="Heading2"/>
      </w:pPr>
      <w:bookmarkStart w:id="221" w:name="_Toc29765890"/>
      <w:bookmarkStart w:id="222" w:name="_Toc33617000"/>
      <w:bookmarkStart w:id="223" w:name="_Toc34133776"/>
      <w:bookmarkStart w:id="224" w:name="_Toc161407392"/>
      <w:r w:rsidRPr="002A6C50">
        <w:t>The Nationwide EAS Test</w:t>
      </w:r>
      <w:bookmarkEnd w:id="221"/>
      <w:r w:rsidRPr="002A6C50" w:rsidR="6A2C5E72">
        <w:t>: Complications</w:t>
      </w:r>
      <w:bookmarkEnd w:id="222"/>
      <w:bookmarkEnd w:id="223"/>
      <w:bookmarkEnd w:id="224"/>
    </w:p>
    <w:p w:rsidR="00676F63" w:rsidRPr="00C76F6C" w:rsidP="00C76F6C" w14:paraId="3A7A3C61" w14:textId="6D163758">
      <w:pPr>
        <w:pStyle w:val="ParaNum"/>
        <w:numPr>
          <w:ilvl w:val="0"/>
          <w:numId w:val="0"/>
        </w:numPr>
        <w:spacing w:before="120" w:after="0"/>
        <w:ind w:firstLine="720"/>
        <w:rPr>
          <w:rFonts w:cs="Times New Roman"/>
          <w:szCs w:val="22"/>
        </w:rPr>
      </w:pPr>
      <w:r w:rsidRPr="002A6C50">
        <w:rPr>
          <w:rFonts w:cs="Times New Roman"/>
          <w:szCs w:val="22"/>
        </w:rPr>
        <w:t xml:space="preserve">Test participants reported complications with the test that included equipment configuration issues, </w:t>
      </w:r>
      <w:r w:rsidRPr="002A6C50" w:rsidR="1AE69392">
        <w:rPr>
          <w:rFonts w:cs="Times New Roman"/>
          <w:szCs w:val="22"/>
        </w:rPr>
        <w:t>performance issues</w:t>
      </w:r>
      <w:r w:rsidRPr="002A6C50">
        <w:rPr>
          <w:rFonts w:cs="Times New Roman"/>
          <w:szCs w:val="22"/>
        </w:rPr>
        <w:t xml:space="preserve">, audio quality issues, </w:t>
      </w:r>
      <w:r w:rsidRPr="002A6C50" w:rsidR="5AD5366F">
        <w:rPr>
          <w:rFonts w:cs="Times New Roman"/>
          <w:szCs w:val="22"/>
        </w:rPr>
        <w:t xml:space="preserve">alerting </w:t>
      </w:r>
      <w:r w:rsidRPr="002A6C50">
        <w:rPr>
          <w:rFonts w:cs="Times New Roman"/>
          <w:szCs w:val="22"/>
        </w:rPr>
        <w:t xml:space="preserve">source issues, </w:t>
      </w:r>
      <w:r w:rsidRPr="002A6C50" w:rsidR="0CBFCCB1">
        <w:rPr>
          <w:rFonts w:cs="Times New Roman"/>
          <w:szCs w:val="22"/>
        </w:rPr>
        <w:t xml:space="preserve">and </w:t>
      </w:r>
      <w:r w:rsidRPr="002A6C50">
        <w:rPr>
          <w:rFonts w:cs="Times New Roman"/>
          <w:szCs w:val="22"/>
        </w:rPr>
        <w:t xml:space="preserve">clock errors.  As in </w:t>
      </w:r>
      <w:r w:rsidRPr="002A6C50" w:rsidR="77423CA1">
        <w:rPr>
          <w:rFonts w:cs="Times New Roman"/>
          <w:szCs w:val="22"/>
        </w:rPr>
        <w:t>previous years</w:t>
      </w:r>
      <w:r w:rsidRPr="002A6C50">
        <w:rPr>
          <w:rFonts w:cs="Times New Roman"/>
          <w:szCs w:val="22"/>
        </w:rPr>
        <w:t xml:space="preserve">, EAS Participants reported the complications they experienced in two ways.  First, ETRS Form Three provided a series of checkboxes that allowed EAS Participants to assign categories to the issues they experienced.  These categories were based on </w:t>
      </w:r>
      <w:r w:rsidRPr="002A6C50" w:rsidR="6BADB7E4">
        <w:rPr>
          <w:rFonts w:cs="Times New Roman"/>
          <w:szCs w:val="22"/>
        </w:rPr>
        <w:t xml:space="preserve">the </w:t>
      </w:r>
      <w:r w:rsidRPr="002A6C50" w:rsidR="77423CA1">
        <w:rPr>
          <w:rFonts w:cs="Times New Roman"/>
          <w:szCs w:val="22"/>
        </w:rPr>
        <w:t xml:space="preserve">complications </w:t>
      </w:r>
      <w:r w:rsidRPr="002A6C50" w:rsidR="6BADB7E4">
        <w:rPr>
          <w:rFonts w:cs="Times New Roman"/>
          <w:szCs w:val="22"/>
        </w:rPr>
        <w:t>observed</w:t>
      </w:r>
      <w:r w:rsidRPr="002A6C50" w:rsidR="77423CA1">
        <w:rPr>
          <w:rFonts w:cs="Times New Roman"/>
          <w:szCs w:val="22"/>
        </w:rPr>
        <w:t xml:space="preserve"> in previous </w:t>
      </w:r>
      <w:r w:rsidRPr="002A6C50" w:rsidR="709EA4DD">
        <w:rPr>
          <w:rFonts w:cs="Times New Roman"/>
          <w:szCs w:val="22"/>
        </w:rPr>
        <w:t>n</w:t>
      </w:r>
      <w:r w:rsidRPr="002A6C50">
        <w:rPr>
          <w:rFonts w:cs="Times New Roman"/>
          <w:szCs w:val="22"/>
        </w:rPr>
        <w:t xml:space="preserve">ationwide EAS </w:t>
      </w:r>
      <w:r w:rsidRPr="002A6C50" w:rsidR="709EA4DD">
        <w:rPr>
          <w:rFonts w:cs="Times New Roman"/>
          <w:szCs w:val="22"/>
        </w:rPr>
        <w:t>t</w:t>
      </w:r>
      <w:r w:rsidRPr="002A6C50">
        <w:rPr>
          <w:rFonts w:cs="Times New Roman"/>
          <w:szCs w:val="22"/>
        </w:rPr>
        <w:t>est</w:t>
      </w:r>
      <w:r w:rsidRPr="002A6C50" w:rsidR="77423CA1">
        <w:rPr>
          <w:rFonts w:cs="Times New Roman"/>
          <w:szCs w:val="22"/>
        </w:rPr>
        <w:t>s</w:t>
      </w:r>
      <w:r w:rsidRPr="002A6C50" w:rsidR="6BADB7E4">
        <w:rPr>
          <w:rFonts w:cs="Times New Roman"/>
          <w:szCs w:val="22"/>
        </w:rPr>
        <w:t xml:space="preserve">, </w:t>
      </w:r>
      <w:r w:rsidRPr="002A6C50">
        <w:rPr>
          <w:rFonts w:cs="Times New Roman"/>
          <w:szCs w:val="22"/>
        </w:rPr>
        <w:t xml:space="preserve">which included audio quality issues, equipment performance issues, </w:t>
      </w:r>
      <w:r w:rsidRPr="002A6C50" w:rsidR="1C3056C9">
        <w:rPr>
          <w:rFonts w:cs="Times New Roman"/>
          <w:szCs w:val="22"/>
        </w:rPr>
        <w:t xml:space="preserve">software update issues, </w:t>
      </w:r>
      <w:r w:rsidRPr="002A6C50">
        <w:rPr>
          <w:rFonts w:cs="Times New Roman"/>
          <w:szCs w:val="22"/>
        </w:rPr>
        <w:t>and user error.</w:t>
      </w:r>
      <w:r>
        <w:rPr>
          <w:rStyle w:val="FootnoteReference"/>
          <w:szCs w:val="22"/>
        </w:rPr>
        <w:footnoteReference w:id="72"/>
      </w:r>
      <w:r w:rsidRPr="002A6C50">
        <w:rPr>
          <w:rFonts w:cs="Times New Roman"/>
          <w:szCs w:val="22"/>
        </w:rPr>
        <w:t xml:space="preserve">  </w:t>
      </w:r>
      <w:r w:rsidRPr="002A6C50" w:rsidR="69847127">
        <w:rPr>
          <w:rFonts w:cs="Times New Roman"/>
          <w:szCs w:val="22"/>
        </w:rPr>
        <w:t xml:space="preserve">Second, Form Three allowed EAS Participants to offer more detailed descriptions of the complications through the use of explanatory text fields.  </w:t>
      </w:r>
    </w:p>
    <w:p w:rsidR="00343A2C" w:rsidRPr="002A6C50" w:rsidP="00C76F6C" w14:paraId="51C888EB" w14:textId="5883908B">
      <w:pPr>
        <w:pStyle w:val="Heading3"/>
        <w:spacing w:before="240"/>
        <w:rPr>
          <w:rFonts w:cs="Times New Roman"/>
          <w:szCs w:val="22"/>
        </w:rPr>
      </w:pPr>
      <w:bookmarkStart w:id="225" w:name="_Toc33617001"/>
      <w:bookmarkStart w:id="226" w:name="_Toc34133777"/>
      <w:bookmarkStart w:id="227" w:name="_Toc161407393"/>
      <w:r w:rsidRPr="002A6C50">
        <w:rPr>
          <w:rFonts w:cs="Times New Roman"/>
          <w:szCs w:val="22"/>
        </w:rPr>
        <w:t>Complications Reported in Check</w:t>
      </w:r>
      <w:r w:rsidRPr="002A6C50" w:rsidR="056DB46C">
        <w:rPr>
          <w:rFonts w:cs="Times New Roman"/>
          <w:szCs w:val="22"/>
        </w:rPr>
        <w:t>b</w:t>
      </w:r>
      <w:r w:rsidRPr="002A6C50">
        <w:rPr>
          <w:rFonts w:cs="Times New Roman"/>
          <w:szCs w:val="22"/>
        </w:rPr>
        <w:t>oxes</w:t>
      </w:r>
      <w:bookmarkEnd w:id="225"/>
      <w:bookmarkEnd w:id="226"/>
      <w:bookmarkEnd w:id="227"/>
    </w:p>
    <w:p w:rsidR="00DB4D5C" w:rsidRPr="00C76F6C" w:rsidP="00286068" w14:paraId="1FCF6CDB" w14:textId="5380045F">
      <w:pPr>
        <w:pStyle w:val="ParaNum"/>
        <w:numPr>
          <w:ilvl w:val="0"/>
          <w:numId w:val="0"/>
        </w:numPr>
        <w:spacing w:before="120" w:after="0"/>
        <w:ind w:firstLine="720"/>
        <w:rPr>
          <w:rFonts w:cs="Times New Roman"/>
          <w:szCs w:val="22"/>
        </w:rPr>
      </w:pPr>
      <w:r w:rsidRPr="002A6C50">
        <w:rPr>
          <w:rFonts w:eastAsia="Times New Roman" w:cs="Times New Roman"/>
          <w:bCs w:val="0"/>
          <w:color w:val="201F1E"/>
          <w:szCs w:val="22"/>
        </w:rPr>
        <w:t>Of the 18,334 test participants,</w:t>
      </w:r>
      <w:r w:rsidRPr="002A6C50" w:rsidR="628252FE">
        <w:rPr>
          <w:rFonts w:eastAsia="Times New Roman" w:cs="Times New Roman"/>
          <w:bCs w:val="0"/>
          <w:color w:val="201F1E"/>
          <w:szCs w:val="22"/>
        </w:rPr>
        <w:t xml:space="preserve"> 1</w:t>
      </w:r>
      <w:r w:rsidRPr="002A6C50" w:rsidR="00CB4218">
        <w:rPr>
          <w:rFonts w:eastAsia="Times New Roman" w:cs="Times New Roman"/>
          <w:bCs w:val="0"/>
          <w:color w:val="201F1E"/>
          <w:szCs w:val="22"/>
        </w:rPr>
        <w:t>7,</w:t>
      </w:r>
      <w:r w:rsidRPr="002A6C50" w:rsidR="007335EA">
        <w:rPr>
          <w:rFonts w:eastAsia="Times New Roman" w:cs="Times New Roman"/>
          <w:bCs w:val="0"/>
          <w:color w:val="201F1E"/>
          <w:szCs w:val="22"/>
        </w:rPr>
        <w:t>187</w:t>
      </w:r>
      <w:r w:rsidRPr="002A6C50" w:rsidR="00CB4218">
        <w:rPr>
          <w:rFonts w:eastAsia="Times New Roman" w:cs="Times New Roman"/>
          <w:bCs w:val="0"/>
          <w:color w:val="201F1E"/>
          <w:szCs w:val="22"/>
        </w:rPr>
        <w:t xml:space="preserve"> </w:t>
      </w:r>
      <w:r w:rsidRPr="002A6C50" w:rsidR="628252FE">
        <w:rPr>
          <w:rFonts w:eastAsia="Times New Roman" w:cs="Times New Roman"/>
          <w:bCs w:val="0"/>
          <w:color w:val="201F1E"/>
          <w:szCs w:val="22"/>
        </w:rPr>
        <w:t>reported through checkboxes that they experienced no complications during receipt (</w:t>
      </w:r>
      <w:r w:rsidRPr="002A6C50" w:rsidR="00A47F36">
        <w:rPr>
          <w:rFonts w:eastAsia="Times New Roman" w:cs="Times New Roman"/>
          <w:bCs w:val="0"/>
          <w:color w:val="201F1E"/>
          <w:szCs w:val="22"/>
        </w:rPr>
        <w:t>93.7</w:t>
      </w:r>
      <w:r w:rsidRPr="002A6C50" w:rsidR="628252FE">
        <w:rPr>
          <w:rFonts w:eastAsia="Times New Roman" w:cs="Times New Roman"/>
          <w:bCs w:val="0"/>
          <w:color w:val="201F1E"/>
          <w:szCs w:val="22"/>
        </w:rPr>
        <w:t xml:space="preserve">%).  </w:t>
      </w:r>
      <w:r w:rsidRPr="002A6C50" w:rsidR="009124DB">
        <w:rPr>
          <w:rFonts w:eastAsia="Times New Roman" w:cs="Times New Roman"/>
          <w:bCs w:val="0"/>
          <w:color w:val="201F1E"/>
          <w:szCs w:val="22"/>
        </w:rPr>
        <w:t>16,3</w:t>
      </w:r>
      <w:r w:rsidRPr="002A6C50" w:rsidR="00AB21FA">
        <w:rPr>
          <w:rFonts w:eastAsia="Times New Roman" w:cs="Times New Roman"/>
          <w:bCs w:val="0"/>
          <w:color w:val="201F1E"/>
          <w:szCs w:val="22"/>
        </w:rPr>
        <w:t>38</w:t>
      </w:r>
      <w:r w:rsidRPr="002A6C50" w:rsidR="009124DB">
        <w:rPr>
          <w:rFonts w:eastAsia="Times New Roman" w:cs="Times New Roman"/>
          <w:bCs w:val="0"/>
          <w:color w:val="201F1E"/>
          <w:szCs w:val="22"/>
        </w:rPr>
        <w:t xml:space="preserve"> </w:t>
      </w:r>
      <w:r w:rsidRPr="002A6C50" w:rsidR="628252FE">
        <w:rPr>
          <w:rFonts w:eastAsia="Times New Roman" w:cs="Times New Roman"/>
          <w:bCs w:val="0"/>
          <w:color w:val="201F1E"/>
          <w:szCs w:val="22"/>
        </w:rPr>
        <w:t>(</w:t>
      </w:r>
      <w:r w:rsidRPr="002A6C50" w:rsidR="009B6B9B">
        <w:rPr>
          <w:rFonts w:eastAsia="Times New Roman" w:cs="Times New Roman"/>
          <w:bCs w:val="0"/>
          <w:color w:val="201F1E"/>
          <w:szCs w:val="22"/>
        </w:rPr>
        <w:t>8</w:t>
      </w:r>
      <w:r w:rsidRPr="002A6C50" w:rsidR="009C7DA5">
        <w:rPr>
          <w:rFonts w:eastAsia="Times New Roman" w:cs="Times New Roman"/>
          <w:bCs w:val="0"/>
          <w:color w:val="201F1E"/>
          <w:szCs w:val="22"/>
        </w:rPr>
        <w:t>9.1</w:t>
      </w:r>
      <w:r w:rsidRPr="002A6C50" w:rsidR="628252FE">
        <w:rPr>
          <w:rFonts w:eastAsia="Times New Roman" w:cs="Times New Roman"/>
          <w:bCs w:val="0"/>
          <w:color w:val="201F1E"/>
          <w:szCs w:val="22"/>
        </w:rPr>
        <w:t>%) test filers reported they experienced no complications during retransmission.  In 20</w:t>
      </w:r>
      <w:r w:rsidRPr="002A6C50" w:rsidR="009B6B9B">
        <w:rPr>
          <w:rFonts w:eastAsia="Times New Roman" w:cs="Times New Roman"/>
          <w:bCs w:val="0"/>
          <w:color w:val="201F1E"/>
          <w:szCs w:val="22"/>
        </w:rPr>
        <w:t>21</w:t>
      </w:r>
      <w:r w:rsidRPr="002A6C50" w:rsidR="628252FE">
        <w:rPr>
          <w:rFonts w:eastAsia="Times New Roman" w:cs="Times New Roman"/>
          <w:bCs w:val="0"/>
          <w:color w:val="201F1E"/>
          <w:szCs w:val="22"/>
        </w:rPr>
        <w:t xml:space="preserve">, </w:t>
      </w:r>
      <w:r w:rsidRPr="002A6C50" w:rsidR="000E2D4D">
        <w:rPr>
          <w:rFonts w:eastAsia="Times New Roman" w:cs="Times New Roman"/>
          <w:bCs w:val="0"/>
          <w:color w:val="333333"/>
          <w:szCs w:val="22"/>
        </w:rPr>
        <w:t>1</w:t>
      </w:r>
      <w:r w:rsidRPr="002A6C50" w:rsidR="00A66F94">
        <w:rPr>
          <w:rFonts w:eastAsia="Times New Roman" w:cs="Times New Roman"/>
          <w:bCs w:val="0"/>
          <w:color w:val="333333"/>
          <w:szCs w:val="22"/>
        </w:rPr>
        <w:t>2,275</w:t>
      </w:r>
      <w:r w:rsidRPr="002A6C50" w:rsidR="628252FE">
        <w:rPr>
          <w:rFonts w:eastAsia="Times New Roman" w:cs="Times New Roman"/>
          <w:bCs w:val="0"/>
          <w:color w:val="333333"/>
          <w:szCs w:val="22"/>
        </w:rPr>
        <w:t xml:space="preserve"> (6</w:t>
      </w:r>
      <w:r w:rsidRPr="002A6C50" w:rsidR="00A66F94">
        <w:rPr>
          <w:rFonts w:eastAsia="Times New Roman" w:cs="Times New Roman"/>
          <w:bCs w:val="0"/>
          <w:color w:val="333333"/>
          <w:szCs w:val="22"/>
        </w:rPr>
        <w:t>4.0</w:t>
      </w:r>
      <w:r w:rsidRPr="002A6C50" w:rsidR="628252FE">
        <w:rPr>
          <w:rFonts w:eastAsia="Times New Roman" w:cs="Times New Roman"/>
          <w:bCs w:val="0"/>
          <w:color w:val="333333"/>
          <w:szCs w:val="22"/>
        </w:rPr>
        <w:t xml:space="preserve">%) reported </w:t>
      </w:r>
      <w:r w:rsidRPr="002A6C50" w:rsidR="3BB238E8">
        <w:rPr>
          <w:rFonts w:eastAsia="Times New Roman" w:cs="Times New Roman"/>
          <w:bCs w:val="0"/>
          <w:color w:val="333333"/>
          <w:szCs w:val="22"/>
        </w:rPr>
        <w:t xml:space="preserve">by checkbox </w:t>
      </w:r>
      <w:r w:rsidRPr="002A6C50" w:rsidR="628252FE">
        <w:rPr>
          <w:rFonts w:eastAsia="Times New Roman" w:cs="Times New Roman"/>
          <w:bCs w:val="0"/>
          <w:color w:val="333333"/>
          <w:szCs w:val="22"/>
        </w:rPr>
        <w:t>that they experienced no complications during receipt</w:t>
      </w:r>
      <w:r w:rsidRPr="002A6C50" w:rsidR="2986DA00">
        <w:rPr>
          <w:rFonts w:eastAsia="Times New Roman" w:cs="Times New Roman"/>
          <w:bCs w:val="0"/>
          <w:color w:val="333333"/>
          <w:szCs w:val="22"/>
        </w:rPr>
        <w:t>,</w:t>
      </w:r>
      <w:r w:rsidRPr="002A6C50" w:rsidR="628252FE">
        <w:rPr>
          <w:rFonts w:eastAsia="Times New Roman" w:cs="Times New Roman"/>
          <w:bCs w:val="0"/>
          <w:color w:val="333333"/>
          <w:szCs w:val="22"/>
        </w:rPr>
        <w:t xml:space="preserve"> and </w:t>
      </w:r>
      <w:r w:rsidRPr="002A6C50" w:rsidR="00A66F94">
        <w:rPr>
          <w:rFonts w:eastAsia="Times New Roman" w:cs="Times New Roman"/>
          <w:bCs w:val="0"/>
          <w:color w:val="333333"/>
          <w:szCs w:val="22"/>
        </w:rPr>
        <w:t>13,328</w:t>
      </w:r>
      <w:r w:rsidRPr="002A6C50" w:rsidR="628252FE">
        <w:rPr>
          <w:rFonts w:eastAsia="Times New Roman" w:cs="Times New Roman"/>
          <w:bCs w:val="0"/>
          <w:color w:val="333333"/>
          <w:szCs w:val="22"/>
        </w:rPr>
        <w:t xml:space="preserve"> (</w:t>
      </w:r>
      <w:r w:rsidRPr="002A6C50" w:rsidR="00A66F94">
        <w:rPr>
          <w:rFonts w:eastAsia="Times New Roman" w:cs="Times New Roman"/>
          <w:bCs w:val="0"/>
          <w:color w:val="333333"/>
          <w:szCs w:val="22"/>
        </w:rPr>
        <w:t>69.5</w:t>
      </w:r>
      <w:r w:rsidRPr="002A6C50" w:rsidR="3498D025">
        <w:rPr>
          <w:rFonts w:eastAsia="Times New Roman" w:cs="Times New Roman"/>
          <w:bCs w:val="0"/>
          <w:color w:val="333333"/>
          <w:szCs w:val="22"/>
        </w:rPr>
        <w:t xml:space="preserve">%) </w:t>
      </w:r>
      <w:r w:rsidRPr="002A6C50" w:rsidR="628252FE">
        <w:rPr>
          <w:rFonts w:eastAsia="Times New Roman" w:cs="Times New Roman"/>
          <w:bCs w:val="0"/>
          <w:color w:val="333333"/>
          <w:szCs w:val="22"/>
        </w:rPr>
        <w:t xml:space="preserve">test filers reported </w:t>
      </w:r>
      <w:r w:rsidRPr="002A6C50" w:rsidR="7C9051F2">
        <w:rPr>
          <w:rFonts w:eastAsia="Times New Roman" w:cs="Times New Roman"/>
          <w:bCs w:val="0"/>
          <w:color w:val="333333"/>
          <w:szCs w:val="22"/>
        </w:rPr>
        <w:t xml:space="preserve">the same </w:t>
      </w:r>
      <w:r w:rsidRPr="002A6C50" w:rsidR="628252FE">
        <w:rPr>
          <w:rFonts w:eastAsia="Times New Roman" w:cs="Times New Roman"/>
          <w:bCs w:val="0"/>
          <w:color w:val="333333"/>
          <w:szCs w:val="22"/>
        </w:rPr>
        <w:t>during retransmission.</w:t>
      </w:r>
      <w:r w:rsidRPr="002A6C50" w:rsidR="628252FE">
        <w:rPr>
          <w:rFonts w:eastAsia="Times New Roman" w:cs="Times New Roman"/>
          <w:b/>
          <w:szCs w:val="22"/>
        </w:rPr>
        <w:t xml:space="preserve">  </w:t>
      </w:r>
      <w:r w:rsidRPr="002A6C50" w:rsidR="004F7074">
        <w:rPr>
          <w:rFonts w:cs="Times New Roman"/>
          <w:b/>
          <w:szCs w:val="22"/>
        </w:rPr>
        <w:t>Table 1</w:t>
      </w:r>
      <w:r w:rsidR="0014214A">
        <w:rPr>
          <w:rFonts w:cs="Times New Roman"/>
          <w:b/>
          <w:szCs w:val="22"/>
        </w:rPr>
        <w:t>0</w:t>
      </w:r>
      <w:r w:rsidRPr="002A6C50" w:rsidR="004F7074">
        <w:rPr>
          <w:rFonts w:cs="Times New Roman"/>
          <w:szCs w:val="22"/>
        </w:rPr>
        <w:t xml:space="preserve"> shows the categories of complications reported by test participants through checkboxes.  </w:t>
      </w:r>
      <w:r w:rsidRPr="002A6C50" w:rsidR="42700487">
        <w:rPr>
          <w:rFonts w:cs="Times New Roman"/>
          <w:szCs w:val="22"/>
        </w:rPr>
        <w:t>Of the</w:t>
      </w:r>
      <w:r w:rsidRPr="002A6C50" w:rsidR="72CB785E">
        <w:rPr>
          <w:rFonts w:cs="Times New Roman"/>
          <w:szCs w:val="22"/>
        </w:rPr>
        <w:t xml:space="preserve"> </w:t>
      </w:r>
      <w:r w:rsidRPr="002A6C50" w:rsidR="00DF17A6">
        <w:rPr>
          <w:rFonts w:cs="Times New Roman"/>
          <w:szCs w:val="22"/>
        </w:rPr>
        <w:t>18,334</w:t>
      </w:r>
      <w:r w:rsidRPr="002A6C50" w:rsidR="29ECF9FA">
        <w:rPr>
          <w:rFonts w:cs="Times New Roman"/>
          <w:szCs w:val="22"/>
        </w:rPr>
        <w:t xml:space="preserve"> </w:t>
      </w:r>
      <w:r w:rsidRPr="002A6C50" w:rsidR="42700487">
        <w:rPr>
          <w:rFonts w:cs="Times New Roman"/>
          <w:szCs w:val="22"/>
        </w:rPr>
        <w:t>test participants</w:t>
      </w:r>
      <w:r w:rsidRPr="002A6C50" w:rsidR="72CB785E">
        <w:rPr>
          <w:rFonts w:cs="Times New Roman"/>
          <w:szCs w:val="22"/>
        </w:rPr>
        <w:t xml:space="preserve">, </w:t>
      </w:r>
      <w:r w:rsidRPr="002A6C50" w:rsidR="00BE1802">
        <w:rPr>
          <w:rFonts w:cs="Times New Roman"/>
          <w:szCs w:val="22"/>
        </w:rPr>
        <w:t>1,147</w:t>
      </w:r>
      <w:r w:rsidRPr="002A6C50" w:rsidR="00A27DB9">
        <w:rPr>
          <w:rFonts w:cs="Times New Roman"/>
          <w:szCs w:val="22"/>
        </w:rPr>
        <w:t xml:space="preserve"> </w:t>
      </w:r>
      <w:r w:rsidRPr="002A6C50" w:rsidR="02B8B32D">
        <w:rPr>
          <w:rFonts w:cs="Times New Roman"/>
          <w:szCs w:val="22"/>
        </w:rPr>
        <w:t xml:space="preserve">reported </w:t>
      </w:r>
      <w:r w:rsidRPr="002A6C50" w:rsidR="2C382DD3">
        <w:rPr>
          <w:rFonts w:cs="Times New Roman"/>
          <w:szCs w:val="22"/>
        </w:rPr>
        <w:t xml:space="preserve">through checkboxes that </w:t>
      </w:r>
      <w:r w:rsidRPr="002A6C50" w:rsidR="1580B626">
        <w:rPr>
          <w:rFonts w:cs="Times New Roman"/>
          <w:szCs w:val="22"/>
        </w:rPr>
        <w:t xml:space="preserve">they </w:t>
      </w:r>
      <w:r w:rsidRPr="002A6C50" w:rsidR="2C382DD3">
        <w:rPr>
          <w:rFonts w:cs="Times New Roman"/>
          <w:szCs w:val="22"/>
        </w:rPr>
        <w:t xml:space="preserve">experienced </w:t>
      </w:r>
      <w:r w:rsidRPr="002A6C50" w:rsidR="1580B626">
        <w:rPr>
          <w:rFonts w:cs="Times New Roman"/>
          <w:szCs w:val="22"/>
        </w:rPr>
        <w:t xml:space="preserve">at least one issue during </w:t>
      </w:r>
      <w:r w:rsidRPr="002A6C50" w:rsidR="5592C75D">
        <w:rPr>
          <w:rFonts w:cs="Times New Roman"/>
          <w:szCs w:val="22"/>
        </w:rPr>
        <w:t>receipt</w:t>
      </w:r>
      <w:r w:rsidRPr="002A6C50" w:rsidR="5EB8FD4D">
        <w:rPr>
          <w:rFonts w:cs="Times New Roman"/>
          <w:szCs w:val="22"/>
        </w:rPr>
        <w:t xml:space="preserve"> </w:t>
      </w:r>
      <w:r w:rsidRPr="002A6C50" w:rsidR="00BE1802">
        <w:rPr>
          <w:rFonts w:cs="Times New Roman"/>
          <w:szCs w:val="22"/>
        </w:rPr>
        <w:t xml:space="preserve">1,996 </w:t>
      </w:r>
      <w:r w:rsidRPr="002A6C50" w:rsidR="1013F334">
        <w:rPr>
          <w:rFonts w:cs="Times New Roman"/>
          <w:szCs w:val="22"/>
        </w:rPr>
        <w:t xml:space="preserve">test participants reported that they </w:t>
      </w:r>
      <w:r w:rsidRPr="002A6C50" w:rsidR="5C4E7D13">
        <w:rPr>
          <w:rFonts w:cs="Times New Roman"/>
          <w:szCs w:val="22"/>
        </w:rPr>
        <w:t xml:space="preserve">experienced </w:t>
      </w:r>
      <w:r w:rsidRPr="002A6C50" w:rsidR="0A7BB8D8">
        <w:rPr>
          <w:rFonts w:cs="Times New Roman"/>
          <w:szCs w:val="22"/>
        </w:rPr>
        <w:t xml:space="preserve">at least one issue during </w:t>
      </w:r>
      <w:r w:rsidRPr="002A6C50" w:rsidR="4DDA8D66">
        <w:rPr>
          <w:rFonts w:cs="Times New Roman"/>
          <w:szCs w:val="22"/>
        </w:rPr>
        <w:t>retransmission</w:t>
      </w:r>
      <w:r w:rsidRPr="002A6C50" w:rsidR="04653959">
        <w:rPr>
          <w:rFonts w:cs="Times New Roman"/>
          <w:szCs w:val="22"/>
        </w:rPr>
        <w:t xml:space="preserve">.  </w:t>
      </w:r>
      <w:r w:rsidRPr="002A6C50" w:rsidR="3B20B0B4">
        <w:rPr>
          <w:rFonts w:cs="Times New Roman"/>
          <w:szCs w:val="22"/>
        </w:rPr>
        <w:t xml:space="preserve">In all, </w:t>
      </w:r>
      <w:r w:rsidRPr="002A6C50" w:rsidR="6705D35D">
        <w:rPr>
          <w:rFonts w:cs="Times New Roman"/>
          <w:szCs w:val="22"/>
        </w:rPr>
        <w:t xml:space="preserve">participants </w:t>
      </w:r>
      <w:r w:rsidRPr="002A6C50" w:rsidR="1BD88BB7">
        <w:rPr>
          <w:rFonts w:cs="Times New Roman"/>
          <w:szCs w:val="22"/>
        </w:rPr>
        <w:t xml:space="preserve">reported </w:t>
      </w:r>
      <w:r w:rsidRPr="002A6C50" w:rsidR="00C13D31">
        <w:rPr>
          <w:rFonts w:cs="Times New Roman"/>
          <w:szCs w:val="22"/>
        </w:rPr>
        <w:t>612</w:t>
      </w:r>
      <w:r w:rsidRPr="002A6C50" w:rsidR="6BAC7BC6">
        <w:rPr>
          <w:rFonts w:cs="Times New Roman"/>
          <w:szCs w:val="22"/>
        </w:rPr>
        <w:t xml:space="preserve"> </w:t>
      </w:r>
      <w:r w:rsidRPr="002A6C50" w:rsidR="4000E6EE">
        <w:rPr>
          <w:rFonts w:cs="Times New Roman"/>
          <w:szCs w:val="22"/>
        </w:rPr>
        <w:t xml:space="preserve">issues in receipt and </w:t>
      </w:r>
      <w:r w:rsidRPr="002A6C50" w:rsidR="00061542">
        <w:rPr>
          <w:rFonts w:cs="Times New Roman"/>
          <w:szCs w:val="22"/>
        </w:rPr>
        <w:t>9</w:t>
      </w:r>
      <w:r w:rsidRPr="002A6C50" w:rsidR="005F499E">
        <w:rPr>
          <w:rFonts w:cs="Times New Roman"/>
          <w:szCs w:val="22"/>
        </w:rPr>
        <w:t>09</w:t>
      </w:r>
      <w:r w:rsidRPr="002A6C50" w:rsidR="03465B67">
        <w:rPr>
          <w:rFonts w:cs="Times New Roman"/>
          <w:szCs w:val="22"/>
        </w:rPr>
        <w:t xml:space="preserve"> issues </w:t>
      </w:r>
      <w:r w:rsidRPr="002A6C50" w:rsidR="67FAEB49">
        <w:rPr>
          <w:rFonts w:cs="Times New Roman"/>
          <w:szCs w:val="22"/>
        </w:rPr>
        <w:t xml:space="preserve">in retransmission through </w:t>
      </w:r>
      <w:r w:rsidRPr="002A6C50" w:rsidR="3FB8AA64">
        <w:rPr>
          <w:rFonts w:cs="Times New Roman"/>
          <w:szCs w:val="22"/>
        </w:rPr>
        <w:t>checkboxes.</w:t>
      </w:r>
    </w:p>
    <w:p w:rsidR="00343A2C" w:rsidRPr="002A6C50" w:rsidP="00286068" w14:paraId="5CC01230" w14:textId="0A920F01">
      <w:pPr>
        <w:pStyle w:val="ParaNum"/>
        <w:keepNext/>
        <w:keepLines/>
        <w:numPr>
          <w:ilvl w:val="0"/>
          <w:numId w:val="0"/>
        </w:numPr>
        <w:spacing w:before="240"/>
        <w:rPr>
          <w:rFonts w:cs="Times New Roman"/>
          <w:b/>
          <w:szCs w:val="22"/>
        </w:rPr>
      </w:pPr>
      <w:bookmarkStart w:id="228" w:name="_Hlk2681153"/>
      <w:r w:rsidRPr="002A6C50">
        <w:rPr>
          <w:rFonts w:cs="Times New Roman"/>
          <w:b/>
          <w:szCs w:val="22"/>
        </w:rPr>
        <w:t xml:space="preserve">Table </w:t>
      </w:r>
      <w:r w:rsidRPr="002A6C50" w:rsidR="4BC43008">
        <w:rPr>
          <w:rFonts w:cs="Times New Roman"/>
          <w:b/>
          <w:szCs w:val="22"/>
        </w:rPr>
        <w:t>1</w:t>
      </w:r>
      <w:r w:rsidR="0014214A">
        <w:rPr>
          <w:rFonts w:cs="Times New Roman"/>
          <w:b/>
          <w:szCs w:val="22"/>
        </w:rPr>
        <w:t>0</w:t>
      </w:r>
      <w:r w:rsidRPr="002A6C50">
        <w:rPr>
          <w:rFonts w:cs="Times New Roman"/>
          <w:b/>
          <w:szCs w:val="22"/>
        </w:rPr>
        <w:t>. Complication</w:t>
      </w:r>
      <w:r w:rsidRPr="002A6C50" w:rsidR="64AC304B">
        <w:rPr>
          <w:rFonts w:cs="Times New Roman"/>
          <w:b/>
          <w:szCs w:val="22"/>
        </w:rPr>
        <w:t xml:space="preserve">s </w:t>
      </w:r>
      <w:r w:rsidRPr="002A6C50" w:rsidR="2D114013">
        <w:rPr>
          <w:rFonts w:cs="Times New Roman"/>
          <w:b/>
          <w:szCs w:val="22"/>
        </w:rPr>
        <w:t xml:space="preserve">Reported </w:t>
      </w:r>
      <w:r w:rsidRPr="002A6C50" w:rsidR="0C086EF9">
        <w:rPr>
          <w:rFonts w:cs="Times New Roman"/>
          <w:b/>
          <w:szCs w:val="22"/>
        </w:rPr>
        <w:t>by</w:t>
      </w:r>
      <w:r w:rsidRPr="002A6C50">
        <w:rPr>
          <w:rFonts w:cs="Times New Roman"/>
          <w:b/>
          <w:szCs w:val="22"/>
        </w:rPr>
        <w:t xml:space="preserve"> Test Participants</w:t>
      </w:r>
      <w:r w:rsidRPr="002A6C50" w:rsidR="2D114013">
        <w:rPr>
          <w:rFonts w:cs="Times New Roman"/>
          <w:b/>
          <w:szCs w:val="22"/>
        </w:rPr>
        <w:t xml:space="preserve"> Through Check</w:t>
      </w:r>
      <w:r w:rsidRPr="002A6C50" w:rsidR="0D36A2FE">
        <w:rPr>
          <w:rFonts w:cs="Times New Roman"/>
          <w:b/>
          <w:szCs w:val="22"/>
        </w:rPr>
        <w:t>boxes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4"/>
        <w:gridCol w:w="1492"/>
        <w:gridCol w:w="1493"/>
        <w:gridCol w:w="1493"/>
        <w:gridCol w:w="1493"/>
      </w:tblGrid>
      <w:tr w14:paraId="4C99F162" w14:textId="77777777" w:rsidTr="000F43BD">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39"/>
        </w:trPr>
        <w:tc>
          <w:tcPr>
            <w:tcW w:w="3384" w:type="dxa"/>
            <w:vMerge w:val="restart"/>
            <w:shd w:val="clear" w:color="000000" w:fill="C0C0C0"/>
            <w:vAlign w:val="center"/>
            <w:hideMark/>
          </w:tcPr>
          <w:bookmarkEnd w:id="228"/>
          <w:p w:rsidR="0028064C" w:rsidRPr="002A6C50" w:rsidP="003A39D7" w14:paraId="0C5930E8" w14:textId="27E7B89D">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Complication</w:t>
            </w:r>
          </w:p>
        </w:tc>
        <w:tc>
          <w:tcPr>
            <w:tcW w:w="2985" w:type="dxa"/>
            <w:gridSpan w:val="2"/>
            <w:shd w:val="clear" w:color="000000" w:fill="C0C0C0"/>
            <w:vAlign w:val="center"/>
            <w:hideMark/>
          </w:tcPr>
          <w:p w:rsidR="0028064C" w:rsidRPr="002A6C50" w:rsidP="003A39D7" w14:paraId="54B5EB0E" w14:textId="6F059EEB">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Experienced During Receipt</w:t>
            </w:r>
          </w:p>
        </w:tc>
        <w:tc>
          <w:tcPr>
            <w:tcW w:w="2986" w:type="dxa"/>
            <w:gridSpan w:val="2"/>
            <w:shd w:val="clear" w:color="000000" w:fill="C0C0C0"/>
            <w:vAlign w:val="center"/>
            <w:hideMark/>
          </w:tcPr>
          <w:p w:rsidR="0028064C" w:rsidRPr="002A6C50" w:rsidP="003A39D7" w14:paraId="62074975" w14:textId="45AEA1EB">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Experienced During Retransmission</w:t>
            </w:r>
          </w:p>
        </w:tc>
      </w:tr>
      <w:tr w14:paraId="7066B489" w14:textId="77777777" w:rsidTr="000F43BD">
        <w:tblPrEx>
          <w:tblW w:w="9355" w:type="dxa"/>
          <w:tblLook w:val="04A0"/>
        </w:tblPrEx>
        <w:trPr>
          <w:trHeight w:val="289"/>
        </w:trPr>
        <w:tc>
          <w:tcPr>
            <w:tcW w:w="3384" w:type="dxa"/>
            <w:vMerge/>
            <w:vAlign w:val="center"/>
            <w:hideMark/>
          </w:tcPr>
          <w:p w:rsidR="0028064C" w:rsidRPr="002A6C50" w:rsidP="003A39D7" w14:paraId="48CE1B50" w14:textId="77777777">
            <w:pPr>
              <w:spacing w:after="0"/>
              <w:jc w:val="center"/>
              <w:rPr>
                <w:rFonts w:eastAsia="Times New Roman" w:cs="Times New Roman"/>
                <w:b/>
                <w:color w:val="000000"/>
                <w:kern w:val="0"/>
                <w:szCs w:val="22"/>
                <w:lang w:eastAsia="en-US"/>
              </w:rPr>
            </w:pPr>
          </w:p>
        </w:tc>
        <w:tc>
          <w:tcPr>
            <w:tcW w:w="1492" w:type="dxa"/>
            <w:shd w:val="clear" w:color="000000" w:fill="C0C0C0"/>
            <w:vAlign w:val="center"/>
            <w:hideMark/>
          </w:tcPr>
          <w:p w:rsidR="0028064C" w:rsidRPr="002A6C50" w:rsidP="003A39D7" w14:paraId="25FA9651" w14:textId="0CE63451">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p>
        </w:tc>
        <w:tc>
          <w:tcPr>
            <w:tcW w:w="1493" w:type="dxa"/>
            <w:shd w:val="clear" w:color="000000" w:fill="C0C0C0"/>
            <w:vAlign w:val="center"/>
            <w:hideMark/>
          </w:tcPr>
          <w:p w:rsidR="0028064C" w:rsidRPr="002A6C50" w:rsidP="003A39D7" w14:paraId="19657B7E" w14:textId="7671CA09">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p>
        </w:tc>
        <w:tc>
          <w:tcPr>
            <w:tcW w:w="1493" w:type="dxa"/>
            <w:shd w:val="clear" w:color="000000" w:fill="C0C0C0"/>
            <w:vAlign w:val="center"/>
            <w:hideMark/>
          </w:tcPr>
          <w:p w:rsidR="0028064C" w:rsidRPr="002A6C50" w:rsidP="003A39D7" w14:paraId="653F50FC" w14:textId="0660A778">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p>
        </w:tc>
        <w:tc>
          <w:tcPr>
            <w:tcW w:w="1493" w:type="dxa"/>
            <w:shd w:val="clear" w:color="000000" w:fill="C0C0C0"/>
            <w:vAlign w:val="center"/>
            <w:hideMark/>
          </w:tcPr>
          <w:p w:rsidR="0028064C" w:rsidRPr="002A6C50" w:rsidP="003A39D7" w14:paraId="4912C6F0" w14:textId="45056529">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w:t>
            </w:r>
          </w:p>
        </w:tc>
      </w:tr>
      <w:tr w14:paraId="319CF90B" w14:textId="77777777" w:rsidTr="000F43BD">
        <w:tblPrEx>
          <w:tblW w:w="9355" w:type="dxa"/>
          <w:tblLook w:val="04A0"/>
        </w:tblPrEx>
        <w:trPr>
          <w:trHeight w:val="317"/>
        </w:trPr>
        <w:tc>
          <w:tcPr>
            <w:tcW w:w="3384" w:type="dxa"/>
            <w:shd w:val="clear" w:color="auto" w:fill="auto"/>
            <w:vAlign w:val="center"/>
            <w:hideMark/>
          </w:tcPr>
          <w:p w:rsidR="0028064C" w:rsidRPr="002A6C50" w:rsidP="003A39D7" w14:paraId="2F28D352" w14:textId="27115740">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Audio Quality Issues</w:t>
            </w:r>
          </w:p>
        </w:tc>
        <w:tc>
          <w:tcPr>
            <w:tcW w:w="1492" w:type="dxa"/>
            <w:shd w:val="clear" w:color="auto" w:fill="auto"/>
            <w:vAlign w:val="center"/>
            <w:hideMark/>
          </w:tcPr>
          <w:p w:rsidR="0028064C" w:rsidRPr="002A6C50" w:rsidP="003A39D7" w14:paraId="4C3FCBD4" w14:textId="18357769">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121</w:t>
            </w:r>
          </w:p>
        </w:tc>
        <w:tc>
          <w:tcPr>
            <w:tcW w:w="1493" w:type="dxa"/>
            <w:shd w:val="clear" w:color="auto" w:fill="auto"/>
            <w:vAlign w:val="center"/>
            <w:hideMark/>
          </w:tcPr>
          <w:p w:rsidR="0028064C" w:rsidRPr="002A6C50" w:rsidP="003A39D7" w14:paraId="467B5217" w14:textId="0F7AB13C">
            <w:pPr>
              <w:spacing w:after="0"/>
              <w:jc w:val="right"/>
              <w:rPr>
                <w:rFonts w:eastAsia="Times New Roman" w:cs="Times New Roman"/>
                <w:bCs w:val="0"/>
                <w:color w:val="000000"/>
                <w:kern w:val="0"/>
                <w:szCs w:val="22"/>
                <w:lang w:eastAsia="en-US"/>
              </w:rPr>
            </w:pPr>
            <w:r w:rsidRPr="002A6C50">
              <w:rPr>
                <w:rFonts w:cs="Times New Roman"/>
                <w:color w:val="000000"/>
                <w:szCs w:val="22"/>
              </w:rPr>
              <w:t>0.7%</w:t>
            </w:r>
          </w:p>
        </w:tc>
        <w:tc>
          <w:tcPr>
            <w:tcW w:w="1493" w:type="dxa"/>
            <w:shd w:val="clear" w:color="auto" w:fill="auto"/>
            <w:vAlign w:val="center"/>
            <w:hideMark/>
          </w:tcPr>
          <w:p w:rsidR="0028064C" w:rsidRPr="002A6C50" w:rsidP="003A39D7" w14:paraId="0409208A" w14:textId="77777777">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n/a</w:t>
            </w:r>
          </w:p>
        </w:tc>
        <w:tc>
          <w:tcPr>
            <w:tcW w:w="1493" w:type="dxa"/>
            <w:shd w:val="clear" w:color="auto" w:fill="auto"/>
            <w:vAlign w:val="center"/>
            <w:hideMark/>
          </w:tcPr>
          <w:p w:rsidR="0028064C" w:rsidRPr="002A6C50" w:rsidP="003A39D7" w14:paraId="6D31FBFD" w14:textId="7A58C0BE">
            <w:pPr>
              <w:spacing w:after="0"/>
              <w:jc w:val="right"/>
              <w:rPr>
                <w:rFonts w:eastAsia="Times New Roman" w:cs="Times New Roman"/>
                <w:bCs w:val="0"/>
                <w:color w:val="000000"/>
                <w:kern w:val="0"/>
                <w:szCs w:val="22"/>
                <w:lang w:eastAsia="en-US"/>
              </w:rPr>
            </w:pPr>
            <w:r w:rsidRPr="002A6C50">
              <w:rPr>
                <w:rFonts w:cs="Times New Roman"/>
                <w:color w:val="000000"/>
                <w:szCs w:val="22"/>
              </w:rPr>
              <w:t>n/a</w:t>
            </w:r>
          </w:p>
        </w:tc>
      </w:tr>
      <w:tr w14:paraId="58F0AD48" w14:textId="77777777" w:rsidTr="000F43BD">
        <w:tblPrEx>
          <w:tblW w:w="9355" w:type="dxa"/>
          <w:tblLook w:val="04A0"/>
        </w:tblPrEx>
        <w:trPr>
          <w:trHeight w:val="317"/>
        </w:trPr>
        <w:tc>
          <w:tcPr>
            <w:tcW w:w="3384" w:type="dxa"/>
            <w:shd w:val="clear" w:color="auto" w:fill="auto"/>
            <w:vAlign w:val="center"/>
            <w:hideMark/>
          </w:tcPr>
          <w:p w:rsidR="0028064C" w:rsidRPr="002A6C50" w:rsidP="003A39D7" w14:paraId="6E0AF6A2" w14:textId="5F4CFE2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Equipment Configuration Issues</w:t>
            </w:r>
          </w:p>
        </w:tc>
        <w:tc>
          <w:tcPr>
            <w:tcW w:w="1492" w:type="dxa"/>
            <w:shd w:val="clear" w:color="auto" w:fill="auto"/>
            <w:vAlign w:val="center"/>
            <w:hideMark/>
          </w:tcPr>
          <w:p w:rsidR="0028064C" w:rsidRPr="002A6C50" w:rsidP="003A39D7" w14:paraId="35A48450" w14:textId="5580AA12">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133</w:t>
            </w:r>
          </w:p>
        </w:tc>
        <w:tc>
          <w:tcPr>
            <w:tcW w:w="1493" w:type="dxa"/>
            <w:shd w:val="clear" w:color="auto" w:fill="auto"/>
            <w:vAlign w:val="center"/>
            <w:hideMark/>
          </w:tcPr>
          <w:p w:rsidR="0028064C" w:rsidRPr="002A6C50" w:rsidP="003A39D7" w14:paraId="0374B46D" w14:textId="75A53092">
            <w:pPr>
              <w:spacing w:after="0"/>
              <w:jc w:val="right"/>
              <w:rPr>
                <w:rFonts w:eastAsia="Times New Roman" w:cs="Times New Roman"/>
                <w:bCs w:val="0"/>
                <w:color w:val="000000"/>
                <w:kern w:val="0"/>
                <w:szCs w:val="22"/>
                <w:lang w:eastAsia="en-US"/>
              </w:rPr>
            </w:pPr>
            <w:r w:rsidRPr="002A6C50">
              <w:rPr>
                <w:rFonts w:cs="Times New Roman"/>
                <w:color w:val="000000"/>
                <w:szCs w:val="22"/>
              </w:rPr>
              <w:t>0.7%</w:t>
            </w:r>
          </w:p>
        </w:tc>
        <w:tc>
          <w:tcPr>
            <w:tcW w:w="1493" w:type="dxa"/>
            <w:shd w:val="clear" w:color="auto" w:fill="auto"/>
            <w:vAlign w:val="center"/>
            <w:hideMark/>
          </w:tcPr>
          <w:p w:rsidR="0028064C" w:rsidRPr="002A6C50" w:rsidP="003A39D7" w14:paraId="2F3A7864" w14:textId="7BEFB316">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182</w:t>
            </w:r>
          </w:p>
        </w:tc>
        <w:tc>
          <w:tcPr>
            <w:tcW w:w="1493" w:type="dxa"/>
            <w:shd w:val="clear" w:color="auto" w:fill="auto"/>
            <w:vAlign w:val="center"/>
            <w:hideMark/>
          </w:tcPr>
          <w:p w:rsidR="0028064C" w:rsidRPr="002A6C50" w:rsidP="003A39D7" w14:paraId="7129500B" w14:textId="75380713">
            <w:pPr>
              <w:spacing w:after="0"/>
              <w:jc w:val="right"/>
              <w:rPr>
                <w:rFonts w:eastAsia="Times New Roman" w:cs="Times New Roman"/>
                <w:bCs w:val="0"/>
                <w:color w:val="000000"/>
                <w:kern w:val="0"/>
                <w:szCs w:val="22"/>
                <w:lang w:eastAsia="en-US"/>
              </w:rPr>
            </w:pPr>
            <w:r w:rsidRPr="002A6C50">
              <w:rPr>
                <w:rFonts w:cs="Times New Roman"/>
                <w:color w:val="000000"/>
                <w:szCs w:val="22"/>
              </w:rPr>
              <w:t>1.0%</w:t>
            </w:r>
          </w:p>
        </w:tc>
      </w:tr>
      <w:tr w14:paraId="0537F0D9" w14:textId="77777777" w:rsidTr="000F43BD">
        <w:tblPrEx>
          <w:tblW w:w="9355" w:type="dxa"/>
          <w:tblLook w:val="04A0"/>
        </w:tblPrEx>
        <w:trPr>
          <w:trHeight w:val="317"/>
        </w:trPr>
        <w:tc>
          <w:tcPr>
            <w:tcW w:w="3384" w:type="dxa"/>
            <w:shd w:val="clear" w:color="auto" w:fill="auto"/>
            <w:vAlign w:val="center"/>
            <w:hideMark/>
          </w:tcPr>
          <w:p w:rsidR="0028064C" w:rsidRPr="002A6C50" w:rsidP="003A39D7" w14:paraId="24348397" w14:textId="27BEF815">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Equipment Failure</w:t>
            </w:r>
          </w:p>
        </w:tc>
        <w:tc>
          <w:tcPr>
            <w:tcW w:w="1492" w:type="dxa"/>
            <w:shd w:val="clear" w:color="auto" w:fill="auto"/>
            <w:vAlign w:val="center"/>
            <w:hideMark/>
          </w:tcPr>
          <w:p w:rsidR="0028064C" w:rsidRPr="002A6C50" w:rsidP="003A39D7" w14:paraId="0DA908EE" w14:textId="4597960F">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79</w:t>
            </w:r>
          </w:p>
        </w:tc>
        <w:tc>
          <w:tcPr>
            <w:tcW w:w="1493" w:type="dxa"/>
            <w:shd w:val="clear" w:color="auto" w:fill="auto"/>
            <w:vAlign w:val="center"/>
            <w:hideMark/>
          </w:tcPr>
          <w:p w:rsidR="0028064C" w:rsidRPr="002A6C50" w:rsidP="003A39D7" w14:paraId="28C85A78" w14:textId="489DBA02">
            <w:pPr>
              <w:spacing w:after="0"/>
              <w:jc w:val="right"/>
              <w:rPr>
                <w:rFonts w:eastAsia="Times New Roman" w:cs="Times New Roman"/>
                <w:bCs w:val="0"/>
                <w:color w:val="000000"/>
                <w:kern w:val="0"/>
                <w:szCs w:val="22"/>
                <w:lang w:eastAsia="en-US"/>
              </w:rPr>
            </w:pPr>
            <w:r w:rsidRPr="002A6C50">
              <w:rPr>
                <w:rFonts w:cs="Times New Roman"/>
                <w:color w:val="000000"/>
                <w:szCs w:val="22"/>
              </w:rPr>
              <w:t>0.4%</w:t>
            </w:r>
          </w:p>
        </w:tc>
        <w:tc>
          <w:tcPr>
            <w:tcW w:w="1493" w:type="dxa"/>
            <w:shd w:val="clear" w:color="auto" w:fill="auto"/>
            <w:vAlign w:val="center"/>
            <w:hideMark/>
          </w:tcPr>
          <w:p w:rsidR="0028064C" w:rsidRPr="002A6C50" w:rsidP="003A39D7" w14:paraId="2943766D" w14:textId="64459F84">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432</w:t>
            </w:r>
          </w:p>
        </w:tc>
        <w:tc>
          <w:tcPr>
            <w:tcW w:w="1493" w:type="dxa"/>
            <w:shd w:val="clear" w:color="auto" w:fill="auto"/>
            <w:vAlign w:val="center"/>
            <w:hideMark/>
          </w:tcPr>
          <w:p w:rsidR="0028064C" w:rsidRPr="002A6C50" w:rsidP="003A39D7" w14:paraId="1C22FC5B" w14:textId="684E1BB2">
            <w:pPr>
              <w:spacing w:after="0"/>
              <w:jc w:val="right"/>
              <w:rPr>
                <w:rFonts w:eastAsia="Times New Roman" w:cs="Times New Roman"/>
                <w:bCs w:val="0"/>
                <w:color w:val="000000"/>
                <w:kern w:val="0"/>
                <w:szCs w:val="22"/>
                <w:lang w:eastAsia="en-US"/>
              </w:rPr>
            </w:pPr>
            <w:r w:rsidRPr="002A6C50">
              <w:rPr>
                <w:rFonts w:cs="Times New Roman"/>
                <w:color w:val="000000"/>
                <w:szCs w:val="22"/>
              </w:rPr>
              <w:t>2.4%</w:t>
            </w:r>
          </w:p>
        </w:tc>
      </w:tr>
      <w:tr w14:paraId="47FFD520" w14:textId="77777777" w:rsidTr="000F43BD">
        <w:tblPrEx>
          <w:tblW w:w="9355" w:type="dxa"/>
          <w:tblLook w:val="04A0"/>
        </w:tblPrEx>
        <w:trPr>
          <w:trHeight w:val="317"/>
        </w:trPr>
        <w:tc>
          <w:tcPr>
            <w:tcW w:w="3384" w:type="dxa"/>
            <w:shd w:val="clear" w:color="auto" w:fill="auto"/>
            <w:vAlign w:val="center"/>
            <w:hideMark/>
          </w:tcPr>
          <w:p w:rsidR="0028064C" w:rsidRPr="002A6C50" w:rsidP="003A39D7" w14:paraId="4E1F7ABD" w14:textId="64401644">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Software Outdated</w:t>
            </w:r>
          </w:p>
        </w:tc>
        <w:tc>
          <w:tcPr>
            <w:tcW w:w="1492" w:type="dxa"/>
            <w:shd w:val="clear" w:color="auto" w:fill="auto"/>
            <w:vAlign w:val="center"/>
            <w:hideMark/>
          </w:tcPr>
          <w:p w:rsidR="0028064C" w:rsidRPr="002A6C50" w:rsidP="003A39D7" w14:paraId="28B4908F" w14:textId="73B5577D">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20</w:t>
            </w:r>
          </w:p>
        </w:tc>
        <w:tc>
          <w:tcPr>
            <w:tcW w:w="1493" w:type="dxa"/>
            <w:shd w:val="clear" w:color="auto" w:fill="auto"/>
            <w:vAlign w:val="center"/>
            <w:hideMark/>
          </w:tcPr>
          <w:p w:rsidR="0028064C" w:rsidRPr="002A6C50" w:rsidP="003A39D7" w14:paraId="321A8701" w14:textId="218DA3A1">
            <w:pPr>
              <w:spacing w:after="0"/>
              <w:jc w:val="right"/>
              <w:rPr>
                <w:rFonts w:eastAsia="Times New Roman" w:cs="Times New Roman"/>
                <w:bCs w:val="0"/>
                <w:color w:val="000000"/>
                <w:kern w:val="0"/>
                <w:szCs w:val="22"/>
                <w:lang w:eastAsia="en-US"/>
              </w:rPr>
            </w:pPr>
            <w:r w:rsidRPr="002A6C50">
              <w:rPr>
                <w:rFonts w:cs="Times New Roman"/>
                <w:color w:val="000000"/>
                <w:szCs w:val="22"/>
              </w:rPr>
              <w:t>0.1%</w:t>
            </w:r>
          </w:p>
        </w:tc>
        <w:tc>
          <w:tcPr>
            <w:tcW w:w="1493" w:type="dxa"/>
            <w:shd w:val="clear" w:color="auto" w:fill="auto"/>
            <w:vAlign w:val="center"/>
            <w:hideMark/>
          </w:tcPr>
          <w:p w:rsidR="0028064C" w:rsidRPr="002A6C50" w:rsidP="003A39D7" w14:paraId="3EBA0F06" w14:textId="4E61B78D">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27</w:t>
            </w:r>
          </w:p>
        </w:tc>
        <w:tc>
          <w:tcPr>
            <w:tcW w:w="1493" w:type="dxa"/>
            <w:shd w:val="clear" w:color="auto" w:fill="auto"/>
            <w:vAlign w:val="center"/>
            <w:hideMark/>
          </w:tcPr>
          <w:p w:rsidR="0028064C" w:rsidRPr="002A6C50" w:rsidP="003A39D7" w14:paraId="02DF34F9" w14:textId="0D5C9394">
            <w:pPr>
              <w:spacing w:after="0"/>
              <w:jc w:val="right"/>
              <w:rPr>
                <w:rFonts w:eastAsia="Times New Roman" w:cs="Times New Roman"/>
                <w:bCs w:val="0"/>
                <w:color w:val="000000"/>
                <w:kern w:val="0"/>
                <w:szCs w:val="22"/>
                <w:lang w:eastAsia="en-US"/>
              </w:rPr>
            </w:pPr>
            <w:r w:rsidRPr="002A6C50">
              <w:rPr>
                <w:rFonts w:cs="Times New Roman"/>
                <w:color w:val="000000"/>
                <w:szCs w:val="22"/>
              </w:rPr>
              <w:t>0.1%</w:t>
            </w:r>
          </w:p>
        </w:tc>
      </w:tr>
      <w:tr w14:paraId="58F7BE3F" w14:textId="77777777" w:rsidTr="000F43BD">
        <w:tblPrEx>
          <w:tblW w:w="9355" w:type="dxa"/>
          <w:tblLook w:val="04A0"/>
        </w:tblPrEx>
        <w:trPr>
          <w:trHeight w:val="317"/>
        </w:trPr>
        <w:tc>
          <w:tcPr>
            <w:tcW w:w="3384" w:type="dxa"/>
            <w:shd w:val="clear" w:color="auto" w:fill="auto"/>
            <w:vAlign w:val="center"/>
            <w:hideMark/>
          </w:tcPr>
          <w:p w:rsidR="0028064C" w:rsidRPr="002A6C50" w:rsidP="003A39D7" w14:paraId="3CA00DF6" w14:textId="09A32A5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User Error</w:t>
            </w:r>
          </w:p>
        </w:tc>
        <w:tc>
          <w:tcPr>
            <w:tcW w:w="1492" w:type="dxa"/>
            <w:shd w:val="clear" w:color="auto" w:fill="auto"/>
            <w:vAlign w:val="center"/>
            <w:hideMark/>
          </w:tcPr>
          <w:p w:rsidR="0028064C" w:rsidRPr="002A6C50" w:rsidP="003A39D7" w14:paraId="63445EF9" w14:textId="54E7BDBF">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11</w:t>
            </w:r>
          </w:p>
        </w:tc>
        <w:tc>
          <w:tcPr>
            <w:tcW w:w="1493" w:type="dxa"/>
            <w:shd w:val="clear" w:color="auto" w:fill="auto"/>
            <w:vAlign w:val="center"/>
            <w:hideMark/>
          </w:tcPr>
          <w:p w:rsidR="0028064C" w:rsidRPr="002A6C50" w:rsidP="003A39D7" w14:paraId="50FC50AC" w14:textId="7A1961BB">
            <w:pPr>
              <w:spacing w:after="0"/>
              <w:jc w:val="right"/>
              <w:rPr>
                <w:rFonts w:eastAsia="Times New Roman" w:cs="Times New Roman"/>
                <w:bCs w:val="0"/>
                <w:color w:val="000000"/>
                <w:kern w:val="0"/>
                <w:szCs w:val="22"/>
                <w:lang w:eastAsia="en-US"/>
              </w:rPr>
            </w:pPr>
            <w:r w:rsidRPr="002A6C50">
              <w:rPr>
                <w:rFonts w:cs="Times New Roman"/>
                <w:color w:val="000000"/>
                <w:szCs w:val="22"/>
              </w:rPr>
              <w:t>0.1%</w:t>
            </w:r>
          </w:p>
        </w:tc>
        <w:tc>
          <w:tcPr>
            <w:tcW w:w="1493" w:type="dxa"/>
            <w:shd w:val="clear" w:color="auto" w:fill="auto"/>
            <w:vAlign w:val="center"/>
            <w:hideMark/>
          </w:tcPr>
          <w:p w:rsidR="0028064C" w:rsidRPr="002A6C50" w:rsidP="003A39D7" w14:paraId="7AAFA4A2" w14:textId="69884DF6">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9</w:t>
            </w:r>
          </w:p>
        </w:tc>
        <w:tc>
          <w:tcPr>
            <w:tcW w:w="1493" w:type="dxa"/>
            <w:shd w:val="clear" w:color="auto" w:fill="auto"/>
            <w:vAlign w:val="center"/>
            <w:hideMark/>
          </w:tcPr>
          <w:p w:rsidR="0028064C" w:rsidRPr="002A6C50" w:rsidP="003A39D7" w14:paraId="3F4BC600" w14:textId="74A6E6E1">
            <w:pPr>
              <w:spacing w:after="0"/>
              <w:jc w:val="right"/>
              <w:rPr>
                <w:rFonts w:eastAsia="Times New Roman" w:cs="Times New Roman"/>
                <w:bCs w:val="0"/>
                <w:color w:val="000000"/>
                <w:kern w:val="0"/>
                <w:szCs w:val="22"/>
                <w:lang w:eastAsia="en-US"/>
              </w:rPr>
            </w:pPr>
            <w:r w:rsidRPr="002A6C50">
              <w:rPr>
                <w:rFonts w:cs="Times New Roman"/>
                <w:color w:val="000000"/>
                <w:szCs w:val="22"/>
              </w:rPr>
              <w:t>0.05%</w:t>
            </w:r>
          </w:p>
        </w:tc>
      </w:tr>
      <w:tr w14:paraId="4AB72879" w14:textId="77777777" w:rsidTr="000F43BD">
        <w:tblPrEx>
          <w:tblW w:w="9355" w:type="dxa"/>
          <w:tblLook w:val="04A0"/>
        </w:tblPrEx>
        <w:trPr>
          <w:trHeight w:val="317"/>
        </w:trPr>
        <w:tc>
          <w:tcPr>
            <w:tcW w:w="3384" w:type="dxa"/>
            <w:shd w:val="clear" w:color="auto" w:fill="auto"/>
            <w:vAlign w:val="center"/>
            <w:hideMark/>
          </w:tcPr>
          <w:p w:rsidR="0028064C" w:rsidRPr="002A6C50" w:rsidP="003A39D7" w14:paraId="334A6555" w14:textId="539BF3D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Other</w:t>
            </w:r>
          </w:p>
        </w:tc>
        <w:tc>
          <w:tcPr>
            <w:tcW w:w="1492" w:type="dxa"/>
            <w:shd w:val="clear" w:color="auto" w:fill="auto"/>
            <w:vAlign w:val="center"/>
            <w:hideMark/>
          </w:tcPr>
          <w:p w:rsidR="0028064C" w:rsidRPr="002A6C50" w:rsidP="003A39D7" w14:paraId="481E3DAD" w14:textId="2639C7C0">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248</w:t>
            </w:r>
          </w:p>
        </w:tc>
        <w:tc>
          <w:tcPr>
            <w:tcW w:w="1493" w:type="dxa"/>
            <w:shd w:val="clear" w:color="auto" w:fill="auto"/>
            <w:vAlign w:val="center"/>
            <w:hideMark/>
          </w:tcPr>
          <w:p w:rsidR="0028064C" w:rsidRPr="002A6C50" w:rsidP="003A39D7" w14:paraId="4B3100D8" w14:textId="06006E94">
            <w:pPr>
              <w:spacing w:after="0"/>
              <w:jc w:val="right"/>
              <w:rPr>
                <w:rFonts w:eastAsia="Times New Roman" w:cs="Times New Roman"/>
                <w:bCs w:val="0"/>
                <w:color w:val="000000"/>
                <w:kern w:val="0"/>
                <w:szCs w:val="22"/>
                <w:lang w:eastAsia="en-US"/>
              </w:rPr>
            </w:pPr>
            <w:r w:rsidRPr="002A6C50">
              <w:rPr>
                <w:rFonts w:cs="Times New Roman"/>
                <w:color w:val="000000"/>
                <w:szCs w:val="22"/>
              </w:rPr>
              <w:t>1.4%</w:t>
            </w:r>
          </w:p>
        </w:tc>
        <w:tc>
          <w:tcPr>
            <w:tcW w:w="1493" w:type="dxa"/>
            <w:shd w:val="clear" w:color="auto" w:fill="auto"/>
            <w:vAlign w:val="center"/>
            <w:hideMark/>
          </w:tcPr>
          <w:p w:rsidR="0028064C" w:rsidRPr="002A6C50" w:rsidP="003A39D7" w14:paraId="31FA46FF" w14:textId="72262618">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259</w:t>
            </w:r>
          </w:p>
        </w:tc>
        <w:tc>
          <w:tcPr>
            <w:tcW w:w="1493" w:type="dxa"/>
            <w:shd w:val="clear" w:color="auto" w:fill="auto"/>
            <w:vAlign w:val="center"/>
            <w:hideMark/>
          </w:tcPr>
          <w:p w:rsidR="0028064C" w:rsidRPr="002A6C50" w:rsidP="003A39D7" w14:paraId="69826705" w14:textId="102B1328">
            <w:pPr>
              <w:spacing w:after="0"/>
              <w:jc w:val="right"/>
              <w:rPr>
                <w:rFonts w:eastAsia="Times New Roman" w:cs="Times New Roman"/>
                <w:bCs w:val="0"/>
                <w:color w:val="000000"/>
                <w:kern w:val="0"/>
                <w:szCs w:val="22"/>
                <w:lang w:eastAsia="en-US"/>
              </w:rPr>
            </w:pPr>
            <w:r w:rsidRPr="002A6C50">
              <w:rPr>
                <w:rFonts w:cs="Times New Roman"/>
                <w:color w:val="000000"/>
                <w:szCs w:val="22"/>
              </w:rPr>
              <w:t>1.4%</w:t>
            </w:r>
          </w:p>
        </w:tc>
      </w:tr>
    </w:tbl>
    <w:p w:rsidR="001D4C4C" w:rsidRPr="002A6C50" w:rsidP="3DE2B6A8" w14:paraId="04CB10CF" w14:textId="77777777">
      <w:pPr>
        <w:pStyle w:val="ParaNum"/>
        <w:numPr>
          <w:ilvl w:val="0"/>
          <w:numId w:val="0"/>
        </w:numPr>
        <w:rPr>
          <w:rFonts w:cs="Times New Roman"/>
          <w:szCs w:val="22"/>
          <w:highlight w:val="yellow"/>
        </w:rPr>
      </w:pPr>
    </w:p>
    <w:p w:rsidR="00676F63" w:rsidRPr="002A6C50" w:rsidP="002C23EA" w14:paraId="45A1C000" w14:textId="7CB81C25">
      <w:pPr>
        <w:pStyle w:val="Heading3"/>
        <w:rPr>
          <w:rFonts w:cs="Times New Roman"/>
          <w:szCs w:val="22"/>
        </w:rPr>
      </w:pPr>
      <w:bookmarkStart w:id="229" w:name="_Toc33617002"/>
      <w:bookmarkStart w:id="230" w:name="_Toc34133778"/>
      <w:bookmarkStart w:id="231" w:name="_Toc161407394"/>
      <w:r w:rsidRPr="002A6C50">
        <w:rPr>
          <w:rFonts w:cs="Times New Roman"/>
          <w:szCs w:val="22"/>
        </w:rPr>
        <w:t>Complications Reported by Test Participants in Explanatory Text Fields</w:t>
      </w:r>
      <w:bookmarkEnd w:id="229"/>
      <w:bookmarkEnd w:id="230"/>
      <w:bookmarkEnd w:id="231"/>
    </w:p>
    <w:p w:rsidR="00DB4D5C" w:rsidP="3E6F6F2E" w14:paraId="231424EC" w14:textId="1AD59030">
      <w:pPr>
        <w:pStyle w:val="ParaNum"/>
        <w:numPr>
          <w:ilvl w:val="0"/>
          <w:numId w:val="0"/>
        </w:numPr>
        <w:tabs>
          <w:tab w:val="left" w:pos="720"/>
        </w:tabs>
        <w:rPr>
          <w:rFonts w:cs="Times New Roman"/>
          <w:szCs w:val="22"/>
        </w:rPr>
      </w:pPr>
      <w:r w:rsidRPr="002A6C50">
        <w:rPr>
          <w:rFonts w:cs="Times New Roman"/>
          <w:b/>
          <w:szCs w:val="22"/>
        </w:rPr>
        <w:tab/>
      </w:r>
      <w:r w:rsidRPr="002A6C50" w:rsidR="1A4DB5A4">
        <w:rPr>
          <w:rFonts w:cs="Times New Roman"/>
          <w:b/>
          <w:szCs w:val="22"/>
        </w:rPr>
        <w:t xml:space="preserve">Table </w:t>
      </w:r>
      <w:r w:rsidRPr="002A6C50" w:rsidR="1636E11C">
        <w:rPr>
          <w:rFonts w:cs="Times New Roman"/>
          <w:b/>
          <w:szCs w:val="22"/>
        </w:rPr>
        <w:t>1</w:t>
      </w:r>
      <w:r w:rsidR="0014214A">
        <w:rPr>
          <w:rFonts w:cs="Times New Roman"/>
          <w:b/>
          <w:szCs w:val="22"/>
        </w:rPr>
        <w:t>1</w:t>
      </w:r>
      <w:r w:rsidRPr="002A6C50" w:rsidR="192E8A55">
        <w:rPr>
          <w:rFonts w:cs="Times New Roman"/>
          <w:b/>
          <w:szCs w:val="22"/>
        </w:rPr>
        <w:t>a</w:t>
      </w:r>
      <w:r w:rsidRPr="002A6C50" w:rsidR="1A4DB5A4">
        <w:rPr>
          <w:rFonts w:cs="Times New Roman"/>
          <w:szCs w:val="22"/>
        </w:rPr>
        <w:t xml:space="preserve"> categorizes the responses received in</w:t>
      </w:r>
      <w:r w:rsidRPr="002A6C50" w:rsidR="04CCFF7E">
        <w:rPr>
          <w:rFonts w:cs="Times New Roman"/>
          <w:szCs w:val="22"/>
        </w:rPr>
        <w:t xml:space="preserve"> explanatory</w:t>
      </w:r>
      <w:r w:rsidRPr="002A6C50" w:rsidR="0D36A2FE">
        <w:rPr>
          <w:rFonts w:cs="Times New Roman"/>
          <w:szCs w:val="22"/>
        </w:rPr>
        <w:t xml:space="preserve"> </w:t>
      </w:r>
      <w:r w:rsidRPr="002A6C50" w:rsidR="1A4DB5A4">
        <w:rPr>
          <w:rFonts w:cs="Times New Roman"/>
          <w:szCs w:val="22"/>
        </w:rPr>
        <w:t>text fields</w:t>
      </w:r>
      <w:r w:rsidRPr="002A6C50" w:rsidR="1811DA14">
        <w:rPr>
          <w:rFonts w:cs="Times New Roman"/>
          <w:szCs w:val="22"/>
        </w:rPr>
        <w:t xml:space="preserve"> for the group of </w:t>
      </w:r>
      <w:r w:rsidRPr="002A6C50" w:rsidR="00F72A15">
        <w:rPr>
          <w:rFonts w:cs="Times New Roman"/>
          <w:szCs w:val="22"/>
        </w:rPr>
        <w:t>1,064</w:t>
      </w:r>
      <w:r w:rsidRPr="002A6C50" w:rsidR="6509F55A">
        <w:rPr>
          <w:rFonts w:cs="Times New Roman"/>
          <w:szCs w:val="22"/>
        </w:rPr>
        <w:t xml:space="preserve"> test participants that reported t</w:t>
      </w:r>
      <w:r w:rsidRPr="002A6C50" w:rsidR="7286E07C">
        <w:rPr>
          <w:rFonts w:cs="Times New Roman"/>
          <w:szCs w:val="22"/>
        </w:rPr>
        <w:t>hey</w:t>
      </w:r>
      <w:r w:rsidRPr="002A6C50" w:rsidR="1811DA14">
        <w:rPr>
          <w:rFonts w:cs="Times New Roman"/>
          <w:szCs w:val="22"/>
        </w:rPr>
        <w:t xml:space="preserve"> </w:t>
      </w:r>
      <w:r w:rsidRPr="002A6C50" w:rsidR="04CCFF7E">
        <w:rPr>
          <w:rFonts w:cs="Times New Roman"/>
          <w:szCs w:val="22"/>
        </w:rPr>
        <w:t>experienced complications in the receipt of the test message</w:t>
      </w:r>
      <w:r w:rsidRPr="002A6C50" w:rsidR="1A4DB5A4">
        <w:rPr>
          <w:rFonts w:cs="Times New Roman"/>
          <w:szCs w:val="22"/>
        </w:rPr>
        <w:t xml:space="preserve">.  </w:t>
      </w:r>
      <w:r w:rsidRPr="002A6C50" w:rsidR="6509F55A">
        <w:rPr>
          <w:rFonts w:cs="Times New Roman"/>
          <w:b/>
          <w:szCs w:val="22"/>
        </w:rPr>
        <w:t xml:space="preserve">Table </w:t>
      </w:r>
      <w:r w:rsidRPr="002A6C50" w:rsidR="192E8A55">
        <w:rPr>
          <w:rFonts w:cs="Times New Roman"/>
          <w:b/>
          <w:szCs w:val="22"/>
        </w:rPr>
        <w:t>1</w:t>
      </w:r>
      <w:r w:rsidR="0014214A">
        <w:rPr>
          <w:rFonts w:cs="Times New Roman"/>
          <w:b/>
          <w:szCs w:val="22"/>
        </w:rPr>
        <w:t>1</w:t>
      </w:r>
      <w:r w:rsidRPr="002A6C50" w:rsidR="192E8A55">
        <w:rPr>
          <w:rFonts w:cs="Times New Roman"/>
          <w:b/>
          <w:szCs w:val="22"/>
        </w:rPr>
        <w:t>b</w:t>
      </w:r>
      <w:r w:rsidRPr="002A6C50" w:rsidR="6509F55A">
        <w:rPr>
          <w:rFonts w:cs="Times New Roman"/>
          <w:szCs w:val="22"/>
        </w:rPr>
        <w:t xml:space="preserve"> categorizes the responses </w:t>
      </w:r>
      <w:r w:rsidRPr="002A6C50" w:rsidR="04CCFF7E">
        <w:rPr>
          <w:rFonts w:cs="Times New Roman"/>
          <w:szCs w:val="22"/>
        </w:rPr>
        <w:t xml:space="preserve">received in explanatory text fields </w:t>
      </w:r>
      <w:r w:rsidRPr="002A6C50" w:rsidR="6509F55A">
        <w:rPr>
          <w:rFonts w:cs="Times New Roman"/>
          <w:szCs w:val="22"/>
        </w:rPr>
        <w:t>for the</w:t>
      </w:r>
      <w:r w:rsidRPr="002A6C50" w:rsidR="04CCFF7E">
        <w:rPr>
          <w:rFonts w:cs="Times New Roman"/>
          <w:szCs w:val="22"/>
        </w:rPr>
        <w:t xml:space="preserve"> group of</w:t>
      </w:r>
      <w:r w:rsidRPr="002A6C50" w:rsidR="6509F55A">
        <w:rPr>
          <w:rFonts w:cs="Times New Roman"/>
          <w:szCs w:val="22"/>
        </w:rPr>
        <w:t xml:space="preserve"> </w:t>
      </w:r>
      <w:r w:rsidRPr="002A6C50" w:rsidR="002949FD">
        <w:rPr>
          <w:rFonts w:cs="Times New Roman"/>
          <w:szCs w:val="22"/>
        </w:rPr>
        <w:t>1,711</w:t>
      </w:r>
      <w:r w:rsidRPr="002A6C50" w:rsidR="6509F55A">
        <w:rPr>
          <w:rFonts w:cs="Times New Roman"/>
          <w:szCs w:val="22"/>
        </w:rPr>
        <w:t xml:space="preserve"> test participants that </w:t>
      </w:r>
      <w:r w:rsidRPr="002A6C50" w:rsidR="04CCFF7E">
        <w:rPr>
          <w:rFonts w:cs="Times New Roman"/>
          <w:szCs w:val="22"/>
        </w:rPr>
        <w:t>reported they experienced complications in retransmitting the alert</w:t>
      </w:r>
      <w:r w:rsidRPr="002A6C50" w:rsidR="6509F55A">
        <w:rPr>
          <w:rFonts w:cs="Times New Roman"/>
          <w:szCs w:val="22"/>
        </w:rPr>
        <w:t xml:space="preserve">.  </w:t>
      </w:r>
    </w:p>
    <w:p w:rsidR="003A39D7" w:rsidP="3E6F6F2E" w14:paraId="4ED7A200" w14:textId="77777777">
      <w:pPr>
        <w:pStyle w:val="ParaNum"/>
        <w:numPr>
          <w:ilvl w:val="0"/>
          <w:numId w:val="0"/>
        </w:numPr>
        <w:tabs>
          <w:tab w:val="left" w:pos="720"/>
        </w:tabs>
        <w:rPr>
          <w:rFonts w:cs="Times New Roman"/>
          <w:szCs w:val="22"/>
        </w:rPr>
      </w:pPr>
    </w:p>
    <w:p w:rsidR="00F86174" w:rsidP="3E6F6F2E" w14:paraId="7F6542CC" w14:textId="77777777">
      <w:pPr>
        <w:pStyle w:val="ParaNum"/>
        <w:numPr>
          <w:ilvl w:val="0"/>
          <w:numId w:val="0"/>
        </w:numPr>
        <w:tabs>
          <w:tab w:val="left" w:pos="720"/>
        </w:tabs>
        <w:rPr>
          <w:rFonts w:cs="Times New Roman"/>
          <w:szCs w:val="22"/>
        </w:rPr>
      </w:pPr>
    </w:p>
    <w:p w:rsidR="00F86174" w:rsidP="3E6F6F2E" w14:paraId="773E3188" w14:textId="77777777">
      <w:pPr>
        <w:pStyle w:val="ParaNum"/>
        <w:numPr>
          <w:ilvl w:val="0"/>
          <w:numId w:val="0"/>
        </w:numPr>
        <w:tabs>
          <w:tab w:val="left" w:pos="720"/>
        </w:tabs>
        <w:rPr>
          <w:rFonts w:cs="Times New Roman"/>
          <w:szCs w:val="22"/>
        </w:rPr>
      </w:pPr>
    </w:p>
    <w:p w:rsidR="00F86174" w:rsidP="3E6F6F2E" w14:paraId="024498AA" w14:textId="77777777">
      <w:pPr>
        <w:pStyle w:val="ParaNum"/>
        <w:numPr>
          <w:ilvl w:val="0"/>
          <w:numId w:val="0"/>
        </w:numPr>
        <w:tabs>
          <w:tab w:val="left" w:pos="720"/>
        </w:tabs>
        <w:rPr>
          <w:rFonts w:cs="Times New Roman"/>
          <w:szCs w:val="22"/>
        </w:rPr>
      </w:pPr>
    </w:p>
    <w:p w:rsidR="00F86174" w:rsidP="3E6F6F2E" w14:paraId="7570AF15" w14:textId="77777777">
      <w:pPr>
        <w:pStyle w:val="ParaNum"/>
        <w:numPr>
          <w:ilvl w:val="0"/>
          <w:numId w:val="0"/>
        </w:numPr>
        <w:tabs>
          <w:tab w:val="left" w:pos="720"/>
        </w:tabs>
        <w:rPr>
          <w:rFonts w:cs="Times New Roman"/>
          <w:szCs w:val="22"/>
        </w:rPr>
      </w:pPr>
    </w:p>
    <w:p w:rsidR="00F86174" w:rsidRPr="002A6C50" w:rsidP="3E6F6F2E" w14:paraId="4BA2273B" w14:textId="77777777">
      <w:pPr>
        <w:pStyle w:val="ParaNum"/>
        <w:numPr>
          <w:ilvl w:val="0"/>
          <w:numId w:val="0"/>
        </w:numPr>
        <w:tabs>
          <w:tab w:val="left" w:pos="720"/>
        </w:tabs>
        <w:rPr>
          <w:rFonts w:cs="Times New Roman"/>
          <w:szCs w:val="22"/>
        </w:rPr>
      </w:pPr>
    </w:p>
    <w:p w:rsidR="000705D4" w:rsidRPr="002A6C50" w:rsidP="00C76F6C" w14:paraId="192F773A" w14:textId="16BD92F4">
      <w:pPr>
        <w:pStyle w:val="ParaNum"/>
        <w:keepNext/>
        <w:keepLines/>
        <w:numPr>
          <w:ilvl w:val="0"/>
          <w:numId w:val="0"/>
        </w:numPr>
        <w:spacing w:before="240"/>
        <w:rPr>
          <w:rFonts w:cs="Times New Roman"/>
          <w:szCs w:val="22"/>
        </w:rPr>
      </w:pPr>
      <w:r w:rsidRPr="002A6C50">
        <w:rPr>
          <w:rFonts w:cs="Times New Roman"/>
          <w:b/>
          <w:szCs w:val="22"/>
        </w:rPr>
        <w:t xml:space="preserve">Table </w:t>
      </w:r>
      <w:r w:rsidRPr="002A6C50" w:rsidR="35342536">
        <w:rPr>
          <w:rFonts w:cs="Times New Roman"/>
          <w:b/>
          <w:szCs w:val="22"/>
        </w:rPr>
        <w:t>1</w:t>
      </w:r>
      <w:r w:rsidR="0014214A">
        <w:rPr>
          <w:rFonts w:cs="Times New Roman"/>
          <w:b/>
          <w:szCs w:val="22"/>
        </w:rPr>
        <w:t>1</w:t>
      </w:r>
      <w:r w:rsidRPr="002A6C50" w:rsidR="35342536">
        <w:rPr>
          <w:rFonts w:cs="Times New Roman"/>
          <w:b/>
          <w:szCs w:val="22"/>
        </w:rPr>
        <w:t>a</w:t>
      </w:r>
      <w:r w:rsidRPr="002A6C50">
        <w:rPr>
          <w:rFonts w:cs="Times New Roman"/>
          <w:b/>
          <w:szCs w:val="22"/>
        </w:rPr>
        <w:t>. Explanations Reported by Test Participants</w:t>
      </w:r>
      <w:r w:rsidRPr="002A6C50" w:rsidR="7C2D0477">
        <w:rPr>
          <w:rFonts w:cs="Times New Roman"/>
          <w:b/>
          <w:szCs w:val="22"/>
        </w:rPr>
        <w:t xml:space="preserve"> Experiencing Complications</w:t>
      </w:r>
      <w:r w:rsidRPr="002A6C50">
        <w:rPr>
          <w:rFonts w:cs="Times New Roman"/>
          <w:b/>
          <w:szCs w:val="22"/>
        </w:rPr>
        <w:t xml:space="preserve"> on Receipt</w:t>
      </w:r>
      <w:r>
        <w:rPr>
          <w:rStyle w:val="FootnoteReference"/>
          <w:b/>
          <w:szCs w:val="22"/>
        </w:rPr>
        <w:footnoteReference w:id="73"/>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340"/>
        <w:gridCol w:w="2340"/>
        <w:gridCol w:w="2340"/>
      </w:tblGrid>
      <w:tr w14:paraId="072C526B" w14:textId="77777777" w:rsidTr="000F43BD">
        <w:tblPrEx>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66"/>
        </w:trPr>
        <w:tc>
          <w:tcPr>
            <w:tcW w:w="2340" w:type="dxa"/>
            <w:shd w:val="clear" w:color="auto" w:fill="D0CECE"/>
            <w:vAlign w:val="center"/>
            <w:hideMark/>
          </w:tcPr>
          <w:p w:rsidR="000705D4" w:rsidRPr="002A6C50" w:rsidP="003A39D7" w14:paraId="4CFDAD08"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 xml:space="preserve">Receipt Explanations </w:t>
            </w:r>
          </w:p>
        </w:tc>
        <w:tc>
          <w:tcPr>
            <w:tcW w:w="2340" w:type="dxa"/>
            <w:shd w:val="clear" w:color="auto" w:fill="D0CECE"/>
            <w:vAlign w:val="center"/>
            <w:hideMark/>
          </w:tcPr>
          <w:p w:rsidR="000705D4" w:rsidRPr="002A6C50" w:rsidP="003A39D7" w14:paraId="3AE3F841"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Number of Test Participants Reporting this Explanation</w:t>
            </w:r>
          </w:p>
        </w:tc>
        <w:tc>
          <w:tcPr>
            <w:tcW w:w="2340" w:type="dxa"/>
            <w:shd w:val="clear" w:color="auto" w:fill="D0CECE"/>
            <w:vAlign w:val="center"/>
            <w:hideMark/>
          </w:tcPr>
          <w:p w:rsidR="000705D4" w:rsidRPr="002A6C50" w:rsidP="003A39D7" w14:paraId="56B7A21D"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Percentage of Explanations</w:t>
            </w:r>
          </w:p>
        </w:tc>
        <w:tc>
          <w:tcPr>
            <w:tcW w:w="2340" w:type="dxa"/>
            <w:shd w:val="clear" w:color="auto" w:fill="D0CECE"/>
            <w:vAlign w:val="center"/>
            <w:hideMark/>
          </w:tcPr>
          <w:p w:rsidR="000705D4" w:rsidRPr="002A6C50" w:rsidP="003A39D7" w14:paraId="5DD31DD5"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Percentage of All Unique Filings</w:t>
            </w:r>
          </w:p>
        </w:tc>
      </w:tr>
      <w:tr w14:paraId="4340219C"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4A6284C6" w14:textId="022BD869">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Equipment Issues</w:t>
            </w:r>
          </w:p>
        </w:tc>
        <w:tc>
          <w:tcPr>
            <w:tcW w:w="2340" w:type="dxa"/>
            <w:shd w:val="clear" w:color="auto" w:fill="auto"/>
            <w:vAlign w:val="center"/>
            <w:hideMark/>
          </w:tcPr>
          <w:p w:rsidR="003F5B5E" w:rsidRPr="002A6C50" w:rsidP="003A39D7" w14:paraId="408C78B8" w14:textId="10E08578">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348</w:t>
            </w:r>
          </w:p>
        </w:tc>
        <w:tc>
          <w:tcPr>
            <w:tcW w:w="2340" w:type="dxa"/>
            <w:shd w:val="clear" w:color="auto" w:fill="auto"/>
            <w:vAlign w:val="center"/>
          </w:tcPr>
          <w:p w:rsidR="003F5B5E" w:rsidRPr="002A6C50" w:rsidP="003A39D7" w14:paraId="68000E0C" w14:textId="2574F95A">
            <w:pPr>
              <w:spacing w:after="0"/>
              <w:jc w:val="right"/>
              <w:rPr>
                <w:rFonts w:eastAsia="Times New Roman" w:cs="Times New Roman"/>
                <w:color w:val="000000"/>
                <w:kern w:val="0"/>
                <w:szCs w:val="22"/>
                <w:lang w:eastAsia="en-US"/>
              </w:rPr>
            </w:pPr>
            <w:r w:rsidRPr="002A6C50">
              <w:rPr>
                <w:rFonts w:cs="Times New Roman"/>
                <w:color w:val="000000"/>
                <w:szCs w:val="22"/>
              </w:rPr>
              <w:t>32.7%</w:t>
            </w:r>
          </w:p>
        </w:tc>
        <w:tc>
          <w:tcPr>
            <w:tcW w:w="2340" w:type="dxa"/>
            <w:shd w:val="clear" w:color="auto" w:fill="auto"/>
            <w:vAlign w:val="center"/>
          </w:tcPr>
          <w:p w:rsidR="003F5B5E" w:rsidRPr="002A6C50" w:rsidP="003A39D7" w14:paraId="6527CF14" w14:textId="40FE30E9">
            <w:pPr>
              <w:spacing w:after="0"/>
              <w:jc w:val="right"/>
              <w:rPr>
                <w:rFonts w:eastAsia="Times New Roman" w:cs="Times New Roman"/>
                <w:color w:val="000000"/>
                <w:kern w:val="0"/>
                <w:szCs w:val="22"/>
                <w:lang w:eastAsia="en-US"/>
              </w:rPr>
            </w:pPr>
            <w:r w:rsidRPr="002A6C50">
              <w:rPr>
                <w:rFonts w:cs="Times New Roman"/>
                <w:color w:val="000000"/>
                <w:szCs w:val="22"/>
              </w:rPr>
              <w:t>1.9%</w:t>
            </w:r>
          </w:p>
        </w:tc>
      </w:tr>
      <w:tr w14:paraId="688A0026"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0E56345E" w14:textId="7777777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Transmission Not Received</w:t>
            </w:r>
          </w:p>
        </w:tc>
        <w:tc>
          <w:tcPr>
            <w:tcW w:w="2340" w:type="dxa"/>
            <w:shd w:val="clear" w:color="auto" w:fill="auto"/>
            <w:vAlign w:val="center"/>
            <w:hideMark/>
          </w:tcPr>
          <w:p w:rsidR="003F5B5E" w:rsidRPr="002A6C50" w:rsidP="003A39D7" w14:paraId="1C23B3B2" w14:textId="284B7244">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205</w:t>
            </w:r>
          </w:p>
        </w:tc>
        <w:tc>
          <w:tcPr>
            <w:tcW w:w="2340" w:type="dxa"/>
            <w:shd w:val="clear" w:color="auto" w:fill="auto"/>
            <w:vAlign w:val="center"/>
          </w:tcPr>
          <w:p w:rsidR="003F5B5E" w:rsidRPr="002A6C50" w:rsidP="003A39D7" w14:paraId="20B17A53" w14:textId="138EC265">
            <w:pPr>
              <w:spacing w:after="0"/>
              <w:jc w:val="right"/>
              <w:rPr>
                <w:rFonts w:eastAsia="Times New Roman" w:cs="Times New Roman"/>
                <w:color w:val="000000"/>
                <w:kern w:val="0"/>
                <w:szCs w:val="22"/>
                <w:lang w:eastAsia="en-US"/>
              </w:rPr>
            </w:pPr>
            <w:r w:rsidRPr="002A6C50">
              <w:rPr>
                <w:rFonts w:cs="Times New Roman"/>
                <w:color w:val="000000"/>
                <w:szCs w:val="22"/>
              </w:rPr>
              <w:t>19.3%</w:t>
            </w:r>
          </w:p>
        </w:tc>
        <w:tc>
          <w:tcPr>
            <w:tcW w:w="2340" w:type="dxa"/>
            <w:shd w:val="clear" w:color="auto" w:fill="auto"/>
            <w:vAlign w:val="center"/>
          </w:tcPr>
          <w:p w:rsidR="003F5B5E" w:rsidRPr="002A6C50" w:rsidP="003A39D7" w14:paraId="53AE80A4" w14:textId="10DACA26">
            <w:pPr>
              <w:spacing w:after="0"/>
              <w:jc w:val="right"/>
              <w:rPr>
                <w:rFonts w:eastAsia="Times New Roman" w:cs="Times New Roman"/>
                <w:color w:val="000000"/>
                <w:kern w:val="0"/>
                <w:szCs w:val="22"/>
                <w:lang w:eastAsia="en-US"/>
              </w:rPr>
            </w:pPr>
            <w:r w:rsidRPr="002A6C50">
              <w:rPr>
                <w:rFonts w:cs="Times New Roman"/>
                <w:color w:val="000000"/>
                <w:szCs w:val="22"/>
              </w:rPr>
              <w:t>1.1%</w:t>
            </w:r>
          </w:p>
        </w:tc>
      </w:tr>
      <w:tr w14:paraId="2CFEABAD"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11349337" w14:textId="2B6DB16C">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Audio Issues</w:t>
            </w:r>
          </w:p>
        </w:tc>
        <w:tc>
          <w:tcPr>
            <w:tcW w:w="2340" w:type="dxa"/>
            <w:shd w:val="clear" w:color="auto" w:fill="auto"/>
            <w:vAlign w:val="center"/>
            <w:hideMark/>
          </w:tcPr>
          <w:p w:rsidR="003F5B5E" w:rsidRPr="002A6C50" w:rsidP="003A39D7" w14:paraId="29005D8E" w14:textId="4F33C1CA">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159</w:t>
            </w:r>
          </w:p>
        </w:tc>
        <w:tc>
          <w:tcPr>
            <w:tcW w:w="2340" w:type="dxa"/>
            <w:shd w:val="clear" w:color="auto" w:fill="auto"/>
            <w:vAlign w:val="center"/>
          </w:tcPr>
          <w:p w:rsidR="003F5B5E" w:rsidRPr="002A6C50" w:rsidP="003A39D7" w14:paraId="0E11C963" w14:textId="66C46838">
            <w:pPr>
              <w:spacing w:after="0"/>
              <w:jc w:val="right"/>
              <w:rPr>
                <w:rFonts w:eastAsia="Times New Roman" w:cs="Times New Roman"/>
                <w:color w:val="000000"/>
                <w:kern w:val="0"/>
                <w:szCs w:val="22"/>
                <w:lang w:eastAsia="en-US"/>
              </w:rPr>
            </w:pPr>
            <w:r w:rsidRPr="002A6C50">
              <w:rPr>
                <w:rFonts w:cs="Times New Roman"/>
                <w:color w:val="000000"/>
                <w:szCs w:val="22"/>
              </w:rPr>
              <w:t>14.9%</w:t>
            </w:r>
          </w:p>
        </w:tc>
        <w:tc>
          <w:tcPr>
            <w:tcW w:w="2340" w:type="dxa"/>
            <w:shd w:val="clear" w:color="auto" w:fill="auto"/>
            <w:vAlign w:val="center"/>
          </w:tcPr>
          <w:p w:rsidR="003F5B5E" w:rsidRPr="002A6C50" w:rsidP="003A39D7" w14:paraId="5B67824D" w14:textId="2538E09F">
            <w:pPr>
              <w:spacing w:after="0"/>
              <w:jc w:val="right"/>
              <w:rPr>
                <w:rFonts w:eastAsia="Times New Roman" w:cs="Times New Roman"/>
                <w:color w:val="000000"/>
                <w:kern w:val="0"/>
                <w:szCs w:val="22"/>
                <w:lang w:eastAsia="en-US"/>
              </w:rPr>
            </w:pPr>
            <w:r w:rsidRPr="002A6C50">
              <w:rPr>
                <w:rFonts w:cs="Times New Roman"/>
                <w:color w:val="000000"/>
                <w:szCs w:val="22"/>
              </w:rPr>
              <w:t>0.9%</w:t>
            </w:r>
          </w:p>
        </w:tc>
      </w:tr>
      <w:tr w14:paraId="663F2842"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410CCE4F" w14:textId="7777777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Configuration Issues</w:t>
            </w:r>
          </w:p>
        </w:tc>
        <w:tc>
          <w:tcPr>
            <w:tcW w:w="2340" w:type="dxa"/>
            <w:shd w:val="clear" w:color="auto" w:fill="auto"/>
            <w:vAlign w:val="center"/>
            <w:hideMark/>
          </w:tcPr>
          <w:p w:rsidR="003F5B5E" w:rsidRPr="002A6C50" w:rsidP="003A39D7" w14:paraId="23538AF6" w14:textId="2CCB4F6D">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98</w:t>
            </w:r>
          </w:p>
        </w:tc>
        <w:tc>
          <w:tcPr>
            <w:tcW w:w="2340" w:type="dxa"/>
            <w:shd w:val="clear" w:color="auto" w:fill="auto"/>
            <w:vAlign w:val="center"/>
          </w:tcPr>
          <w:p w:rsidR="003F5B5E" w:rsidRPr="002A6C50" w:rsidP="003A39D7" w14:paraId="5706C62C" w14:textId="17DF09C8">
            <w:pPr>
              <w:spacing w:after="0"/>
              <w:jc w:val="right"/>
              <w:rPr>
                <w:rFonts w:eastAsia="Times New Roman" w:cs="Times New Roman"/>
                <w:color w:val="000000"/>
                <w:kern w:val="0"/>
                <w:szCs w:val="22"/>
                <w:lang w:eastAsia="en-US"/>
              </w:rPr>
            </w:pPr>
            <w:r w:rsidRPr="002A6C50">
              <w:rPr>
                <w:rFonts w:cs="Times New Roman"/>
                <w:color w:val="000000"/>
                <w:szCs w:val="22"/>
              </w:rPr>
              <w:t>9.2%</w:t>
            </w:r>
          </w:p>
        </w:tc>
        <w:tc>
          <w:tcPr>
            <w:tcW w:w="2340" w:type="dxa"/>
            <w:shd w:val="clear" w:color="auto" w:fill="auto"/>
            <w:vAlign w:val="center"/>
          </w:tcPr>
          <w:p w:rsidR="003F5B5E" w:rsidRPr="002A6C50" w:rsidP="003A39D7" w14:paraId="39ED78C6" w14:textId="3F3569BD">
            <w:pPr>
              <w:spacing w:after="0"/>
              <w:jc w:val="right"/>
              <w:rPr>
                <w:rFonts w:eastAsia="Times New Roman" w:cs="Times New Roman"/>
                <w:color w:val="000000"/>
                <w:kern w:val="0"/>
                <w:szCs w:val="22"/>
                <w:lang w:eastAsia="en-US"/>
              </w:rPr>
            </w:pPr>
            <w:r w:rsidRPr="002A6C50">
              <w:rPr>
                <w:rFonts w:cs="Times New Roman"/>
                <w:color w:val="000000"/>
                <w:szCs w:val="22"/>
              </w:rPr>
              <w:t>0.5%</w:t>
            </w:r>
          </w:p>
        </w:tc>
      </w:tr>
      <w:tr w14:paraId="3879C749"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1FF84E23" w14:textId="79856483">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Clock Issues</w:t>
            </w:r>
          </w:p>
        </w:tc>
        <w:tc>
          <w:tcPr>
            <w:tcW w:w="2340" w:type="dxa"/>
            <w:shd w:val="clear" w:color="auto" w:fill="auto"/>
            <w:vAlign w:val="center"/>
            <w:hideMark/>
          </w:tcPr>
          <w:p w:rsidR="003F5B5E" w:rsidRPr="002A6C50" w:rsidP="003A39D7" w14:paraId="13DA463F" w14:textId="0FB505C4">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84</w:t>
            </w:r>
          </w:p>
        </w:tc>
        <w:tc>
          <w:tcPr>
            <w:tcW w:w="2340" w:type="dxa"/>
            <w:shd w:val="clear" w:color="auto" w:fill="auto"/>
            <w:vAlign w:val="center"/>
          </w:tcPr>
          <w:p w:rsidR="003F5B5E" w:rsidRPr="002A6C50" w:rsidP="003A39D7" w14:paraId="37C594D6" w14:textId="62870489">
            <w:pPr>
              <w:spacing w:after="0"/>
              <w:jc w:val="right"/>
              <w:rPr>
                <w:rFonts w:eastAsia="Times New Roman" w:cs="Times New Roman"/>
                <w:color w:val="000000"/>
                <w:kern w:val="0"/>
                <w:szCs w:val="22"/>
                <w:lang w:eastAsia="en-US"/>
              </w:rPr>
            </w:pPr>
            <w:r w:rsidRPr="002A6C50">
              <w:rPr>
                <w:rFonts w:cs="Times New Roman"/>
                <w:color w:val="000000"/>
                <w:szCs w:val="22"/>
              </w:rPr>
              <w:t>7.9%</w:t>
            </w:r>
          </w:p>
        </w:tc>
        <w:tc>
          <w:tcPr>
            <w:tcW w:w="2340" w:type="dxa"/>
            <w:shd w:val="clear" w:color="auto" w:fill="auto"/>
            <w:vAlign w:val="center"/>
          </w:tcPr>
          <w:p w:rsidR="003F5B5E" w:rsidRPr="002A6C50" w:rsidP="003A39D7" w14:paraId="31EBA731" w14:textId="7D5EDE2B">
            <w:pPr>
              <w:spacing w:after="0"/>
              <w:jc w:val="right"/>
              <w:rPr>
                <w:rFonts w:eastAsia="Times New Roman" w:cs="Times New Roman"/>
                <w:color w:val="000000"/>
                <w:kern w:val="0"/>
                <w:szCs w:val="22"/>
                <w:lang w:eastAsia="en-US"/>
              </w:rPr>
            </w:pPr>
            <w:r w:rsidRPr="002A6C50">
              <w:rPr>
                <w:rFonts w:cs="Times New Roman"/>
                <w:color w:val="000000"/>
                <w:szCs w:val="22"/>
              </w:rPr>
              <w:t>0.5%</w:t>
            </w:r>
          </w:p>
        </w:tc>
      </w:tr>
      <w:tr w14:paraId="25D52C80"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32DF161C" w14:textId="6E94CD47">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Internet Issues</w:t>
            </w:r>
          </w:p>
        </w:tc>
        <w:tc>
          <w:tcPr>
            <w:tcW w:w="2340" w:type="dxa"/>
            <w:shd w:val="clear" w:color="auto" w:fill="auto"/>
            <w:vAlign w:val="center"/>
            <w:hideMark/>
          </w:tcPr>
          <w:p w:rsidR="003F5B5E" w:rsidRPr="002A6C50" w:rsidP="003A39D7" w14:paraId="335FFACD" w14:textId="5B27F308">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65</w:t>
            </w:r>
          </w:p>
        </w:tc>
        <w:tc>
          <w:tcPr>
            <w:tcW w:w="2340" w:type="dxa"/>
            <w:shd w:val="clear" w:color="auto" w:fill="auto"/>
            <w:vAlign w:val="center"/>
          </w:tcPr>
          <w:p w:rsidR="003F5B5E" w:rsidRPr="002A6C50" w:rsidP="003A39D7" w14:paraId="04256105" w14:textId="70C5F586">
            <w:pPr>
              <w:spacing w:after="0"/>
              <w:jc w:val="right"/>
              <w:rPr>
                <w:rFonts w:eastAsia="Times New Roman" w:cs="Times New Roman"/>
                <w:color w:val="000000"/>
                <w:kern w:val="0"/>
                <w:szCs w:val="22"/>
                <w:lang w:eastAsia="en-US"/>
              </w:rPr>
            </w:pPr>
            <w:r w:rsidRPr="002A6C50">
              <w:rPr>
                <w:rFonts w:cs="Times New Roman"/>
                <w:color w:val="000000"/>
                <w:szCs w:val="22"/>
              </w:rPr>
              <w:t>6.1%</w:t>
            </w:r>
          </w:p>
        </w:tc>
        <w:tc>
          <w:tcPr>
            <w:tcW w:w="2340" w:type="dxa"/>
            <w:shd w:val="clear" w:color="auto" w:fill="auto"/>
            <w:vAlign w:val="center"/>
          </w:tcPr>
          <w:p w:rsidR="003F5B5E" w:rsidRPr="002A6C50" w:rsidP="003A39D7" w14:paraId="2907A86D" w14:textId="6CB2EA6F">
            <w:pPr>
              <w:spacing w:after="0"/>
              <w:jc w:val="right"/>
              <w:rPr>
                <w:rFonts w:eastAsia="Times New Roman" w:cs="Times New Roman"/>
                <w:color w:val="000000"/>
                <w:kern w:val="0"/>
                <w:szCs w:val="22"/>
                <w:lang w:eastAsia="en-US"/>
              </w:rPr>
            </w:pPr>
            <w:r w:rsidRPr="002A6C50">
              <w:rPr>
                <w:rFonts w:cs="Times New Roman"/>
                <w:color w:val="000000"/>
                <w:szCs w:val="22"/>
              </w:rPr>
              <w:t>0.4%</w:t>
            </w:r>
          </w:p>
        </w:tc>
      </w:tr>
      <w:tr w14:paraId="3A8AC93E"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7E18E83D" w14:textId="55F3613F">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Power Issues</w:t>
            </w:r>
          </w:p>
        </w:tc>
        <w:tc>
          <w:tcPr>
            <w:tcW w:w="2340" w:type="dxa"/>
            <w:shd w:val="clear" w:color="auto" w:fill="auto"/>
            <w:vAlign w:val="center"/>
            <w:hideMark/>
          </w:tcPr>
          <w:p w:rsidR="003F5B5E" w:rsidRPr="002A6C50" w:rsidP="003A39D7" w14:paraId="1C925FC7" w14:textId="2012B5E9">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35</w:t>
            </w:r>
          </w:p>
        </w:tc>
        <w:tc>
          <w:tcPr>
            <w:tcW w:w="2340" w:type="dxa"/>
            <w:shd w:val="clear" w:color="auto" w:fill="auto"/>
            <w:vAlign w:val="center"/>
          </w:tcPr>
          <w:p w:rsidR="003F5B5E" w:rsidRPr="002A6C50" w:rsidP="003A39D7" w14:paraId="36711342" w14:textId="75691C3F">
            <w:pPr>
              <w:spacing w:after="0"/>
              <w:jc w:val="right"/>
              <w:rPr>
                <w:rFonts w:eastAsia="Times New Roman" w:cs="Times New Roman"/>
                <w:color w:val="000000"/>
                <w:kern w:val="0"/>
                <w:szCs w:val="22"/>
                <w:lang w:eastAsia="en-US"/>
              </w:rPr>
            </w:pPr>
            <w:r w:rsidRPr="002A6C50">
              <w:rPr>
                <w:rFonts w:cs="Times New Roman"/>
                <w:color w:val="000000"/>
                <w:szCs w:val="22"/>
              </w:rPr>
              <w:t>3.3%</w:t>
            </w:r>
          </w:p>
        </w:tc>
        <w:tc>
          <w:tcPr>
            <w:tcW w:w="2340" w:type="dxa"/>
            <w:shd w:val="clear" w:color="auto" w:fill="auto"/>
            <w:vAlign w:val="center"/>
          </w:tcPr>
          <w:p w:rsidR="003F5B5E" w:rsidRPr="002A6C50" w:rsidP="003A39D7" w14:paraId="2AFCAD22" w14:textId="5FE4C419">
            <w:pPr>
              <w:spacing w:after="0"/>
              <w:jc w:val="right"/>
              <w:rPr>
                <w:rFonts w:eastAsia="Times New Roman" w:cs="Times New Roman"/>
                <w:color w:val="000000"/>
                <w:kern w:val="0"/>
                <w:szCs w:val="22"/>
                <w:lang w:eastAsia="en-US"/>
              </w:rPr>
            </w:pPr>
            <w:r w:rsidRPr="002A6C50">
              <w:rPr>
                <w:rFonts w:cs="Times New Roman"/>
                <w:color w:val="000000"/>
                <w:szCs w:val="22"/>
              </w:rPr>
              <w:t>0.2%</w:t>
            </w:r>
          </w:p>
        </w:tc>
      </w:tr>
      <w:tr w14:paraId="1D43ABB2"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79572BD5" w14:textId="33F63590">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Signal Issues</w:t>
            </w:r>
          </w:p>
        </w:tc>
        <w:tc>
          <w:tcPr>
            <w:tcW w:w="2340" w:type="dxa"/>
            <w:shd w:val="clear" w:color="auto" w:fill="auto"/>
            <w:vAlign w:val="center"/>
            <w:hideMark/>
          </w:tcPr>
          <w:p w:rsidR="003F5B5E" w:rsidRPr="002A6C50" w:rsidP="003A39D7" w14:paraId="20398231" w14:textId="715774D8">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30</w:t>
            </w:r>
          </w:p>
        </w:tc>
        <w:tc>
          <w:tcPr>
            <w:tcW w:w="2340" w:type="dxa"/>
            <w:shd w:val="clear" w:color="auto" w:fill="auto"/>
            <w:vAlign w:val="center"/>
          </w:tcPr>
          <w:p w:rsidR="003F5B5E" w:rsidRPr="002A6C50" w:rsidP="003A39D7" w14:paraId="5944565C" w14:textId="5C6DA5C8">
            <w:pPr>
              <w:spacing w:after="0"/>
              <w:jc w:val="right"/>
              <w:rPr>
                <w:rFonts w:eastAsia="Times New Roman" w:cs="Times New Roman"/>
                <w:color w:val="000000"/>
                <w:kern w:val="0"/>
                <w:szCs w:val="22"/>
                <w:lang w:eastAsia="en-US"/>
              </w:rPr>
            </w:pPr>
            <w:r w:rsidRPr="002A6C50">
              <w:rPr>
                <w:rFonts w:cs="Times New Roman"/>
                <w:color w:val="000000"/>
                <w:szCs w:val="22"/>
              </w:rPr>
              <w:t>2.8%</w:t>
            </w:r>
          </w:p>
        </w:tc>
        <w:tc>
          <w:tcPr>
            <w:tcW w:w="2340" w:type="dxa"/>
            <w:shd w:val="clear" w:color="auto" w:fill="auto"/>
            <w:vAlign w:val="center"/>
          </w:tcPr>
          <w:p w:rsidR="003F5B5E" w:rsidRPr="002A6C50" w:rsidP="003A39D7" w14:paraId="2DB1E8FB" w14:textId="524FE8F3">
            <w:pPr>
              <w:spacing w:after="0"/>
              <w:jc w:val="right"/>
              <w:rPr>
                <w:rFonts w:eastAsia="Times New Roman" w:cs="Times New Roman"/>
                <w:color w:val="000000"/>
                <w:kern w:val="0"/>
                <w:szCs w:val="22"/>
                <w:lang w:eastAsia="en-US"/>
              </w:rPr>
            </w:pPr>
            <w:r w:rsidRPr="002A6C50">
              <w:rPr>
                <w:rFonts w:cs="Times New Roman"/>
                <w:color w:val="000000"/>
                <w:szCs w:val="22"/>
              </w:rPr>
              <w:t>0.2%</w:t>
            </w:r>
          </w:p>
        </w:tc>
      </w:tr>
      <w:tr w14:paraId="1A60C7B3"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481E7C38" w14:textId="489E489A">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 xml:space="preserve">XML </w:t>
            </w:r>
            <w:r w:rsidRPr="002A6C50" w:rsidR="00D5173C">
              <w:rPr>
                <w:rFonts w:eastAsia="Times New Roman" w:cs="Times New Roman"/>
                <w:color w:val="000000"/>
                <w:kern w:val="0"/>
                <w:szCs w:val="22"/>
                <w:lang w:eastAsia="en-US"/>
              </w:rPr>
              <w:t>Digital Signature Issues</w:t>
            </w:r>
          </w:p>
        </w:tc>
        <w:tc>
          <w:tcPr>
            <w:tcW w:w="2340" w:type="dxa"/>
            <w:shd w:val="clear" w:color="auto" w:fill="auto"/>
            <w:vAlign w:val="center"/>
            <w:hideMark/>
          </w:tcPr>
          <w:p w:rsidR="003F5B5E" w:rsidRPr="002A6C50" w:rsidP="003A39D7" w14:paraId="54903ECB" w14:textId="4CF65F27">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23</w:t>
            </w:r>
          </w:p>
        </w:tc>
        <w:tc>
          <w:tcPr>
            <w:tcW w:w="2340" w:type="dxa"/>
            <w:shd w:val="clear" w:color="auto" w:fill="auto"/>
            <w:vAlign w:val="center"/>
          </w:tcPr>
          <w:p w:rsidR="003F5B5E" w:rsidRPr="002A6C50" w:rsidP="003A39D7" w14:paraId="3CC5D267" w14:textId="757DBE19">
            <w:pPr>
              <w:spacing w:after="0"/>
              <w:jc w:val="right"/>
              <w:rPr>
                <w:rFonts w:eastAsia="Times New Roman" w:cs="Times New Roman"/>
                <w:color w:val="000000"/>
                <w:kern w:val="0"/>
                <w:szCs w:val="22"/>
                <w:lang w:eastAsia="en-US"/>
              </w:rPr>
            </w:pPr>
            <w:r w:rsidRPr="002A6C50">
              <w:rPr>
                <w:rFonts w:cs="Times New Roman"/>
                <w:color w:val="000000"/>
                <w:szCs w:val="22"/>
              </w:rPr>
              <w:t>2.2%</w:t>
            </w:r>
          </w:p>
        </w:tc>
        <w:tc>
          <w:tcPr>
            <w:tcW w:w="2340" w:type="dxa"/>
            <w:shd w:val="clear" w:color="auto" w:fill="auto"/>
            <w:vAlign w:val="center"/>
          </w:tcPr>
          <w:p w:rsidR="003F5B5E" w:rsidRPr="002A6C50" w:rsidP="003A39D7" w14:paraId="0C259F66" w14:textId="02C69011">
            <w:pPr>
              <w:spacing w:after="0"/>
              <w:jc w:val="right"/>
              <w:rPr>
                <w:rFonts w:eastAsia="Times New Roman" w:cs="Times New Roman"/>
                <w:color w:val="000000"/>
                <w:kern w:val="0"/>
                <w:szCs w:val="22"/>
                <w:lang w:eastAsia="en-US"/>
              </w:rPr>
            </w:pPr>
            <w:r w:rsidRPr="002A6C50">
              <w:rPr>
                <w:rFonts w:cs="Times New Roman"/>
                <w:color w:val="000000"/>
                <w:szCs w:val="22"/>
              </w:rPr>
              <w:t>0.1%</w:t>
            </w:r>
          </w:p>
        </w:tc>
      </w:tr>
      <w:tr w14:paraId="5F928295"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0DD9E7FC" w14:textId="48482E2A">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Lightning</w:t>
            </w:r>
          </w:p>
        </w:tc>
        <w:tc>
          <w:tcPr>
            <w:tcW w:w="2340" w:type="dxa"/>
            <w:shd w:val="clear" w:color="auto" w:fill="auto"/>
            <w:vAlign w:val="center"/>
            <w:hideMark/>
          </w:tcPr>
          <w:p w:rsidR="003F5B5E" w:rsidRPr="002A6C50" w:rsidP="003A39D7" w14:paraId="7BA56CBC" w14:textId="6B66ED6B">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10</w:t>
            </w:r>
          </w:p>
        </w:tc>
        <w:tc>
          <w:tcPr>
            <w:tcW w:w="2340" w:type="dxa"/>
            <w:shd w:val="clear" w:color="auto" w:fill="auto"/>
            <w:vAlign w:val="center"/>
          </w:tcPr>
          <w:p w:rsidR="003F5B5E" w:rsidRPr="002A6C50" w:rsidP="003A39D7" w14:paraId="14495F5C" w14:textId="73F2BA1E">
            <w:pPr>
              <w:spacing w:after="0"/>
              <w:jc w:val="right"/>
              <w:rPr>
                <w:rFonts w:eastAsia="Times New Roman" w:cs="Times New Roman"/>
                <w:color w:val="000000"/>
                <w:kern w:val="0"/>
                <w:szCs w:val="22"/>
                <w:lang w:eastAsia="en-US"/>
              </w:rPr>
            </w:pPr>
            <w:r w:rsidRPr="002A6C50">
              <w:rPr>
                <w:rFonts w:cs="Times New Roman"/>
                <w:color w:val="000000"/>
                <w:szCs w:val="22"/>
              </w:rPr>
              <w:t>0.9%</w:t>
            </w:r>
          </w:p>
        </w:tc>
        <w:tc>
          <w:tcPr>
            <w:tcW w:w="2340" w:type="dxa"/>
            <w:shd w:val="clear" w:color="auto" w:fill="auto"/>
            <w:vAlign w:val="center"/>
          </w:tcPr>
          <w:p w:rsidR="003F5B5E" w:rsidRPr="002A6C50" w:rsidP="003A39D7" w14:paraId="5DDC1806" w14:textId="689CF2B6">
            <w:pPr>
              <w:spacing w:after="0"/>
              <w:jc w:val="right"/>
              <w:rPr>
                <w:rFonts w:eastAsia="Times New Roman" w:cs="Times New Roman"/>
                <w:color w:val="000000"/>
                <w:kern w:val="0"/>
                <w:szCs w:val="22"/>
                <w:lang w:eastAsia="en-US"/>
              </w:rPr>
            </w:pPr>
            <w:r w:rsidRPr="002A6C50">
              <w:rPr>
                <w:rFonts w:cs="Times New Roman"/>
                <w:color w:val="000000"/>
                <w:szCs w:val="22"/>
              </w:rPr>
              <w:t>0.1%</w:t>
            </w:r>
          </w:p>
        </w:tc>
      </w:tr>
      <w:tr w14:paraId="20D19772" w14:textId="77777777" w:rsidTr="000F43BD">
        <w:tblPrEx>
          <w:tblW w:w="9360" w:type="dxa"/>
          <w:tblInd w:w="-10" w:type="dxa"/>
          <w:tblLook w:val="04A0"/>
        </w:tblPrEx>
        <w:trPr>
          <w:trHeight w:val="317"/>
        </w:trPr>
        <w:tc>
          <w:tcPr>
            <w:tcW w:w="2340" w:type="dxa"/>
            <w:shd w:val="clear" w:color="auto" w:fill="auto"/>
            <w:vAlign w:val="center"/>
            <w:hideMark/>
          </w:tcPr>
          <w:p w:rsidR="003F5B5E" w:rsidRPr="002A6C50" w:rsidP="003A39D7" w14:paraId="12A87742" w14:textId="359FA34A">
            <w:pPr>
              <w:spacing w:after="0"/>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Antenna Issues</w:t>
            </w:r>
          </w:p>
        </w:tc>
        <w:tc>
          <w:tcPr>
            <w:tcW w:w="2340" w:type="dxa"/>
            <w:shd w:val="clear" w:color="auto" w:fill="auto"/>
            <w:vAlign w:val="center"/>
            <w:hideMark/>
          </w:tcPr>
          <w:p w:rsidR="003F5B5E" w:rsidRPr="002A6C50" w:rsidP="003A39D7" w14:paraId="63F3CC62" w14:textId="77777777">
            <w:pPr>
              <w:spacing w:after="0"/>
              <w:jc w:val="right"/>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7</w:t>
            </w:r>
          </w:p>
        </w:tc>
        <w:tc>
          <w:tcPr>
            <w:tcW w:w="2340" w:type="dxa"/>
            <w:shd w:val="clear" w:color="auto" w:fill="auto"/>
            <w:vAlign w:val="center"/>
          </w:tcPr>
          <w:p w:rsidR="003F5B5E" w:rsidRPr="002A6C50" w:rsidP="003A39D7" w14:paraId="1AF4A84A" w14:textId="41DB069C">
            <w:pPr>
              <w:spacing w:after="0"/>
              <w:jc w:val="right"/>
              <w:rPr>
                <w:rFonts w:eastAsia="Times New Roman" w:cs="Times New Roman"/>
                <w:color w:val="000000"/>
                <w:kern w:val="0"/>
                <w:szCs w:val="22"/>
                <w:lang w:eastAsia="en-US"/>
              </w:rPr>
            </w:pPr>
            <w:r w:rsidRPr="002A6C50">
              <w:rPr>
                <w:rFonts w:cs="Times New Roman"/>
                <w:color w:val="000000"/>
                <w:szCs w:val="22"/>
              </w:rPr>
              <w:t>0.7%</w:t>
            </w:r>
          </w:p>
        </w:tc>
        <w:tc>
          <w:tcPr>
            <w:tcW w:w="2340" w:type="dxa"/>
            <w:shd w:val="clear" w:color="auto" w:fill="auto"/>
            <w:vAlign w:val="center"/>
          </w:tcPr>
          <w:p w:rsidR="003F5B5E" w:rsidRPr="002A6C50" w:rsidP="003A39D7" w14:paraId="36E8ECCF" w14:textId="01591E9B">
            <w:pPr>
              <w:spacing w:after="0"/>
              <w:jc w:val="right"/>
              <w:rPr>
                <w:rFonts w:eastAsia="Times New Roman" w:cs="Times New Roman"/>
                <w:color w:val="000000"/>
                <w:kern w:val="0"/>
                <w:szCs w:val="22"/>
                <w:lang w:eastAsia="en-US"/>
              </w:rPr>
            </w:pPr>
            <w:r w:rsidRPr="002A6C50">
              <w:rPr>
                <w:rFonts w:cs="Times New Roman"/>
                <w:color w:val="000000"/>
                <w:szCs w:val="22"/>
              </w:rPr>
              <w:t>0.04%</w:t>
            </w:r>
          </w:p>
        </w:tc>
      </w:tr>
      <w:tr w14:paraId="04E349C2" w14:textId="77777777" w:rsidTr="000F43BD">
        <w:tblPrEx>
          <w:tblW w:w="9360" w:type="dxa"/>
          <w:tblInd w:w="-10" w:type="dxa"/>
          <w:tblLook w:val="04A0"/>
        </w:tblPrEx>
        <w:trPr>
          <w:trHeight w:val="317"/>
        </w:trPr>
        <w:tc>
          <w:tcPr>
            <w:tcW w:w="2340" w:type="dxa"/>
            <w:shd w:val="clear" w:color="auto" w:fill="A6A6A6" w:themeFill="background1" w:themeFillShade="A6"/>
            <w:vAlign w:val="center"/>
            <w:hideMark/>
          </w:tcPr>
          <w:p w:rsidR="000705D4" w:rsidRPr="002A6C50" w:rsidP="003A39D7" w14:paraId="23ABA684" w14:textId="77777777">
            <w:pPr>
              <w:spacing w:after="0"/>
              <w:rPr>
                <w:rFonts w:eastAsia="Times New Roman" w:cs="Times New Roman"/>
                <w:b/>
                <w:color w:val="000000"/>
                <w:kern w:val="0"/>
                <w:szCs w:val="22"/>
                <w:lang w:eastAsia="en-US"/>
              </w:rPr>
            </w:pPr>
            <w:r w:rsidRPr="002A6C50">
              <w:rPr>
                <w:rFonts w:eastAsia="Times New Roman" w:cs="Times New Roman"/>
                <w:b/>
                <w:color w:val="000000" w:themeColor="text1"/>
                <w:kern w:val="0"/>
                <w:szCs w:val="22"/>
                <w:lang w:eastAsia="en-US"/>
              </w:rPr>
              <w:t>Total</w:t>
            </w:r>
          </w:p>
        </w:tc>
        <w:tc>
          <w:tcPr>
            <w:tcW w:w="2340" w:type="dxa"/>
            <w:shd w:val="clear" w:color="auto" w:fill="A6A6A6" w:themeFill="background1" w:themeFillShade="A6"/>
            <w:vAlign w:val="center"/>
            <w:hideMark/>
          </w:tcPr>
          <w:p w:rsidR="000705D4" w:rsidRPr="002A6C50" w:rsidP="003A39D7" w14:paraId="0B1FCEFA" w14:textId="3A0408E2">
            <w:pPr>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1,064</w:t>
            </w:r>
          </w:p>
        </w:tc>
        <w:tc>
          <w:tcPr>
            <w:tcW w:w="2340" w:type="dxa"/>
            <w:shd w:val="clear" w:color="auto" w:fill="A6A6A6" w:themeFill="background1" w:themeFillShade="A6"/>
            <w:vAlign w:val="center"/>
            <w:hideMark/>
          </w:tcPr>
          <w:p w:rsidR="000705D4" w:rsidRPr="002A6C50" w:rsidP="003A39D7" w14:paraId="5E540910" w14:textId="584352D6">
            <w:pPr>
              <w:spacing w:after="0"/>
              <w:jc w:val="right"/>
              <w:rPr>
                <w:rFonts w:eastAsia="Times New Roman" w:cs="Times New Roman"/>
                <w:b/>
                <w:color w:val="000000"/>
                <w:kern w:val="0"/>
                <w:szCs w:val="22"/>
                <w:lang w:eastAsia="en-US"/>
              </w:rPr>
            </w:pPr>
            <w:r w:rsidRPr="002A6C50">
              <w:rPr>
                <w:rFonts w:eastAsia="Times New Roman" w:cs="Times New Roman"/>
                <w:b/>
                <w:color w:val="000000" w:themeColor="text1"/>
                <w:kern w:val="0"/>
                <w:szCs w:val="22"/>
                <w:lang w:eastAsia="en-US"/>
              </w:rPr>
              <w:t>100.0%</w:t>
            </w:r>
          </w:p>
        </w:tc>
        <w:tc>
          <w:tcPr>
            <w:tcW w:w="2340" w:type="dxa"/>
            <w:shd w:val="clear" w:color="auto" w:fill="A6A6A6" w:themeFill="background1" w:themeFillShade="A6"/>
            <w:vAlign w:val="center"/>
            <w:hideMark/>
          </w:tcPr>
          <w:p w:rsidR="000705D4" w:rsidRPr="002A6C50" w:rsidP="003A39D7" w14:paraId="58EC8626" w14:textId="3FC6AF99">
            <w:pPr>
              <w:spacing w:after="0"/>
              <w:jc w:val="right"/>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5.8%</w:t>
            </w:r>
          </w:p>
        </w:tc>
      </w:tr>
    </w:tbl>
    <w:p w:rsidR="00343A2C" w:rsidRPr="002A6C50" w:rsidP="3DE2B6A8" w14:paraId="6D2ABA92" w14:textId="64793692">
      <w:pPr>
        <w:pStyle w:val="ParaNum"/>
        <w:keepNext/>
        <w:keepLines/>
        <w:numPr>
          <w:ilvl w:val="0"/>
          <w:numId w:val="0"/>
        </w:numPr>
        <w:rPr>
          <w:rFonts w:cs="Times New Roman"/>
          <w:szCs w:val="22"/>
          <w:highlight w:val="yellow"/>
        </w:rPr>
      </w:pPr>
    </w:p>
    <w:p w:rsidR="001B6517" w:rsidRPr="002A6C50" w:rsidP="3DE2B6A8" w14:paraId="5EB833C0" w14:textId="77777777">
      <w:pPr>
        <w:rPr>
          <w:rFonts w:cs="Times New Roman"/>
          <w:b/>
          <w:szCs w:val="22"/>
          <w:highlight w:val="yellow"/>
        </w:rPr>
      </w:pPr>
      <w:r w:rsidRPr="002A6C50">
        <w:rPr>
          <w:rFonts w:cs="Times New Roman"/>
          <w:b/>
          <w:szCs w:val="22"/>
          <w:highlight w:val="yellow"/>
        </w:rPr>
        <w:br w:type="page"/>
      </w:r>
    </w:p>
    <w:p w:rsidR="007C3E35" w:rsidRPr="002A6C50" w:rsidP="3DE2B6A8" w14:paraId="0788423D" w14:textId="4085F061">
      <w:pPr>
        <w:pStyle w:val="ParaNum"/>
        <w:keepNext/>
        <w:keepLines/>
        <w:numPr>
          <w:ilvl w:val="0"/>
          <w:numId w:val="0"/>
        </w:numPr>
        <w:rPr>
          <w:rFonts w:cs="Times New Roman"/>
          <w:b/>
          <w:szCs w:val="22"/>
        </w:rPr>
      </w:pPr>
      <w:bookmarkStart w:id="232" w:name="_Hlk34921252"/>
      <w:r w:rsidRPr="002A6C50">
        <w:rPr>
          <w:rFonts w:cs="Times New Roman"/>
          <w:b/>
          <w:szCs w:val="22"/>
        </w:rPr>
        <w:t xml:space="preserve">Table </w:t>
      </w:r>
      <w:r w:rsidRPr="002A6C50" w:rsidR="70A34643">
        <w:rPr>
          <w:rFonts w:cs="Times New Roman"/>
          <w:b/>
          <w:szCs w:val="22"/>
        </w:rPr>
        <w:t>1</w:t>
      </w:r>
      <w:r w:rsidR="0014214A">
        <w:rPr>
          <w:rFonts w:cs="Times New Roman"/>
          <w:b/>
          <w:szCs w:val="22"/>
        </w:rPr>
        <w:t>1</w:t>
      </w:r>
      <w:r w:rsidRPr="002A6C50" w:rsidR="70A34643">
        <w:rPr>
          <w:rFonts w:cs="Times New Roman"/>
          <w:b/>
          <w:szCs w:val="22"/>
        </w:rPr>
        <w:t>b</w:t>
      </w:r>
      <w:r w:rsidRPr="002A6C50">
        <w:rPr>
          <w:rFonts w:cs="Times New Roman"/>
          <w:b/>
          <w:szCs w:val="22"/>
        </w:rPr>
        <w:t xml:space="preserve">.  Explanations Reported by Test Participants </w:t>
      </w:r>
      <w:r w:rsidRPr="002A6C50" w:rsidR="0D28CE4F">
        <w:rPr>
          <w:rFonts w:cs="Times New Roman"/>
          <w:b/>
          <w:szCs w:val="22"/>
        </w:rPr>
        <w:t xml:space="preserve">Experiencing Complications </w:t>
      </w:r>
      <w:r w:rsidRPr="002A6C50" w:rsidR="1C130464">
        <w:rPr>
          <w:rFonts w:cs="Times New Roman"/>
          <w:b/>
          <w:szCs w:val="22"/>
        </w:rPr>
        <w:t>on</w:t>
      </w:r>
      <w:r w:rsidRPr="002A6C50" w:rsidR="4E26F6AF">
        <w:rPr>
          <w:rFonts w:cs="Times New Roman"/>
          <w:b/>
          <w:szCs w:val="22"/>
        </w:rPr>
        <w:t xml:space="preserve"> </w:t>
      </w:r>
      <w:r w:rsidRPr="002A6C50">
        <w:rPr>
          <w:rFonts w:cs="Times New Roman"/>
          <w:b/>
          <w:szCs w:val="22"/>
        </w:rPr>
        <w:t>Retransmission</w:t>
      </w:r>
      <w:bookmarkEnd w:id="232"/>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339"/>
        <w:gridCol w:w="2339"/>
        <w:gridCol w:w="2339"/>
      </w:tblGrid>
      <w:tr w14:paraId="39C59869" w14:textId="77777777" w:rsidTr="000F43BD">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55"/>
        </w:trPr>
        <w:tc>
          <w:tcPr>
            <w:tcW w:w="2338" w:type="dxa"/>
            <w:shd w:val="clear" w:color="auto" w:fill="BFBFBF" w:themeFill="background1" w:themeFillShade="BF"/>
            <w:vAlign w:val="center"/>
            <w:hideMark/>
          </w:tcPr>
          <w:p w:rsidR="007C3E35" w:rsidRPr="002A6C50" w:rsidP="003A39D7" w14:paraId="1161CB1F"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Retransmission Explanations</w:t>
            </w:r>
          </w:p>
        </w:tc>
        <w:tc>
          <w:tcPr>
            <w:tcW w:w="2339" w:type="dxa"/>
            <w:shd w:val="clear" w:color="auto" w:fill="BFBFBF" w:themeFill="background1" w:themeFillShade="BF"/>
            <w:vAlign w:val="center"/>
            <w:hideMark/>
          </w:tcPr>
          <w:p w:rsidR="007C3E35" w:rsidRPr="002A6C50" w:rsidP="003A39D7" w14:paraId="6FBA1723"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Number of Test Participants Reporting this Explanation</w:t>
            </w:r>
          </w:p>
        </w:tc>
        <w:tc>
          <w:tcPr>
            <w:tcW w:w="2339" w:type="dxa"/>
            <w:shd w:val="clear" w:color="auto" w:fill="BFBFBF" w:themeFill="background1" w:themeFillShade="BF"/>
            <w:vAlign w:val="center"/>
            <w:hideMark/>
          </w:tcPr>
          <w:p w:rsidR="007C3E35" w:rsidRPr="002A6C50" w:rsidP="003A39D7" w14:paraId="5116805E"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Percentage of Retransmission Explanations</w:t>
            </w:r>
          </w:p>
        </w:tc>
        <w:tc>
          <w:tcPr>
            <w:tcW w:w="2339" w:type="dxa"/>
            <w:shd w:val="clear" w:color="auto" w:fill="BFBFBF" w:themeFill="background1" w:themeFillShade="BF"/>
            <w:vAlign w:val="center"/>
            <w:hideMark/>
          </w:tcPr>
          <w:p w:rsidR="007C3E35" w:rsidRPr="002A6C50" w:rsidP="003A39D7" w14:paraId="67476A4A" w14:textId="77777777">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Percentage of All Unique Filings</w:t>
            </w:r>
          </w:p>
        </w:tc>
      </w:tr>
      <w:tr w14:paraId="0D127C5E" w14:textId="77777777" w:rsidTr="000F43BD">
        <w:tblPrEx>
          <w:tblW w:w="9355" w:type="dxa"/>
          <w:tblLook w:val="04A0"/>
        </w:tblPrEx>
        <w:trPr>
          <w:trHeight w:val="317"/>
        </w:trPr>
        <w:tc>
          <w:tcPr>
            <w:tcW w:w="2338" w:type="dxa"/>
            <w:vAlign w:val="center"/>
          </w:tcPr>
          <w:p w:rsidR="009479BA" w:rsidRPr="002A6C50" w:rsidP="003A39D7" w14:paraId="6C74D3D3" w14:textId="601963C1">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Equipment Issues</w:t>
            </w:r>
          </w:p>
        </w:tc>
        <w:tc>
          <w:tcPr>
            <w:tcW w:w="2339" w:type="dxa"/>
            <w:vAlign w:val="bottom"/>
            <w:hideMark/>
          </w:tcPr>
          <w:p w:rsidR="009479BA" w:rsidRPr="002A6C50" w:rsidP="003A39D7" w14:paraId="58EF4421" w14:textId="3F03A070">
            <w:pPr>
              <w:spacing w:after="0"/>
              <w:jc w:val="right"/>
              <w:rPr>
                <w:rFonts w:eastAsia="Times New Roman" w:cs="Times New Roman"/>
                <w:color w:val="000000"/>
                <w:kern w:val="0"/>
                <w:szCs w:val="22"/>
                <w:lang w:eastAsia="en-US"/>
              </w:rPr>
            </w:pPr>
            <w:r w:rsidRPr="002A6C50">
              <w:rPr>
                <w:rFonts w:cs="Times New Roman"/>
                <w:color w:val="000000"/>
                <w:szCs w:val="22"/>
              </w:rPr>
              <w:t>832</w:t>
            </w:r>
          </w:p>
        </w:tc>
        <w:tc>
          <w:tcPr>
            <w:tcW w:w="2339" w:type="dxa"/>
            <w:vAlign w:val="bottom"/>
            <w:hideMark/>
          </w:tcPr>
          <w:p w:rsidR="009479BA" w:rsidRPr="002A6C50" w:rsidP="003A39D7" w14:paraId="6E159734" w14:textId="7A2BA507">
            <w:pPr>
              <w:spacing w:after="0"/>
              <w:jc w:val="right"/>
              <w:rPr>
                <w:rFonts w:eastAsia="Times New Roman" w:cs="Times New Roman"/>
                <w:color w:val="000000"/>
                <w:kern w:val="0"/>
                <w:szCs w:val="22"/>
                <w:lang w:eastAsia="en-US"/>
              </w:rPr>
            </w:pPr>
            <w:r w:rsidRPr="002A6C50">
              <w:rPr>
                <w:rFonts w:cs="Times New Roman"/>
                <w:color w:val="000000"/>
                <w:szCs w:val="22"/>
              </w:rPr>
              <w:t>48.6%</w:t>
            </w:r>
          </w:p>
        </w:tc>
        <w:tc>
          <w:tcPr>
            <w:tcW w:w="2339" w:type="dxa"/>
            <w:vAlign w:val="center"/>
            <w:hideMark/>
          </w:tcPr>
          <w:p w:rsidR="009479BA" w:rsidRPr="002A6C50" w:rsidP="003A39D7" w14:paraId="4D569156" w14:textId="41E392E4">
            <w:pPr>
              <w:spacing w:after="0"/>
              <w:jc w:val="right"/>
              <w:rPr>
                <w:rFonts w:eastAsia="Times New Roman" w:cs="Times New Roman"/>
                <w:color w:val="000000"/>
                <w:kern w:val="0"/>
                <w:szCs w:val="22"/>
                <w:lang w:eastAsia="en-US"/>
              </w:rPr>
            </w:pPr>
            <w:r w:rsidRPr="002A6C50">
              <w:rPr>
                <w:rFonts w:cs="Times New Roman"/>
                <w:color w:val="000000"/>
                <w:szCs w:val="22"/>
              </w:rPr>
              <w:t>4.5%</w:t>
            </w:r>
          </w:p>
        </w:tc>
      </w:tr>
      <w:tr w14:paraId="6E0D5B9D" w14:textId="77777777" w:rsidTr="000F43BD">
        <w:tblPrEx>
          <w:tblW w:w="9355" w:type="dxa"/>
          <w:tblLook w:val="04A0"/>
        </w:tblPrEx>
        <w:trPr>
          <w:trHeight w:val="317"/>
        </w:trPr>
        <w:tc>
          <w:tcPr>
            <w:tcW w:w="2338" w:type="dxa"/>
            <w:vAlign w:val="center"/>
          </w:tcPr>
          <w:p w:rsidR="009479BA" w:rsidRPr="002A6C50" w:rsidP="003A39D7" w14:paraId="1939D9BF" w14:textId="011E0AFF">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Transmission Not Received</w:t>
            </w:r>
          </w:p>
        </w:tc>
        <w:tc>
          <w:tcPr>
            <w:tcW w:w="2339" w:type="dxa"/>
            <w:vAlign w:val="bottom"/>
            <w:hideMark/>
          </w:tcPr>
          <w:p w:rsidR="009479BA" w:rsidRPr="002A6C50" w:rsidP="003A39D7" w14:paraId="5B6345AF" w14:textId="602BFAC2">
            <w:pPr>
              <w:spacing w:after="0"/>
              <w:jc w:val="right"/>
              <w:rPr>
                <w:rFonts w:eastAsia="Times New Roman" w:cs="Times New Roman"/>
                <w:color w:val="000000"/>
                <w:kern w:val="0"/>
                <w:szCs w:val="22"/>
                <w:lang w:eastAsia="en-US"/>
              </w:rPr>
            </w:pPr>
            <w:r w:rsidRPr="002A6C50">
              <w:rPr>
                <w:rFonts w:cs="Times New Roman"/>
                <w:color w:val="000000"/>
                <w:szCs w:val="22"/>
              </w:rPr>
              <w:t>248</w:t>
            </w:r>
          </w:p>
        </w:tc>
        <w:tc>
          <w:tcPr>
            <w:tcW w:w="2339" w:type="dxa"/>
            <w:vAlign w:val="bottom"/>
            <w:hideMark/>
          </w:tcPr>
          <w:p w:rsidR="009479BA" w:rsidRPr="002A6C50" w:rsidP="003A39D7" w14:paraId="0A75277D" w14:textId="42137D4F">
            <w:pPr>
              <w:spacing w:after="0"/>
              <w:jc w:val="right"/>
              <w:rPr>
                <w:rFonts w:eastAsia="Times New Roman" w:cs="Times New Roman"/>
                <w:color w:val="000000"/>
                <w:kern w:val="0"/>
                <w:szCs w:val="22"/>
                <w:lang w:eastAsia="en-US"/>
              </w:rPr>
            </w:pPr>
            <w:r w:rsidRPr="002A6C50">
              <w:rPr>
                <w:rFonts w:cs="Times New Roman"/>
                <w:color w:val="000000"/>
                <w:szCs w:val="22"/>
              </w:rPr>
              <w:t>14.5%</w:t>
            </w:r>
          </w:p>
        </w:tc>
        <w:tc>
          <w:tcPr>
            <w:tcW w:w="2339" w:type="dxa"/>
            <w:vAlign w:val="center"/>
            <w:hideMark/>
          </w:tcPr>
          <w:p w:rsidR="009479BA" w:rsidRPr="002A6C50" w:rsidP="003A39D7" w14:paraId="4B78A2E0" w14:textId="1F762863">
            <w:pPr>
              <w:spacing w:after="0"/>
              <w:jc w:val="right"/>
              <w:rPr>
                <w:rFonts w:eastAsia="Times New Roman" w:cs="Times New Roman"/>
                <w:color w:val="000000"/>
                <w:kern w:val="0"/>
                <w:szCs w:val="22"/>
                <w:lang w:eastAsia="en-US"/>
              </w:rPr>
            </w:pPr>
            <w:r w:rsidRPr="002A6C50">
              <w:rPr>
                <w:rFonts w:cs="Times New Roman"/>
                <w:color w:val="000000"/>
                <w:szCs w:val="22"/>
              </w:rPr>
              <w:t>1.4%</w:t>
            </w:r>
          </w:p>
        </w:tc>
      </w:tr>
      <w:tr w14:paraId="0A14F0C7" w14:textId="77777777" w:rsidTr="000F43BD">
        <w:tblPrEx>
          <w:tblW w:w="9355" w:type="dxa"/>
          <w:tblLook w:val="04A0"/>
        </w:tblPrEx>
        <w:trPr>
          <w:trHeight w:val="317"/>
        </w:trPr>
        <w:tc>
          <w:tcPr>
            <w:tcW w:w="2338" w:type="dxa"/>
            <w:vAlign w:val="center"/>
          </w:tcPr>
          <w:p w:rsidR="009479BA" w:rsidRPr="002A6C50" w:rsidP="003A39D7" w14:paraId="5B795B90" w14:textId="0129A63B">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Audio Issues</w:t>
            </w:r>
          </w:p>
        </w:tc>
        <w:tc>
          <w:tcPr>
            <w:tcW w:w="2339" w:type="dxa"/>
            <w:vAlign w:val="bottom"/>
          </w:tcPr>
          <w:p w:rsidR="009479BA" w:rsidRPr="002A6C50" w:rsidP="003A39D7" w14:paraId="59BA931B" w14:textId="3620F0CF">
            <w:pPr>
              <w:spacing w:after="0"/>
              <w:jc w:val="right"/>
              <w:rPr>
                <w:rFonts w:eastAsia="Times New Roman" w:cs="Times New Roman"/>
                <w:color w:val="000000"/>
                <w:kern w:val="0"/>
                <w:szCs w:val="22"/>
                <w:lang w:eastAsia="en-US"/>
              </w:rPr>
            </w:pPr>
            <w:r w:rsidRPr="002A6C50">
              <w:rPr>
                <w:rFonts w:cs="Times New Roman"/>
                <w:color w:val="000000"/>
                <w:szCs w:val="22"/>
              </w:rPr>
              <w:t>204</w:t>
            </w:r>
          </w:p>
        </w:tc>
        <w:tc>
          <w:tcPr>
            <w:tcW w:w="2339" w:type="dxa"/>
            <w:vAlign w:val="bottom"/>
          </w:tcPr>
          <w:p w:rsidR="009479BA" w:rsidRPr="002A6C50" w:rsidP="003A39D7" w14:paraId="65AA4CF2" w14:textId="270E7AF1">
            <w:pPr>
              <w:spacing w:after="0"/>
              <w:jc w:val="right"/>
              <w:rPr>
                <w:rFonts w:cs="Times New Roman"/>
                <w:color w:val="000000"/>
                <w:szCs w:val="22"/>
              </w:rPr>
            </w:pPr>
            <w:r w:rsidRPr="002A6C50">
              <w:rPr>
                <w:rFonts w:cs="Times New Roman"/>
                <w:color w:val="000000"/>
                <w:szCs w:val="22"/>
              </w:rPr>
              <w:t>11.9%</w:t>
            </w:r>
          </w:p>
        </w:tc>
        <w:tc>
          <w:tcPr>
            <w:tcW w:w="2339" w:type="dxa"/>
            <w:vAlign w:val="center"/>
          </w:tcPr>
          <w:p w:rsidR="009479BA" w:rsidRPr="002A6C50" w:rsidP="003A39D7" w14:paraId="5156CD75" w14:textId="521829D8">
            <w:pPr>
              <w:spacing w:after="0"/>
              <w:jc w:val="right"/>
              <w:rPr>
                <w:rFonts w:cs="Times New Roman"/>
                <w:color w:val="000000"/>
                <w:szCs w:val="22"/>
              </w:rPr>
            </w:pPr>
            <w:r w:rsidRPr="002A6C50">
              <w:rPr>
                <w:rFonts w:cs="Times New Roman"/>
                <w:color w:val="000000"/>
                <w:szCs w:val="22"/>
              </w:rPr>
              <w:t>1.1%</w:t>
            </w:r>
          </w:p>
        </w:tc>
      </w:tr>
      <w:tr w14:paraId="6D7C7459" w14:textId="77777777" w:rsidTr="000F43BD">
        <w:tblPrEx>
          <w:tblW w:w="9355" w:type="dxa"/>
          <w:tblLook w:val="04A0"/>
        </w:tblPrEx>
        <w:trPr>
          <w:trHeight w:val="317"/>
        </w:trPr>
        <w:tc>
          <w:tcPr>
            <w:tcW w:w="2338" w:type="dxa"/>
            <w:vAlign w:val="center"/>
          </w:tcPr>
          <w:p w:rsidR="009479BA" w:rsidRPr="002A6C50" w:rsidP="003A39D7" w14:paraId="341DBF62" w14:textId="07D3A2D8">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Configuration Issues</w:t>
            </w:r>
          </w:p>
        </w:tc>
        <w:tc>
          <w:tcPr>
            <w:tcW w:w="2339" w:type="dxa"/>
            <w:vAlign w:val="bottom"/>
            <w:hideMark/>
          </w:tcPr>
          <w:p w:rsidR="009479BA" w:rsidRPr="002A6C50" w:rsidP="003A39D7" w14:paraId="7443CFD1" w14:textId="5D58AD7C">
            <w:pPr>
              <w:spacing w:after="0"/>
              <w:jc w:val="right"/>
              <w:rPr>
                <w:rFonts w:eastAsia="Times New Roman" w:cs="Times New Roman"/>
                <w:color w:val="000000"/>
                <w:kern w:val="0"/>
                <w:szCs w:val="22"/>
                <w:lang w:eastAsia="en-US"/>
              </w:rPr>
            </w:pPr>
            <w:r w:rsidRPr="002A6C50">
              <w:rPr>
                <w:rFonts w:cs="Times New Roman"/>
                <w:color w:val="000000"/>
                <w:szCs w:val="22"/>
              </w:rPr>
              <w:t>182</w:t>
            </w:r>
          </w:p>
        </w:tc>
        <w:tc>
          <w:tcPr>
            <w:tcW w:w="2339" w:type="dxa"/>
            <w:vAlign w:val="bottom"/>
            <w:hideMark/>
          </w:tcPr>
          <w:p w:rsidR="009479BA" w:rsidRPr="002A6C50" w:rsidP="003A39D7" w14:paraId="68886E1F" w14:textId="1E253F5A">
            <w:pPr>
              <w:spacing w:after="0"/>
              <w:jc w:val="right"/>
              <w:rPr>
                <w:rFonts w:eastAsia="Times New Roman" w:cs="Times New Roman"/>
                <w:color w:val="000000"/>
                <w:kern w:val="0"/>
                <w:szCs w:val="22"/>
                <w:lang w:eastAsia="en-US"/>
              </w:rPr>
            </w:pPr>
            <w:r w:rsidRPr="002A6C50">
              <w:rPr>
                <w:rFonts w:cs="Times New Roman"/>
                <w:color w:val="000000"/>
                <w:szCs w:val="22"/>
              </w:rPr>
              <w:t>10.6%</w:t>
            </w:r>
          </w:p>
        </w:tc>
        <w:tc>
          <w:tcPr>
            <w:tcW w:w="2339" w:type="dxa"/>
            <w:vAlign w:val="center"/>
            <w:hideMark/>
          </w:tcPr>
          <w:p w:rsidR="009479BA" w:rsidRPr="002A6C50" w:rsidP="003A39D7" w14:paraId="54F59C5D" w14:textId="11BA40E5">
            <w:pPr>
              <w:spacing w:after="0"/>
              <w:jc w:val="right"/>
              <w:rPr>
                <w:rFonts w:eastAsia="Times New Roman" w:cs="Times New Roman"/>
                <w:color w:val="000000"/>
                <w:kern w:val="0"/>
                <w:szCs w:val="22"/>
                <w:lang w:eastAsia="en-US"/>
              </w:rPr>
            </w:pPr>
            <w:r w:rsidRPr="002A6C50">
              <w:rPr>
                <w:rFonts w:cs="Times New Roman"/>
                <w:color w:val="000000"/>
                <w:szCs w:val="22"/>
              </w:rPr>
              <w:t>1.0%</w:t>
            </w:r>
          </w:p>
        </w:tc>
      </w:tr>
      <w:tr w14:paraId="673838FF" w14:textId="77777777" w:rsidTr="000F43BD">
        <w:tblPrEx>
          <w:tblW w:w="9355" w:type="dxa"/>
          <w:tblLook w:val="04A0"/>
        </w:tblPrEx>
        <w:trPr>
          <w:trHeight w:val="317"/>
        </w:trPr>
        <w:tc>
          <w:tcPr>
            <w:tcW w:w="2338" w:type="dxa"/>
            <w:vAlign w:val="center"/>
          </w:tcPr>
          <w:p w:rsidR="009479BA" w:rsidRPr="002A6C50" w:rsidP="003A39D7" w14:paraId="5A886EFE" w14:textId="3FD05DA1">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Clock Issues</w:t>
            </w:r>
          </w:p>
        </w:tc>
        <w:tc>
          <w:tcPr>
            <w:tcW w:w="2339" w:type="dxa"/>
            <w:vAlign w:val="bottom"/>
            <w:hideMark/>
          </w:tcPr>
          <w:p w:rsidR="009479BA" w:rsidRPr="002A6C50" w:rsidP="003A39D7" w14:paraId="3F16FF6F" w14:textId="78D01865">
            <w:pPr>
              <w:spacing w:after="0"/>
              <w:jc w:val="right"/>
              <w:rPr>
                <w:rFonts w:eastAsia="Times New Roman" w:cs="Times New Roman"/>
                <w:color w:val="000000"/>
                <w:kern w:val="0"/>
                <w:szCs w:val="22"/>
                <w:lang w:eastAsia="en-US"/>
              </w:rPr>
            </w:pPr>
            <w:r w:rsidRPr="002A6C50">
              <w:rPr>
                <w:rFonts w:cs="Times New Roman"/>
                <w:color w:val="000000"/>
                <w:szCs w:val="22"/>
              </w:rPr>
              <w:t>93</w:t>
            </w:r>
          </w:p>
        </w:tc>
        <w:tc>
          <w:tcPr>
            <w:tcW w:w="2339" w:type="dxa"/>
            <w:vAlign w:val="bottom"/>
            <w:hideMark/>
          </w:tcPr>
          <w:p w:rsidR="009479BA" w:rsidRPr="002A6C50" w:rsidP="003A39D7" w14:paraId="70521425" w14:textId="063E2535">
            <w:pPr>
              <w:spacing w:after="0"/>
              <w:jc w:val="right"/>
              <w:rPr>
                <w:rFonts w:eastAsia="Times New Roman" w:cs="Times New Roman"/>
                <w:color w:val="000000"/>
                <w:kern w:val="0"/>
                <w:szCs w:val="22"/>
                <w:lang w:eastAsia="en-US"/>
              </w:rPr>
            </w:pPr>
            <w:r w:rsidRPr="002A6C50">
              <w:rPr>
                <w:rFonts w:cs="Times New Roman"/>
                <w:color w:val="000000"/>
                <w:szCs w:val="22"/>
              </w:rPr>
              <w:t>5.4%</w:t>
            </w:r>
          </w:p>
        </w:tc>
        <w:tc>
          <w:tcPr>
            <w:tcW w:w="2339" w:type="dxa"/>
            <w:vAlign w:val="center"/>
            <w:hideMark/>
          </w:tcPr>
          <w:p w:rsidR="009479BA" w:rsidRPr="002A6C50" w:rsidP="003A39D7" w14:paraId="17DBD2F1" w14:textId="219CEDD0">
            <w:pPr>
              <w:spacing w:after="0"/>
              <w:jc w:val="right"/>
              <w:rPr>
                <w:rFonts w:eastAsia="Times New Roman" w:cs="Times New Roman"/>
                <w:color w:val="000000"/>
                <w:kern w:val="0"/>
                <w:szCs w:val="22"/>
                <w:lang w:eastAsia="en-US"/>
              </w:rPr>
            </w:pPr>
            <w:r w:rsidRPr="002A6C50">
              <w:rPr>
                <w:rFonts w:cs="Times New Roman"/>
                <w:color w:val="000000"/>
                <w:szCs w:val="22"/>
              </w:rPr>
              <w:t>0.5%</w:t>
            </w:r>
          </w:p>
        </w:tc>
      </w:tr>
      <w:tr w14:paraId="53F712F3" w14:textId="77777777" w:rsidTr="000F43BD">
        <w:tblPrEx>
          <w:tblW w:w="9355" w:type="dxa"/>
          <w:tblLook w:val="04A0"/>
        </w:tblPrEx>
        <w:trPr>
          <w:trHeight w:val="317"/>
        </w:trPr>
        <w:tc>
          <w:tcPr>
            <w:tcW w:w="2338" w:type="dxa"/>
            <w:vAlign w:val="center"/>
          </w:tcPr>
          <w:p w:rsidR="009479BA" w:rsidRPr="002A6C50" w:rsidP="003A39D7" w14:paraId="72EF797B" w14:textId="2B8C467F">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Internet Issues</w:t>
            </w:r>
          </w:p>
        </w:tc>
        <w:tc>
          <w:tcPr>
            <w:tcW w:w="2339" w:type="dxa"/>
            <w:vAlign w:val="bottom"/>
            <w:hideMark/>
          </w:tcPr>
          <w:p w:rsidR="009479BA" w:rsidRPr="002A6C50" w:rsidP="003A39D7" w14:paraId="681464A2" w14:textId="076BAAE9">
            <w:pPr>
              <w:spacing w:after="0"/>
              <w:jc w:val="right"/>
              <w:rPr>
                <w:rFonts w:eastAsia="Times New Roman" w:cs="Times New Roman"/>
                <w:color w:val="000000"/>
                <w:kern w:val="0"/>
                <w:szCs w:val="22"/>
                <w:lang w:eastAsia="en-US"/>
              </w:rPr>
            </w:pPr>
            <w:r w:rsidRPr="002A6C50">
              <w:rPr>
                <w:rFonts w:cs="Times New Roman"/>
                <w:color w:val="000000"/>
                <w:szCs w:val="22"/>
              </w:rPr>
              <w:t>39</w:t>
            </w:r>
          </w:p>
        </w:tc>
        <w:tc>
          <w:tcPr>
            <w:tcW w:w="2339" w:type="dxa"/>
            <w:vAlign w:val="bottom"/>
            <w:hideMark/>
          </w:tcPr>
          <w:p w:rsidR="009479BA" w:rsidRPr="002A6C50" w:rsidP="003A39D7" w14:paraId="71658BEA" w14:textId="64813F96">
            <w:pPr>
              <w:spacing w:after="0"/>
              <w:jc w:val="right"/>
              <w:rPr>
                <w:rFonts w:eastAsia="Times New Roman" w:cs="Times New Roman"/>
                <w:color w:val="000000"/>
                <w:kern w:val="0"/>
                <w:szCs w:val="22"/>
                <w:lang w:eastAsia="en-US"/>
              </w:rPr>
            </w:pPr>
            <w:r w:rsidRPr="002A6C50">
              <w:rPr>
                <w:rFonts w:cs="Times New Roman"/>
                <w:color w:val="000000"/>
                <w:szCs w:val="22"/>
              </w:rPr>
              <w:t>2.3%</w:t>
            </w:r>
          </w:p>
        </w:tc>
        <w:tc>
          <w:tcPr>
            <w:tcW w:w="2339" w:type="dxa"/>
            <w:vAlign w:val="center"/>
            <w:hideMark/>
          </w:tcPr>
          <w:p w:rsidR="009479BA" w:rsidRPr="002A6C50" w:rsidP="003A39D7" w14:paraId="5FB593E1" w14:textId="1301BE5F">
            <w:pPr>
              <w:spacing w:after="0"/>
              <w:jc w:val="right"/>
              <w:rPr>
                <w:rFonts w:eastAsia="Times New Roman" w:cs="Times New Roman"/>
                <w:color w:val="000000"/>
                <w:kern w:val="0"/>
                <w:szCs w:val="22"/>
                <w:lang w:eastAsia="en-US"/>
              </w:rPr>
            </w:pPr>
            <w:r w:rsidRPr="002A6C50">
              <w:rPr>
                <w:rFonts w:cs="Times New Roman"/>
                <w:color w:val="000000"/>
                <w:szCs w:val="22"/>
              </w:rPr>
              <w:t>0.2%</w:t>
            </w:r>
          </w:p>
        </w:tc>
      </w:tr>
      <w:tr w14:paraId="055E1DDB" w14:textId="77777777" w:rsidTr="000F43BD">
        <w:tblPrEx>
          <w:tblW w:w="9355" w:type="dxa"/>
          <w:tblLook w:val="04A0"/>
        </w:tblPrEx>
        <w:trPr>
          <w:trHeight w:val="317"/>
        </w:trPr>
        <w:tc>
          <w:tcPr>
            <w:tcW w:w="2338" w:type="dxa"/>
            <w:vAlign w:val="center"/>
          </w:tcPr>
          <w:p w:rsidR="009479BA" w:rsidRPr="002A6C50" w:rsidP="003A39D7" w14:paraId="5A55C511" w14:textId="50CB2A58">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Text Crawl Issues</w:t>
            </w:r>
          </w:p>
        </w:tc>
        <w:tc>
          <w:tcPr>
            <w:tcW w:w="2339" w:type="dxa"/>
            <w:vAlign w:val="bottom"/>
            <w:hideMark/>
          </w:tcPr>
          <w:p w:rsidR="009479BA" w:rsidRPr="002A6C50" w:rsidP="003A39D7" w14:paraId="2776027B" w14:textId="313B89B0">
            <w:pPr>
              <w:spacing w:after="0"/>
              <w:jc w:val="right"/>
              <w:rPr>
                <w:rFonts w:eastAsia="Times New Roman" w:cs="Times New Roman"/>
                <w:color w:val="000000"/>
                <w:kern w:val="0"/>
                <w:szCs w:val="22"/>
                <w:lang w:eastAsia="en-US"/>
              </w:rPr>
            </w:pPr>
            <w:r w:rsidRPr="002A6C50">
              <w:rPr>
                <w:rFonts w:cs="Times New Roman"/>
                <w:color w:val="000000"/>
                <w:szCs w:val="22"/>
              </w:rPr>
              <w:t>38</w:t>
            </w:r>
          </w:p>
        </w:tc>
        <w:tc>
          <w:tcPr>
            <w:tcW w:w="2339" w:type="dxa"/>
            <w:vAlign w:val="bottom"/>
            <w:hideMark/>
          </w:tcPr>
          <w:p w:rsidR="009479BA" w:rsidRPr="002A6C50" w:rsidP="003A39D7" w14:paraId="7549F256" w14:textId="0FEDD54E">
            <w:pPr>
              <w:spacing w:after="0"/>
              <w:jc w:val="right"/>
              <w:rPr>
                <w:rFonts w:eastAsia="Times New Roman" w:cs="Times New Roman"/>
                <w:color w:val="000000"/>
                <w:kern w:val="0"/>
                <w:szCs w:val="22"/>
                <w:lang w:eastAsia="en-US"/>
              </w:rPr>
            </w:pPr>
            <w:r w:rsidRPr="002A6C50">
              <w:rPr>
                <w:rFonts w:cs="Times New Roman"/>
                <w:color w:val="000000"/>
                <w:szCs w:val="22"/>
              </w:rPr>
              <w:t>2.2%</w:t>
            </w:r>
          </w:p>
        </w:tc>
        <w:tc>
          <w:tcPr>
            <w:tcW w:w="2339" w:type="dxa"/>
            <w:vAlign w:val="center"/>
            <w:hideMark/>
          </w:tcPr>
          <w:p w:rsidR="009479BA" w:rsidRPr="002A6C50" w:rsidP="003A39D7" w14:paraId="30E2BC4A" w14:textId="6CF6E71D">
            <w:pPr>
              <w:spacing w:after="0"/>
              <w:jc w:val="right"/>
              <w:rPr>
                <w:rFonts w:eastAsia="Times New Roman" w:cs="Times New Roman"/>
                <w:color w:val="000000"/>
                <w:kern w:val="0"/>
                <w:szCs w:val="22"/>
                <w:lang w:eastAsia="en-US"/>
              </w:rPr>
            </w:pPr>
            <w:r w:rsidRPr="002A6C50">
              <w:rPr>
                <w:rFonts w:cs="Times New Roman"/>
                <w:color w:val="000000"/>
                <w:szCs w:val="22"/>
              </w:rPr>
              <w:t>0.2%</w:t>
            </w:r>
          </w:p>
        </w:tc>
      </w:tr>
      <w:tr w14:paraId="445C5AE5" w14:textId="77777777" w:rsidTr="000F43BD">
        <w:tblPrEx>
          <w:tblW w:w="9355" w:type="dxa"/>
          <w:tblLook w:val="04A0"/>
        </w:tblPrEx>
        <w:trPr>
          <w:trHeight w:val="317"/>
        </w:trPr>
        <w:tc>
          <w:tcPr>
            <w:tcW w:w="2338" w:type="dxa"/>
            <w:vAlign w:val="center"/>
          </w:tcPr>
          <w:p w:rsidR="009479BA" w:rsidRPr="002A6C50" w:rsidP="003A39D7" w14:paraId="06AC0C2A" w14:textId="7B6AA047">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Power Issues</w:t>
            </w:r>
          </w:p>
        </w:tc>
        <w:tc>
          <w:tcPr>
            <w:tcW w:w="2339" w:type="dxa"/>
            <w:vAlign w:val="bottom"/>
            <w:hideMark/>
          </w:tcPr>
          <w:p w:rsidR="009479BA" w:rsidRPr="002A6C50" w:rsidP="003A39D7" w14:paraId="115B642D" w14:textId="1B42E6CF">
            <w:pPr>
              <w:spacing w:after="0"/>
              <w:jc w:val="right"/>
              <w:rPr>
                <w:rFonts w:eastAsia="Times New Roman" w:cs="Times New Roman"/>
                <w:color w:val="000000"/>
                <w:kern w:val="0"/>
                <w:szCs w:val="22"/>
                <w:lang w:eastAsia="en-US"/>
              </w:rPr>
            </w:pPr>
            <w:r w:rsidRPr="002A6C50">
              <w:rPr>
                <w:rFonts w:cs="Times New Roman"/>
                <w:color w:val="000000"/>
                <w:szCs w:val="22"/>
              </w:rPr>
              <w:t>28</w:t>
            </w:r>
          </w:p>
        </w:tc>
        <w:tc>
          <w:tcPr>
            <w:tcW w:w="2339" w:type="dxa"/>
            <w:vAlign w:val="bottom"/>
            <w:hideMark/>
          </w:tcPr>
          <w:p w:rsidR="009479BA" w:rsidRPr="002A6C50" w:rsidP="003A39D7" w14:paraId="7A1EDFAC" w14:textId="181B4A2E">
            <w:pPr>
              <w:spacing w:after="0"/>
              <w:jc w:val="right"/>
              <w:rPr>
                <w:rFonts w:eastAsia="Times New Roman" w:cs="Times New Roman"/>
                <w:color w:val="000000"/>
                <w:kern w:val="0"/>
                <w:szCs w:val="22"/>
                <w:lang w:eastAsia="en-US"/>
              </w:rPr>
            </w:pPr>
            <w:r w:rsidRPr="002A6C50">
              <w:rPr>
                <w:rFonts w:cs="Times New Roman"/>
                <w:color w:val="000000"/>
                <w:szCs w:val="22"/>
              </w:rPr>
              <w:t>1.6%</w:t>
            </w:r>
          </w:p>
        </w:tc>
        <w:tc>
          <w:tcPr>
            <w:tcW w:w="2339" w:type="dxa"/>
            <w:vAlign w:val="center"/>
            <w:hideMark/>
          </w:tcPr>
          <w:p w:rsidR="009479BA" w:rsidRPr="002A6C50" w:rsidP="003A39D7" w14:paraId="0D77B4B6" w14:textId="2E12B347">
            <w:pPr>
              <w:spacing w:after="0"/>
              <w:jc w:val="right"/>
              <w:rPr>
                <w:rFonts w:eastAsia="Times New Roman" w:cs="Times New Roman"/>
                <w:color w:val="000000"/>
                <w:kern w:val="0"/>
                <w:szCs w:val="22"/>
                <w:lang w:eastAsia="en-US"/>
              </w:rPr>
            </w:pPr>
            <w:r w:rsidRPr="002A6C50">
              <w:rPr>
                <w:rFonts w:cs="Times New Roman"/>
                <w:color w:val="000000"/>
                <w:szCs w:val="22"/>
              </w:rPr>
              <w:t>0.2%</w:t>
            </w:r>
          </w:p>
        </w:tc>
      </w:tr>
      <w:tr w14:paraId="0288D218" w14:textId="77777777" w:rsidTr="000F43BD">
        <w:tblPrEx>
          <w:tblW w:w="9355" w:type="dxa"/>
          <w:tblLook w:val="04A0"/>
        </w:tblPrEx>
        <w:trPr>
          <w:trHeight w:val="317"/>
        </w:trPr>
        <w:tc>
          <w:tcPr>
            <w:tcW w:w="2338" w:type="dxa"/>
            <w:vAlign w:val="center"/>
          </w:tcPr>
          <w:p w:rsidR="009479BA" w:rsidRPr="002A6C50" w:rsidP="003A39D7" w14:paraId="2617E68C" w14:textId="53D6E040">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XML Digital Signature Issues</w:t>
            </w:r>
          </w:p>
        </w:tc>
        <w:tc>
          <w:tcPr>
            <w:tcW w:w="2339" w:type="dxa"/>
            <w:vAlign w:val="bottom"/>
            <w:hideMark/>
          </w:tcPr>
          <w:p w:rsidR="009479BA" w:rsidRPr="002A6C50" w:rsidP="003A39D7" w14:paraId="7DF45D26" w14:textId="5C59D045">
            <w:pPr>
              <w:spacing w:after="0"/>
              <w:jc w:val="right"/>
              <w:rPr>
                <w:rFonts w:eastAsia="Times New Roman" w:cs="Times New Roman"/>
                <w:color w:val="000000"/>
                <w:kern w:val="0"/>
                <w:szCs w:val="22"/>
                <w:lang w:eastAsia="en-US"/>
              </w:rPr>
            </w:pPr>
            <w:r w:rsidRPr="002A6C50">
              <w:rPr>
                <w:rFonts w:cs="Times New Roman"/>
                <w:color w:val="000000"/>
                <w:szCs w:val="22"/>
              </w:rPr>
              <w:t>17</w:t>
            </w:r>
          </w:p>
        </w:tc>
        <w:tc>
          <w:tcPr>
            <w:tcW w:w="2339" w:type="dxa"/>
            <w:vAlign w:val="bottom"/>
            <w:hideMark/>
          </w:tcPr>
          <w:p w:rsidR="009479BA" w:rsidRPr="002A6C50" w:rsidP="003A39D7" w14:paraId="22A68845" w14:textId="25F630E6">
            <w:pPr>
              <w:spacing w:after="0"/>
              <w:jc w:val="right"/>
              <w:rPr>
                <w:rFonts w:eastAsia="Times New Roman" w:cs="Times New Roman"/>
                <w:color w:val="000000"/>
                <w:kern w:val="0"/>
                <w:szCs w:val="22"/>
                <w:lang w:eastAsia="en-US"/>
              </w:rPr>
            </w:pPr>
            <w:r w:rsidRPr="002A6C50">
              <w:rPr>
                <w:rFonts w:cs="Times New Roman"/>
                <w:color w:val="000000"/>
                <w:szCs w:val="22"/>
              </w:rPr>
              <w:t>1.0%</w:t>
            </w:r>
          </w:p>
        </w:tc>
        <w:tc>
          <w:tcPr>
            <w:tcW w:w="2339" w:type="dxa"/>
            <w:vAlign w:val="center"/>
            <w:hideMark/>
          </w:tcPr>
          <w:p w:rsidR="009479BA" w:rsidRPr="002A6C50" w:rsidP="003A39D7" w14:paraId="69C69681" w14:textId="74A14896">
            <w:pPr>
              <w:spacing w:after="0"/>
              <w:jc w:val="right"/>
              <w:rPr>
                <w:rFonts w:eastAsia="Times New Roman" w:cs="Times New Roman"/>
                <w:color w:val="000000"/>
                <w:kern w:val="0"/>
                <w:szCs w:val="22"/>
                <w:lang w:eastAsia="en-US"/>
              </w:rPr>
            </w:pPr>
            <w:r w:rsidRPr="002A6C50">
              <w:rPr>
                <w:rFonts w:cs="Times New Roman"/>
                <w:color w:val="000000"/>
                <w:szCs w:val="22"/>
              </w:rPr>
              <w:t>0.1%</w:t>
            </w:r>
          </w:p>
        </w:tc>
      </w:tr>
      <w:tr w14:paraId="08D56E65" w14:textId="77777777" w:rsidTr="000F43BD">
        <w:tblPrEx>
          <w:tblW w:w="9355" w:type="dxa"/>
          <w:tblLook w:val="04A0"/>
        </w:tblPrEx>
        <w:trPr>
          <w:trHeight w:val="317"/>
        </w:trPr>
        <w:tc>
          <w:tcPr>
            <w:tcW w:w="2338" w:type="dxa"/>
            <w:vAlign w:val="center"/>
          </w:tcPr>
          <w:p w:rsidR="009479BA" w:rsidRPr="002A6C50" w:rsidP="003A39D7" w14:paraId="55F0A687" w14:textId="3D8CC41A">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Lightning</w:t>
            </w:r>
          </w:p>
        </w:tc>
        <w:tc>
          <w:tcPr>
            <w:tcW w:w="2339" w:type="dxa"/>
            <w:vAlign w:val="bottom"/>
            <w:hideMark/>
          </w:tcPr>
          <w:p w:rsidR="009479BA" w:rsidRPr="002A6C50" w:rsidP="003A39D7" w14:paraId="0C3171A6" w14:textId="656B8EF8">
            <w:pPr>
              <w:spacing w:after="0"/>
              <w:jc w:val="right"/>
              <w:rPr>
                <w:rFonts w:eastAsia="Times New Roman" w:cs="Times New Roman"/>
                <w:color w:val="000000"/>
                <w:kern w:val="0"/>
                <w:szCs w:val="22"/>
                <w:lang w:eastAsia="en-US"/>
              </w:rPr>
            </w:pPr>
            <w:r w:rsidRPr="002A6C50">
              <w:rPr>
                <w:rFonts w:cs="Times New Roman"/>
                <w:color w:val="000000"/>
                <w:szCs w:val="22"/>
              </w:rPr>
              <w:t>12</w:t>
            </w:r>
          </w:p>
        </w:tc>
        <w:tc>
          <w:tcPr>
            <w:tcW w:w="2339" w:type="dxa"/>
            <w:vAlign w:val="bottom"/>
            <w:hideMark/>
          </w:tcPr>
          <w:p w:rsidR="009479BA" w:rsidRPr="002A6C50" w:rsidP="003A39D7" w14:paraId="5FE1A74C" w14:textId="6089D750">
            <w:pPr>
              <w:spacing w:after="0"/>
              <w:jc w:val="right"/>
              <w:rPr>
                <w:rFonts w:eastAsia="Times New Roman" w:cs="Times New Roman"/>
                <w:color w:val="000000"/>
                <w:kern w:val="0"/>
                <w:szCs w:val="22"/>
                <w:lang w:eastAsia="en-US"/>
              </w:rPr>
            </w:pPr>
            <w:r w:rsidRPr="002A6C50">
              <w:rPr>
                <w:rFonts w:cs="Times New Roman"/>
                <w:color w:val="000000"/>
                <w:szCs w:val="22"/>
              </w:rPr>
              <w:t>0.7%</w:t>
            </w:r>
          </w:p>
        </w:tc>
        <w:tc>
          <w:tcPr>
            <w:tcW w:w="2339" w:type="dxa"/>
            <w:vAlign w:val="center"/>
            <w:hideMark/>
          </w:tcPr>
          <w:p w:rsidR="009479BA" w:rsidRPr="002A6C50" w:rsidP="003A39D7" w14:paraId="6EDBFF13" w14:textId="13E866C4">
            <w:pPr>
              <w:spacing w:after="0"/>
              <w:jc w:val="right"/>
              <w:rPr>
                <w:rFonts w:eastAsia="Times New Roman" w:cs="Times New Roman"/>
                <w:color w:val="000000"/>
                <w:kern w:val="0"/>
                <w:szCs w:val="22"/>
                <w:lang w:eastAsia="en-US"/>
              </w:rPr>
            </w:pPr>
            <w:r w:rsidRPr="002A6C50">
              <w:rPr>
                <w:rFonts w:cs="Times New Roman"/>
                <w:color w:val="000000"/>
                <w:szCs w:val="22"/>
              </w:rPr>
              <w:t>0.1%</w:t>
            </w:r>
          </w:p>
        </w:tc>
      </w:tr>
      <w:tr w14:paraId="22F0AE0E" w14:textId="77777777" w:rsidTr="000F43BD">
        <w:tblPrEx>
          <w:tblW w:w="9355" w:type="dxa"/>
          <w:tblLook w:val="04A0"/>
        </w:tblPrEx>
        <w:trPr>
          <w:trHeight w:val="317"/>
        </w:trPr>
        <w:tc>
          <w:tcPr>
            <w:tcW w:w="2338" w:type="dxa"/>
            <w:vAlign w:val="center"/>
          </w:tcPr>
          <w:p w:rsidR="009479BA" w:rsidRPr="002A6C50" w:rsidP="003A39D7" w14:paraId="7EF8E125" w14:textId="3DBDB1F7">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Low Power</w:t>
            </w:r>
          </w:p>
        </w:tc>
        <w:tc>
          <w:tcPr>
            <w:tcW w:w="2339" w:type="dxa"/>
            <w:vAlign w:val="bottom"/>
            <w:hideMark/>
          </w:tcPr>
          <w:p w:rsidR="009479BA" w:rsidRPr="002A6C50" w:rsidP="003A39D7" w14:paraId="2CE23B15" w14:textId="652A2B14">
            <w:pPr>
              <w:spacing w:after="0"/>
              <w:jc w:val="right"/>
              <w:rPr>
                <w:rFonts w:eastAsia="Times New Roman" w:cs="Times New Roman"/>
                <w:color w:val="000000"/>
                <w:kern w:val="0"/>
                <w:szCs w:val="22"/>
                <w:lang w:eastAsia="en-US"/>
              </w:rPr>
            </w:pPr>
            <w:r w:rsidRPr="002A6C50">
              <w:rPr>
                <w:rFonts w:cs="Times New Roman"/>
                <w:color w:val="000000"/>
                <w:szCs w:val="22"/>
              </w:rPr>
              <w:t>11</w:t>
            </w:r>
          </w:p>
        </w:tc>
        <w:tc>
          <w:tcPr>
            <w:tcW w:w="2339" w:type="dxa"/>
            <w:vAlign w:val="bottom"/>
            <w:hideMark/>
          </w:tcPr>
          <w:p w:rsidR="009479BA" w:rsidRPr="002A6C50" w:rsidP="003A39D7" w14:paraId="7E016B2B" w14:textId="1B868140">
            <w:pPr>
              <w:spacing w:after="0"/>
              <w:jc w:val="right"/>
              <w:rPr>
                <w:rFonts w:eastAsia="Times New Roman" w:cs="Times New Roman"/>
                <w:color w:val="000000"/>
                <w:kern w:val="0"/>
                <w:szCs w:val="22"/>
                <w:lang w:eastAsia="en-US"/>
              </w:rPr>
            </w:pPr>
            <w:r w:rsidRPr="002A6C50">
              <w:rPr>
                <w:rFonts w:cs="Times New Roman"/>
                <w:color w:val="000000"/>
                <w:szCs w:val="22"/>
              </w:rPr>
              <w:t>0.6%</w:t>
            </w:r>
          </w:p>
        </w:tc>
        <w:tc>
          <w:tcPr>
            <w:tcW w:w="2339" w:type="dxa"/>
            <w:vAlign w:val="center"/>
            <w:hideMark/>
          </w:tcPr>
          <w:p w:rsidR="009479BA" w:rsidRPr="002A6C50" w:rsidP="003A39D7" w14:paraId="177948F5" w14:textId="0A0F004A">
            <w:pPr>
              <w:spacing w:after="0"/>
              <w:jc w:val="right"/>
              <w:rPr>
                <w:rFonts w:eastAsia="Times New Roman" w:cs="Times New Roman"/>
                <w:color w:val="000000"/>
                <w:kern w:val="0"/>
                <w:szCs w:val="22"/>
                <w:lang w:eastAsia="en-US"/>
              </w:rPr>
            </w:pPr>
            <w:r w:rsidRPr="002A6C50">
              <w:rPr>
                <w:rFonts w:cs="Times New Roman"/>
                <w:color w:val="000000"/>
                <w:szCs w:val="22"/>
              </w:rPr>
              <w:t>0.1%</w:t>
            </w:r>
          </w:p>
        </w:tc>
      </w:tr>
      <w:tr w14:paraId="3F401272" w14:textId="77777777" w:rsidTr="000F43BD">
        <w:tblPrEx>
          <w:tblW w:w="9355" w:type="dxa"/>
          <w:tblLook w:val="04A0"/>
        </w:tblPrEx>
        <w:trPr>
          <w:trHeight w:val="317"/>
        </w:trPr>
        <w:tc>
          <w:tcPr>
            <w:tcW w:w="2338" w:type="dxa"/>
            <w:vAlign w:val="center"/>
          </w:tcPr>
          <w:p w:rsidR="009479BA" w:rsidRPr="002A6C50" w:rsidP="003A39D7" w14:paraId="06521AC4" w14:textId="34EB4A58">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Antenna Issues</w:t>
            </w:r>
          </w:p>
        </w:tc>
        <w:tc>
          <w:tcPr>
            <w:tcW w:w="2339" w:type="dxa"/>
            <w:vAlign w:val="bottom"/>
            <w:hideMark/>
          </w:tcPr>
          <w:p w:rsidR="009479BA" w:rsidRPr="002A6C50" w:rsidP="003A39D7" w14:paraId="16D99637" w14:textId="72C608BB">
            <w:pPr>
              <w:spacing w:after="0"/>
              <w:jc w:val="right"/>
              <w:rPr>
                <w:rFonts w:eastAsia="Times New Roman" w:cs="Times New Roman"/>
                <w:color w:val="000000"/>
                <w:kern w:val="0"/>
                <w:szCs w:val="22"/>
                <w:lang w:eastAsia="en-US"/>
              </w:rPr>
            </w:pPr>
            <w:r w:rsidRPr="002A6C50">
              <w:rPr>
                <w:rFonts w:cs="Times New Roman"/>
                <w:color w:val="000000"/>
                <w:szCs w:val="22"/>
              </w:rPr>
              <w:t>5</w:t>
            </w:r>
          </w:p>
        </w:tc>
        <w:tc>
          <w:tcPr>
            <w:tcW w:w="2339" w:type="dxa"/>
            <w:vAlign w:val="bottom"/>
            <w:hideMark/>
          </w:tcPr>
          <w:p w:rsidR="009479BA" w:rsidRPr="002A6C50" w:rsidP="003A39D7" w14:paraId="34647A9F" w14:textId="694125CF">
            <w:pPr>
              <w:spacing w:after="0"/>
              <w:jc w:val="right"/>
              <w:rPr>
                <w:rFonts w:eastAsia="Times New Roman" w:cs="Times New Roman"/>
                <w:color w:val="000000"/>
                <w:kern w:val="0"/>
                <w:szCs w:val="22"/>
                <w:lang w:eastAsia="en-US"/>
              </w:rPr>
            </w:pPr>
            <w:r w:rsidRPr="002A6C50">
              <w:rPr>
                <w:rFonts w:cs="Times New Roman"/>
                <w:color w:val="000000"/>
                <w:szCs w:val="22"/>
              </w:rPr>
              <w:t>0.3%</w:t>
            </w:r>
          </w:p>
        </w:tc>
        <w:tc>
          <w:tcPr>
            <w:tcW w:w="2339" w:type="dxa"/>
            <w:vAlign w:val="center"/>
            <w:hideMark/>
          </w:tcPr>
          <w:p w:rsidR="009479BA" w:rsidRPr="002A6C50" w:rsidP="003A39D7" w14:paraId="0DC0F9E9" w14:textId="71237861">
            <w:pPr>
              <w:spacing w:after="0"/>
              <w:jc w:val="right"/>
              <w:rPr>
                <w:rFonts w:eastAsia="Times New Roman" w:cs="Times New Roman"/>
                <w:color w:val="000000"/>
                <w:kern w:val="0"/>
                <w:szCs w:val="22"/>
                <w:lang w:eastAsia="en-US"/>
              </w:rPr>
            </w:pPr>
            <w:r w:rsidRPr="002A6C50">
              <w:rPr>
                <w:rFonts w:cs="Times New Roman"/>
                <w:color w:val="000000"/>
                <w:szCs w:val="22"/>
              </w:rPr>
              <w:t>0.03%</w:t>
            </w:r>
          </w:p>
        </w:tc>
      </w:tr>
      <w:tr w14:paraId="4C32128C" w14:textId="77777777" w:rsidTr="000F43BD">
        <w:tblPrEx>
          <w:tblW w:w="9355" w:type="dxa"/>
          <w:tblLook w:val="04A0"/>
        </w:tblPrEx>
        <w:trPr>
          <w:trHeight w:val="317"/>
        </w:trPr>
        <w:tc>
          <w:tcPr>
            <w:tcW w:w="2338" w:type="dxa"/>
            <w:vAlign w:val="center"/>
          </w:tcPr>
          <w:p w:rsidR="009479BA" w:rsidRPr="002A6C50" w:rsidP="003A39D7" w14:paraId="18107F1A" w14:textId="733FA022">
            <w:pPr>
              <w:spacing w:after="0"/>
              <w:rPr>
                <w:rFonts w:eastAsia="Times New Roman" w:cs="Times New Roman"/>
                <w:color w:val="000000"/>
                <w:kern w:val="0"/>
                <w:szCs w:val="22"/>
                <w:lang w:eastAsia="en-US"/>
              </w:rPr>
            </w:pPr>
            <w:r w:rsidRPr="002A6C50">
              <w:rPr>
                <w:rFonts w:eastAsia="Times New Roman" w:cs="Times New Roman"/>
                <w:color w:val="000000"/>
                <w:kern w:val="0"/>
                <w:szCs w:val="22"/>
                <w:lang w:eastAsia="en-US"/>
              </w:rPr>
              <w:t>Signal Issues</w:t>
            </w:r>
          </w:p>
        </w:tc>
        <w:tc>
          <w:tcPr>
            <w:tcW w:w="2339" w:type="dxa"/>
            <w:vAlign w:val="bottom"/>
          </w:tcPr>
          <w:p w:rsidR="009479BA" w:rsidRPr="002A6C50" w:rsidP="003A39D7" w14:paraId="4BE8BA33" w14:textId="5839125C">
            <w:pPr>
              <w:spacing w:after="0"/>
              <w:jc w:val="right"/>
              <w:rPr>
                <w:rFonts w:eastAsia="Times New Roman" w:cs="Times New Roman"/>
                <w:color w:val="000000"/>
                <w:kern w:val="0"/>
                <w:szCs w:val="22"/>
                <w:lang w:eastAsia="en-US"/>
              </w:rPr>
            </w:pPr>
            <w:r w:rsidRPr="002A6C50">
              <w:rPr>
                <w:rFonts w:cs="Times New Roman"/>
                <w:color w:val="000000"/>
                <w:szCs w:val="22"/>
              </w:rPr>
              <w:t>2</w:t>
            </w:r>
          </w:p>
        </w:tc>
        <w:tc>
          <w:tcPr>
            <w:tcW w:w="2339" w:type="dxa"/>
            <w:vAlign w:val="bottom"/>
          </w:tcPr>
          <w:p w:rsidR="009479BA" w:rsidRPr="002A6C50" w:rsidP="003A39D7" w14:paraId="3A3C0162" w14:textId="59F3233A">
            <w:pPr>
              <w:spacing w:after="0"/>
              <w:jc w:val="right"/>
              <w:rPr>
                <w:rFonts w:eastAsia="Times New Roman" w:cs="Times New Roman"/>
                <w:color w:val="000000"/>
                <w:kern w:val="0"/>
                <w:szCs w:val="22"/>
                <w:lang w:eastAsia="en-US"/>
              </w:rPr>
            </w:pPr>
            <w:r w:rsidRPr="002A6C50">
              <w:rPr>
                <w:rFonts w:cs="Times New Roman"/>
                <w:color w:val="000000"/>
                <w:szCs w:val="22"/>
              </w:rPr>
              <w:t>0.1%</w:t>
            </w:r>
          </w:p>
        </w:tc>
        <w:tc>
          <w:tcPr>
            <w:tcW w:w="2339" w:type="dxa"/>
            <w:vAlign w:val="center"/>
          </w:tcPr>
          <w:p w:rsidR="009479BA" w:rsidRPr="002A6C50" w:rsidP="003A39D7" w14:paraId="2B0DD1B0" w14:textId="14EBD490">
            <w:pPr>
              <w:spacing w:after="0"/>
              <w:jc w:val="right"/>
              <w:rPr>
                <w:rFonts w:eastAsia="Times New Roman" w:cs="Times New Roman"/>
                <w:color w:val="000000"/>
                <w:kern w:val="0"/>
                <w:szCs w:val="22"/>
                <w:lang w:eastAsia="en-US"/>
              </w:rPr>
            </w:pPr>
            <w:r w:rsidRPr="002A6C50">
              <w:rPr>
                <w:rFonts w:cs="Times New Roman"/>
                <w:color w:val="000000"/>
                <w:szCs w:val="22"/>
              </w:rPr>
              <w:t>0.01%</w:t>
            </w:r>
          </w:p>
        </w:tc>
      </w:tr>
      <w:tr w14:paraId="42AB6E7F" w14:textId="77777777" w:rsidTr="000F43BD">
        <w:tblPrEx>
          <w:tblW w:w="9355" w:type="dxa"/>
          <w:tblLook w:val="04A0"/>
        </w:tblPrEx>
        <w:trPr>
          <w:trHeight w:val="317"/>
        </w:trPr>
        <w:tc>
          <w:tcPr>
            <w:tcW w:w="2338" w:type="dxa"/>
            <w:shd w:val="clear" w:color="auto" w:fill="BFBFBF" w:themeFill="background1" w:themeFillShade="BF"/>
            <w:vAlign w:val="center"/>
            <w:hideMark/>
          </w:tcPr>
          <w:p w:rsidR="00B62335" w:rsidRPr="002A6C50" w:rsidP="003A39D7" w14:paraId="37FE54E2" w14:textId="403159A4">
            <w:pPr>
              <w:spacing w:after="0"/>
              <w:rPr>
                <w:rFonts w:eastAsia="Times New Roman" w:cs="Times New Roman"/>
                <w:b/>
                <w:color w:val="000000"/>
                <w:kern w:val="0"/>
                <w:szCs w:val="22"/>
                <w:lang w:eastAsia="en-US"/>
              </w:rPr>
            </w:pPr>
            <w:r w:rsidRPr="002A6C50">
              <w:rPr>
                <w:rFonts w:cs="Times New Roman"/>
                <w:b/>
                <w:bCs w:val="0"/>
                <w:color w:val="000000" w:themeColor="text1"/>
                <w:szCs w:val="22"/>
              </w:rPr>
              <w:t>Total</w:t>
            </w:r>
          </w:p>
        </w:tc>
        <w:tc>
          <w:tcPr>
            <w:tcW w:w="2339" w:type="dxa"/>
            <w:shd w:val="clear" w:color="auto" w:fill="BFBFBF" w:themeFill="background1" w:themeFillShade="BF"/>
            <w:vAlign w:val="center"/>
          </w:tcPr>
          <w:p w:rsidR="00B62335" w:rsidRPr="002A6C50" w:rsidP="003A39D7" w14:paraId="330B3BA4" w14:textId="15B42C8C">
            <w:pPr>
              <w:spacing w:after="0"/>
              <w:jc w:val="right"/>
              <w:rPr>
                <w:rFonts w:eastAsia="Times New Roman" w:cs="Times New Roman"/>
                <w:b/>
                <w:color w:val="000000"/>
                <w:kern w:val="0"/>
                <w:szCs w:val="22"/>
                <w:lang w:eastAsia="en-US"/>
              </w:rPr>
            </w:pPr>
            <w:r w:rsidRPr="002A6C50">
              <w:rPr>
                <w:rFonts w:cs="Times New Roman"/>
                <w:b/>
                <w:color w:val="000000"/>
                <w:szCs w:val="22"/>
              </w:rPr>
              <w:t>1,711</w:t>
            </w:r>
          </w:p>
        </w:tc>
        <w:tc>
          <w:tcPr>
            <w:tcW w:w="2339" w:type="dxa"/>
            <w:shd w:val="clear" w:color="auto" w:fill="BFBFBF" w:themeFill="background1" w:themeFillShade="BF"/>
            <w:vAlign w:val="center"/>
          </w:tcPr>
          <w:p w:rsidR="00B62335" w:rsidRPr="002A6C50" w:rsidP="003A39D7" w14:paraId="50FBDEBD" w14:textId="2244E9E8">
            <w:pPr>
              <w:spacing w:after="0"/>
              <w:jc w:val="right"/>
              <w:rPr>
                <w:rFonts w:eastAsia="Times New Roman" w:cs="Times New Roman"/>
                <w:b/>
                <w:color w:val="000000"/>
                <w:kern w:val="0"/>
                <w:szCs w:val="22"/>
                <w:lang w:eastAsia="en-US"/>
              </w:rPr>
            </w:pPr>
            <w:r w:rsidRPr="002A6C50">
              <w:rPr>
                <w:rFonts w:cs="Times New Roman"/>
                <w:b/>
                <w:color w:val="000000" w:themeColor="text1"/>
                <w:szCs w:val="22"/>
              </w:rPr>
              <w:t>100.0%</w:t>
            </w:r>
          </w:p>
        </w:tc>
        <w:tc>
          <w:tcPr>
            <w:tcW w:w="2339" w:type="dxa"/>
            <w:shd w:val="clear" w:color="auto" w:fill="BFBFBF" w:themeFill="background1" w:themeFillShade="BF"/>
            <w:vAlign w:val="center"/>
            <w:hideMark/>
          </w:tcPr>
          <w:p w:rsidR="00B62335" w:rsidRPr="002A6C50" w:rsidP="003A39D7" w14:paraId="699CE288" w14:textId="533702EA">
            <w:pPr>
              <w:spacing w:after="0"/>
              <w:jc w:val="right"/>
              <w:rPr>
                <w:rFonts w:eastAsia="Times New Roman" w:cs="Times New Roman"/>
                <w:b/>
                <w:color w:val="000000"/>
                <w:kern w:val="0"/>
                <w:szCs w:val="22"/>
                <w:lang w:eastAsia="en-US"/>
              </w:rPr>
            </w:pPr>
            <w:r w:rsidRPr="002A6C50">
              <w:rPr>
                <w:rFonts w:cs="Times New Roman"/>
                <w:b/>
                <w:color w:val="000000" w:themeColor="text1"/>
                <w:szCs w:val="22"/>
              </w:rPr>
              <w:t>9.3</w:t>
            </w:r>
            <w:r w:rsidRPr="002A6C50" w:rsidR="60903C62">
              <w:rPr>
                <w:rFonts w:cs="Times New Roman"/>
                <w:b/>
                <w:color w:val="000000" w:themeColor="text1"/>
                <w:szCs w:val="22"/>
              </w:rPr>
              <w:t>%</w:t>
            </w:r>
          </w:p>
        </w:tc>
      </w:tr>
    </w:tbl>
    <w:p w:rsidR="00EA0CF4" w:rsidRPr="002A6C50" w:rsidP="3DE2B6A8" w14:paraId="31F7069E" w14:textId="6099CE32">
      <w:pPr>
        <w:pStyle w:val="ParaNum"/>
        <w:keepNext/>
        <w:keepLines/>
        <w:numPr>
          <w:ilvl w:val="0"/>
          <w:numId w:val="0"/>
        </w:numPr>
        <w:rPr>
          <w:rFonts w:cs="Times New Roman"/>
          <w:b/>
          <w:szCs w:val="22"/>
          <w:highlight w:val="yellow"/>
        </w:rPr>
      </w:pPr>
    </w:p>
    <w:p w:rsidR="008B28CF" w:rsidRPr="002A6C50" w:rsidP="002C23EA" w14:paraId="541E91AB" w14:textId="00F1C0C9">
      <w:pPr>
        <w:pStyle w:val="Heading3"/>
        <w:rPr>
          <w:rFonts w:cs="Times New Roman"/>
          <w:szCs w:val="22"/>
        </w:rPr>
      </w:pPr>
      <w:bookmarkStart w:id="233" w:name="_Hlk160105422"/>
      <w:bookmarkStart w:id="234" w:name="_Toc161407395"/>
      <w:bookmarkStart w:id="235" w:name="_Toc477433284"/>
      <w:bookmarkStart w:id="236" w:name="_Toc479002027"/>
      <w:bookmarkStart w:id="237" w:name="_Toc477433483"/>
      <w:bookmarkStart w:id="238" w:name="_Toc507169937"/>
      <w:bookmarkStart w:id="239" w:name="_Toc507170373"/>
      <w:bookmarkStart w:id="240" w:name="_Toc507170719"/>
      <w:bookmarkStart w:id="241" w:name="_Toc507171315"/>
      <w:bookmarkStart w:id="242" w:name="_Toc507171678"/>
      <w:bookmarkStart w:id="243" w:name="_Toc507772338"/>
      <w:bookmarkStart w:id="244" w:name="_Toc507772725"/>
      <w:bookmarkStart w:id="245" w:name="_Toc508315411"/>
      <w:bookmarkStart w:id="246" w:name="_Toc508315996"/>
      <w:bookmarkStart w:id="247" w:name="_Toc511291568"/>
      <w:bookmarkStart w:id="248" w:name="_Toc511292360"/>
      <w:r w:rsidRPr="002A6C50">
        <w:rPr>
          <w:rFonts w:cs="Times New Roman"/>
          <w:szCs w:val="22"/>
        </w:rPr>
        <w:t>Monitoring Source Issues</w:t>
      </w:r>
      <w:bookmarkEnd w:id="233"/>
      <w:bookmarkEnd w:id="234"/>
    </w:p>
    <w:p w:rsidR="002144D6" w:rsidRPr="002A6C50" w:rsidP="0056211B" w14:paraId="0E4355BD" w14:textId="15AA6A32">
      <w:pPr>
        <w:pStyle w:val="ParaNum"/>
        <w:numPr>
          <w:ilvl w:val="0"/>
          <w:numId w:val="0"/>
        </w:numPr>
        <w:ind w:firstLine="720"/>
        <w:rPr>
          <w:rFonts w:cs="Times New Roman"/>
          <w:b/>
          <w:szCs w:val="22"/>
        </w:rPr>
      </w:pPr>
      <w:r>
        <w:rPr>
          <w:rFonts w:cs="Times New Roman"/>
          <w:szCs w:val="22"/>
        </w:rPr>
        <w:t>ETRS filings revealed</w:t>
      </w:r>
      <w:r w:rsidR="004E2871">
        <w:rPr>
          <w:rFonts w:cs="Times New Roman"/>
          <w:szCs w:val="22"/>
        </w:rPr>
        <w:t xml:space="preserve"> that </w:t>
      </w:r>
      <w:r w:rsidRPr="002A6C50" w:rsidR="00946F5F">
        <w:rPr>
          <w:rFonts w:cs="Times New Roman"/>
          <w:szCs w:val="22"/>
        </w:rPr>
        <w:t xml:space="preserve">of 72 NPWS stations, </w:t>
      </w:r>
      <w:r w:rsidR="004E2871">
        <w:rPr>
          <w:rFonts w:cs="Times New Roman"/>
          <w:szCs w:val="22"/>
        </w:rPr>
        <w:t>two</w:t>
      </w:r>
      <w:r w:rsidRPr="002A6C50" w:rsidR="00946F5F">
        <w:rPr>
          <w:rFonts w:cs="Times New Roman"/>
          <w:szCs w:val="22"/>
        </w:rPr>
        <w:t xml:space="preserve"> </w:t>
      </w:r>
      <w:r w:rsidR="006D7B8F">
        <w:rPr>
          <w:rFonts w:cs="Times New Roman"/>
          <w:szCs w:val="22"/>
        </w:rPr>
        <w:t xml:space="preserve">stations </w:t>
      </w:r>
      <w:r w:rsidRPr="002A6C50" w:rsidR="00946F5F">
        <w:rPr>
          <w:rFonts w:cs="Times New Roman"/>
          <w:szCs w:val="22"/>
        </w:rPr>
        <w:t xml:space="preserve">(approximately </w:t>
      </w:r>
      <w:r w:rsidR="000D3AFD">
        <w:rPr>
          <w:rFonts w:cs="Times New Roman"/>
          <w:szCs w:val="22"/>
        </w:rPr>
        <w:t>3</w:t>
      </w:r>
      <w:r w:rsidRPr="002A6C50" w:rsidR="00946F5F">
        <w:rPr>
          <w:rFonts w:cs="Times New Roman"/>
          <w:szCs w:val="22"/>
        </w:rPr>
        <w:t xml:space="preserve">%) experienced technical issues receiving and retransmitting the alert on the test day, a decrease from seven of 76 NPWS stations in 2021 (approximately 9%).  ETRS filings </w:t>
      </w:r>
      <w:r w:rsidR="000D3AFD">
        <w:rPr>
          <w:rFonts w:cs="Times New Roman"/>
          <w:szCs w:val="22"/>
        </w:rPr>
        <w:t xml:space="preserve">also </w:t>
      </w:r>
      <w:r w:rsidRPr="002A6C50" w:rsidR="00946F5F">
        <w:rPr>
          <w:rFonts w:cs="Times New Roman"/>
          <w:szCs w:val="22"/>
        </w:rPr>
        <w:t xml:space="preserve">revealed that </w:t>
      </w:r>
      <w:r w:rsidR="00B21663">
        <w:rPr>
          <w:rFonts w:cs="Times New Roman"/>
          <w:szCs w:val="22"/>
        </w:rPr>
        <w:t xml:space="preserve">these </w:t>
      </w:r>
      <w:r w:rsidRPr="002A6C50" w:rsidR="00946F5F">
        <w:rPr>
          <w:rFonts w:cs="Times New Roman"/>
          <w:szCs w:val="22"/>
        </w:rPr>
        <w:t xml:space="preserve">stations failed to receive the </w:t>
      </w:r>
      <w:r w:rsidR="00680C9B">
        <w:rPr>
          <w:rFonts w:cs="Times New Roman"/>
          <w:szCs w:val="22"/>
        </w:rPr>
        <w:t>CAP</w:t>
      </w:r>
      <w:r w:rsidRPr="002A6C50" w:rsidR="00946F5F">
        <w:rPr>
          <w:rFonts w:cs="Times New Roman"/>
          <w:szCs w:val="22"/>
        </w:rPr>
        <w:t xml:space="preserve"> alert </w:t>
      </w:r>
      <w:r w:rsidR="00680C9B">
        <w:rPr>
          <w:rFonts w:cs="Times New Roman"/>
          <w:szCs w:val="22"/>
        </w:rPr>
        <w:t xml:space="preserve">via IPAWS </w:t>
      </w:r>
      <w:r w:rsidRPr="002A6C50" w:rsidR="00946F5F">
        <w:rPr>
          <w:rFonts w:cs="Times New Roman"/>
          <w:szCs w:val="22"/>
        </w:rPr>
        <w:t xml:space="preserve">as a result of Internet issues. </w:t>
      </w:r>
      <w:r w:rsidR="00857DE5">
        <w:rPr>
          <w:rFonts w:cs="Times New Roman"/>
          <w:szCs w:val="22"/>
        </w:rPr>
        <w:t xml:space="preserve"> </w:t>
      </w:r>
      <w:r w:rsidRPr="002A6C50" w:rsidR="00946F5F">
        <w:rPr>
          <w:rFonts w:cs="Times New Roman"/>
          <w:szCs w:val="22"/>
        </w:rPr>
        <w:t xml:space="preserve">One station specifically cited that their broadband Internet </w:t>
      </w:r>
      <w:r w:rsidR="006D7B8F">
        <w:rPr>
          <w:rFonts w:cs="Times New Roman"/>
          <w:szCs w:val="22"/>
        </w:rPr>
        <w:t>s</w:t>
      </w:r>
      <w:r w:rsidRPr="002A6C50" w:rsidR="00946F5F">
        <w:rPr>
          <w:rFonts w:cs="Times New Roman"/>
          <w:szCs w:val="22"/>
        </w:rPr>
        <w:t xml:space="preserve">ervice </w:t>
      </w:r>
      <w:r w:rsidR="006D7B8F">
        <w:rPr>
          <w:rFonts w:cs="Times New Roman"/>
          <w:szCs w:val="22"/>
        </w:rPr>
        <w:t>p</w:t>
      </w:r>
      <w:r w:rsidRPr="002A6C50" w:rsidR="00946F5F">
        <w:rPr>
          <w:rFonts w:cs="Times New Roman"/>
          <w:szCs w:val="22"/>
        </w:rPr>
        <w:t xml:space="preserve">rovider was </w:t>
      </w:r>
      <w:r w:rsidR="00680C9B">
        <w:rPr>
          <w:rFonts w:cs="Times New Roman"/>
          <w:szCs w:val="22"/>
        </w:rPr>
        <w:t>experiencing an outage,</w:t>
      </w:r>
      <w:r w:rsidRPr="002A6C50" w:rsidR="00946F5F">
        <w:rPr>
          <w:rFonts w:cs="Times New Roman"/>
          <w:szCs w:val="22"/>
        </w:rPr>
        <w:t xml:space="preserve"> and the other cited that the Internet was “very slow.”  </w:t>
      </w:r>
      <w:r w:rsidR="00680C9B">
        <w:rPr>
          <w:rFonts w:cs="Times New Roman"/>
          <w:szCs w:val="22"/>
        </w:rPr>
        <w:t>These stations did not successfully receive the nationwide alert from the over-the-air sources that they monitored.</w:t>
      </w:r>
      <w:r w:rsidR="008D5D4A">
        <w:rPr>
          <w:rFonts w:cs="Times New Roman"/>
          <w:szCs w:val="22"/>
        </w:rPr>
        <w:t xml:space="preserve">  </w:t>
      </w:r>
    </w:p>
    <w:p w:rsidR="00691D43" w:rsidRPr="00C76F6C" w:rsidP="00C76F6C" w14:paraId="2687FC62" w14:textId="64F61FBB">
      <w:pPr>
        <w:pStyle w:val="ParaNum"/>
        <w:numPr>
          <w:ilvl w:val="0"/>
          <w:numId w:val="0"/>
        </w:numPr>
        <w:ind w:firstLine="720"/>
        <w:rPr>
          <w:rFonts w:cs="Times New Roman"/>
          <w:szCs w:val="22"/>
        </w:rPr>
      </w:pPr>
      <w:r w:rsidRPr="002A6C50">
        <w:rPr>
          <w:rFonts w:cs="Times New Roman"/>
          <w:b/>
          <w:szCs w:val="22"/>
        </w:rPr>
        <w:t xml:space="preserve">Table </w:t>
      </w:r>
      <w:r w:rsidR="00A839CC">
        <w:rPr>
          <w:rFonts w:cs="Times New Roman"/>
          <w:b/>
          <w:szCs w:val="22"/>
        </w:rPr>
        <w:t>1</w:t>
      </w:r>
      <w:r w:rsidR="0014214A">
        <w:rPr>
          <w:rFonts w:cs="Times New Roman"/>
          <w:b/>
          <w:szCs w:val="22"/>
        </w:rPr>
        <w:t>2</w:t>
      </w:r>
      <w:r w:rsidRPr="002A6C50">
        <w:rPr>
          <w:rFonts w:cs="Times New Roman"/>
          <w:b/>
          <w:szCs w:val="22"/>
        </w:rPr>
        <w:t xml:space="preserve"> </w:t>
      </w:r>
      <w:r w:rsidRPr="002A6C50">
        <w:rPr>
          <w:rFonts w:cs="Times New Roman"/>
          <w:szCs w:val="22"/>
        </w:rPr>
        <w:t xml:space="preserve">shows </w:t>
      </w:r>
      <w:r w:rsidRPr="002A6C50" w:rsidR="00340454">
        <w:rPr>
          <w:rFonts w:cs="Times New Roman"/>
          <w:szCs w:val="22"/>
        </w:rPr>
        <w:t xml:space="preserve">EAS Participant </w:t>
      </w:r>
      <w:r w:rsidRPr="002A6C50">
        <w:rPr>
          <w:rFonts w:cs="Times New Roman"/>
          <w:szCs w:val="22"/>
        </w:rPr>
        <w:t>performance by state</w:t>
      </w:r>
      <w:r w:rsidRPr="002A6C50" w:rsidR="00340454">
        <w:rPr>
          <w:rFonts w:cs="Times New Roman"/>
          <w:szCs w:val="22"/>
        </w:rPr>
        <w:t xml:space="preserve"> and territory</w:t>
      </w:r>
      <w:r w:rsidRPr="002A6C50">
        <w:rPr>
          <w:rFonts w:cs="Times New Roman"/>
          <w:szCs w:val="22"/>
        </w:rPr>
        <w:t xml:space="preserve">. </w:t>
      </w:r>
      <w:r w:rsidR="00BC1315">
        <w:rPr>
          <w:rFonts w:cs="Times New Roman"/>
          <w:szCs w:val="22"/>
        </w:rPr>
        <w:t xml:space="preserve"> </w:t>
      </w:r>
      <w:r w:rsidRPr="002A6C50" w:rsidR="00544CEF">
        <w:rPr>
          <w:rFonts w:cs="Times New Roman"/>
          <w:szCs w:val="22"/>
        </w:rPr>
        <w:t>Five of the six poorest-performing geographic regions were territories of the United States.  These territories were the Northern Mariana Islands (20% retransmission success), Guam (33.3% retransmission success), American Samoa (66.7% retransmission success), the U.S. Virgin Islands (88.9% retransmission success), and Puerto Rico (89.7% retransmission success).</w:t>
      </w:r>
      <w:r w:rsidR="00197C7F">
        <w:rPr>
          <w:rFonts w:cs="Times New Roman"/>
          <w:szCs w:val="22"/>
        </w:rPr>
        <w:t xml:space="preserve"> </w:t>
      </w:r>
      <w:r w:rsidR="00BC1315">
        <w:rPr>
          <w:rFonts w:cs="Times New Roman"/>
          <w:szCs w:val="22"/>
        </w:rPr>
        <w:t xml:space="preserve"> </w:t>
      </w:r>
      <w:r w:rsidRPr="002A6C50" w:rsidR="00475672">
        <w:rPr>
          <w:rFonts w:cs="Times New Roman"/>
          <w:szCs w:val="22"/>
        </w:rPr>
        <w:t xml:space="preserve">The majority of explanations reported by these territories cited the following complications: </w:t>
      </w:r>
      <w:r w:rsidRPr="002A6C50" w:rsidR="00A67498">
        <w:rPr>
          <w:rFonts w:cs="Times New Roman"/>
          <w:szCs w:val="22"/>
        </w:rPr>
        <w:t xml:space="preserve">equipment </w:t>
      </w:r>
      <w:r w:rsidRPr="002A6C50" w:rsidR="00C75D17">
        <w:rPr>
          <w:rFonts w:cs="Times New Roman"/>
          <w:szCs w:val="22"/>
        </w:rPr>
        <w:t>performance</w:t>
      </w:r>
      <w:r w:rsidRPr="002A6C50" w:rsidR="00A67498">
        <w:rPr>
          <w:rFonts w:cs="Times New Roman"/>
          <w:szCs w:val="22"/>
        </w:rPr>
        <w:t xml:space="preserve"> issues, </w:t>
      </w:r>
      <w:r w:rsidRPr="002A6C50" w:rsidR="00475672">
        <w:rPr>
          <w:rFonts w:cs="Times New Roman"/>
          <w:szCs w:val="22"/>
        </w:rPr>
        <w:t xml:space="preserve">transmission not received, </w:t>
      </w:r>
      <w:r w:rsidRPr="002A6C50" w:rsidR="00544CEF">
        <w:rPr>
          <w:rFonts w:cs="Times New Roman"/>
          <w:szCs w:val="22"/>
        </w:rPr>
        <w:t xml:space="preserve">equipment </w:t>
      </w:r>
      <w:r w:rsidRPr="002A6C50" w:rsidR="00475672">
        <w:rPr>
          <w:rFonts w:cs="Times New Roman"/>
          <w:szCs w:val="22"/>
        </w:rPr>
        <w:t xml:space="preserve">configuration issues, and </w:t>
      </w:r>
      <w:r w:rsidRPr="002A6C50" w:rsidR="00544CEF">
        <w:rPr>
          <w:rFonts w:cs="Times New Roman"/>
          <w:szCs w:val="22"/>
        </w:rPr>
        <w:t>I</w:t>
      </w:r>
      <w:r w:rsidRPr="002A6C50" w:rsidR="00475672">
        <w:rPr>
          <w:rFonts w:cs="Times New Roman"/>
          <w:szCs w:val="22"/>
        </w:rPr>
        <w:t>nternet issues.</w:t>
      </w:r>
      <w:r w:rsidRPr="002A6C50" w:rsidR="001E501F">
        <w:rPr>
          <w:rFonts w:cs="Times New Roman"/>
          <w:szCs w:val="22"/>
        </w:rPr>
        <w:t xml:space="preserve">  </w:t>
      </w:r>
      <w:r w:rsidRPr="002A6C50" w:rsidR="00D369A8">
        <w:rPr>
          <w:rFonts w:cs="Times New Roman"/>
          <w:szCs w:val="22"/>
        </w:rPr>
        <w:t>Notably, a</w:t>
      </w:r>
      <w:r w:rsidRPr="002A6C50" w:rsidR="00166A67">
        <w:rPr>
          <w:rFonts w:cs="Times New Roman"/>
          <w:szCs w:val="22"/>
        </w:rPr>
        <w:t xml:space="preserve">pproximately </w:t>
      </w:r>
      <w:r w:rsidRPr="002A6C50" w:rsidR="004F1025">
        <w:rPr>
          <w:rFonts w:cs="Times New Roman"/>
          <w:szCs w:val="22"/>
        </w:rPr>
        <w:t>35</w:t>
      </w:r>
      <w:r w:rsidRPr="002A6C50" w:rsidR="00166A67">
        <w:rPr>
          <w:rFonts w:cs="Times New Roman"/>
          <w:szCs w:val="22"/>
        </w:rPr>
        <w:t xml:space="preserve">% of the equipment used </w:t>
      </w:r>
      <w:r w:rsidRPr="002A6C50" w:rsidR="00544CEF">
        <w:rPr>
          <w:rFonts w:cs="Times New Roman"/>
          <w:szCs w:val="22"/>
        </w:rPr>
        <w:t>in</w:t>
      </w:r>
      <w:r w:rsidRPr="002A6C50" w:rsidR="00166A67">
        <w:rPr>
          <w:rFonts w:cs="Times New Roman"/>
          <w:szCs w:val="22"/>
        </w:rPr>
        <w:t xml:space="preserve"> these </w:t>
      </w:r>
      <w:r w:rsidRPr="002A6C50" w:rsidR="006D0CC2">
        <w:rPr>
          <w:rFonts w:cs="Times New Roman"/>
          <w:szCs w:val="22"/>
        </w:rPr>
        <w:t>five</w:t>
      </w:r>
      <w:r w:rsidRPr="002A6C50" w:rsidR="00166A67">
        <w:rPr>
          <w:rFonts w:cs="Times New Roman"/>
          <w:szCs w:val="22"/>
        </w:rPr>
        <w:t xml:space="preserve"> US territories was outdated</w:t>
      </w:r>
      <w:r w:rsidR="0098761C">
        <w:rPr>
          <w:rFonts w:cs="Times New Roman"/>
          <w:szCs w:val="22"/>
        </w:rPr>
        <w:t>,</w:t>
      </w:r>
      <w:r w:rsidRPr="002A6C50" w:rsidR="00166A67">
        <w:rPr>
          <w:rFonts w:cs="Times New Roman"/>
          <w:szCs w:val="22"/>
        </w:rPr>
        <w:t xml:space="preserve"> which we believe could be a contributing factor to poor performance.</w:t>
      </w:r>
      <w:r w:rsidRPr="002A6C50" w:rsidR="00DC0227">
        <w:rPr>
          <w:rFonts w:cs="Times New Roman"/>
          <w:szCs w:val="22"/>
        </w:rPr>
        <w:t xml:space="preserve">  </w:t>
      </w:r>
      <w:r w:rsidRPr="002A6C50" w:rsidR="00335101">
        <w:rPr>
          <w:rFonts w:cs="Times New Roman"/>
          <w:szCs w:val="22"/>
        </w:rPr>
        <w:t xml:space="preserve">Rhode Island </w:t>
      </w:r>
      <w:r w:rsidRPr="002A6C50" w:rsidR="00A6013D">
        <w:rPr>
          <w:rFonts w:cs="Times New Roman"/>
          <w:szCs w:val="22"/>
        </w:rPr>
        <w:t>was the state with the</w:t>
      </w:r>
      <w:r w:rsidRPr="002A6C50" w:rsidR="00644F96">
        <w:rPr>
          <w:rFonts w:cs="Times New Roman"/>
          <w:szCs w:val="22"/>
        </w:rPr>
        <w:t xml:space="preserve"> highest number of </w:t>
      </w:r>
      <w:r w:rsidRPr="002A6C50" w:rsidR="00D172A1">
        <w:rPr>
          <w:rFonts w:cs="Times New Roman"/>
          <w:szCs w:val="22"/>
        </w:rPr>
        <w:t xml:space="preserve">alert receipt complications in the explanatory fields </w:t>
      </w:r>
      <w:r w:rsidRPr="002A6C50" w:rsidR="00793703">
        <w:rPr>
          <w:rFonts w:cs="Times New Roman"/>
          <w:szCs w:val="22"/>
        </w:rPr>
        <w:t xml:space="preserve">with </w:t>
      </w:r>
      <w:r w:rsidRPr="002A6C50" w:rsidR="006F08C3">
        <w:rPr>
          <w:rFonts w:cs="Times New Roman"/>
          <w:szCs w:val="22"/>
        </w:rPr>
        <w:t>3</w:t>
      </w:r>
      <w:r w:rsidRPr="002A6C50" w:rsidR="00091960">
        <w:rPr>
          <w:rFonts w:cs="Times New Roman"/>
          <w:szCs w:val="22"/>
        </w:rPr>
        <w:t>3.3</w:t>
      </w:r>
      <w:r w:rsidRPr="002A6C50" w:rsidR="00793703">
        <w:rPr>
          <w:rFonts w:cs="Times New Roman"/>
          <w:szCs w:val="22"/>
        </w:rPr>
        <w:t xml:space="preserve">% of the filings indicating </w:t>
      </w:r>
      <w:r w:rsidRPr="002A6C50" w:rsidR="00701369">
        <w:rPr>
          <w:rFonts w:cs="Times New Roman"/>
          <w:szCs w:val="22"/>
        </w:rPr>
        <w:t>either audio or equipment issues</w:t>
      </w:r>
      <w:r w:rsidRPr="002A6C50" w:rsidR="00475672">
        <w:rPr>
          <w:rFonts w:cs="Times New Roman"/>
          <w:szCs w:val="22"/>
        </w:rPr>
        <w:t>.  States with the highest performance results for both alert receipt and retransmission were reported by V</w:t>
      </w:r>
      <w:r w:rsidR="003567C2">
        <w:rPr>
          <w:rFonts w:cs="Times New Roman"/>
          <w:szCs w:val="22"/>
        </w:rPr>
        <w:t>ermont</w:t>
      </w:r>
      <w:r w:rsidRPr="002A6C50" w:rsidR="00475672">
        <w:rPr>
          <w:rFonts w:cs="Times New Roman"/>
          <w:szCs w:val="22"/>
        </w:rPr>
        <w:t xml:space="preserve"> (V</w:t>
      </w:r>
      <w:r w:rsidR="003567C2">
        <w:rPr>
          <w:rFonts w:cs="Times New Roman"/>
          <w:szCs w:val="22"/>
        </w:rPr>
        <w:t>T</w:t>
      </w:r>
      <w:r w:rsidRPr="002A6C50" w:rsidR="00475672">
        <w:rPr>
          <w:rFonts w:cs="Times New Roman"/>
          <w:szCs w:val="22"/>
        </w:rPr>
        <w:t>) and Delaware (DE) which both reported 100% successful receipt, and 98.9% and 100% successful retransmission</w:t>
      </w:r>
      <w:r w:rsidRPr="002A6C50" w:rsidR="00C0475F">
        <w:rPr>
          <w:rFonts w:cs="Times New Roman"/>
          <w:szCs w:val="22"/>
        </w:rPr>
        <w:t>, respectively</w:t>
      </w:r>
      <w:r w:rsidRPr="002A6C50">
        <w:rPr>
          <w:rFonts w:cs="Times New Roman"/>
          <w:szCs w:val="22"/>
        </w:rPr>
        <w:t>.</w:t>
      </w:r>
      <w:r w:rsidRPr="002A6C50" w:rsidR="0093580C">
        <w:rPr>
          <w:rFonts w:cs="Times New Roman"/>
          <w:szCs w:val="22"/>
        </w:rPr>
        <w:t xml:space="preserve"> </w:t>
      </w:r>
    </w:p>
    <w:p w:rsidR="00A22C76" w:rsidRPr="00691D43" w:rsidP="00C76F6C" w14:paraId="02171E38" w14:textId="452667DB">
      <w:pPr>
        <w:pStyle w:val="ParaNum"/>
        <w:numPr>
          <w:ilvl w:val="0"/>
          <w:numId w:val="0"/>
        </w:numPr>
        <w:spacing w:before="240"/>
        <w:rPr>
          <w:rFonts w:cs="Times New Roman"/>
          <w:szCs w:val="22"/>
        </w:rPr>
      </w:pPr>
      <w:r w:rsidRPr="002A6C50">
        <w:rPr>
          <w:rFonts w:cs="Times New Roman"/>
          <w:b/>
          <w:szCs w:val="22"/>
        </w:rPr>
        <w:t xml:space="preserve">Table </w:t>
      </w:r>
      <w:r w:rsidR="00A839CC">
        <w:rPr>
          <w:rFonts w:cs="Times New Roman"/>
          <w:b/>
          <w:szCs w:val="22"/>
        </w:rPr>
        <w:t>1</w:t>
      </w:r>
      <w:r w:rsidR="0014214A">
        <w:rPr>
          <w:rFonts w:cs="Times New Roman"/>
          <w:b/>
          <w:szCs w:val="22"/>
        </w:rPr>
        <w:t>2</w:t>
      </w:r>
      <w:r w:rsidRPr="002A6C50">
        <w:rPr>
          <w:rFonts w:cs="Times New Roman"/>
          <w:b/>
          <w:szCs w:val="22"/>
        </w:rPr>
        <w:t xml:space="preserve">: </w:t>
      </w:r>
      <w:r w:rsidRPr="002A6C50" w:rsidR="007154CA">
        <w:rPr>
          <w:rFonts w:cs="Times New Roman"/>
          <w:b/>
          <w:szCs w:val="22"/>
        </w:rPr>
        <w:t xml:space="preserve">Performance </w:t>
      </w:r>
      <w:r w:rsidRPr="002A6C50" w:rsidR="1CDAA29E">
        <w:rPr>
          <w:rFonts w:cs="Times New Roman"/>
          <w:b/>
          <w:szCs w:val="22"/>
        </w:rPr>
        <w:t xml:space="preserve">Test </w:t>
      </w:r>
      <w:r w:rsidRPr="002A6C50" w:rsidR="00D02C8B">
        <w:rPr>
          <w:rFonts w:cs="Times New Roman"/>
          <w:b/>
          <w:szCs w:val="22"/>
        </w:rPr>
        <w:t>Results</w:t>
      </w:r>
      <w:r w:rsidRPr="002A6C50" w:rsidR="402ED984">
        <w:rPr>
          <w:rFonts w:cs="Times New Roman"/>
          <w:b/>
          <w:szCs w:val="22"/>
        </w:rPr>
        <w:t xml:space="preserve"> by State</w:t>
      </w:r>
      <w:r w:rsidRPr="002A6C50" w:rsidR="00124C89">
        <w:rPr>
          <w:rFonts w:cs="Times New Roman"/>
          <w:b/>
          <w:szCs w:val="22"/>
        </w:rPr>
        <w:t>/Territory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367"/>
        <w:gridCol w:w="1529"/>
        <w:gridCol w:w="1683"/>
        <w:gridCol w:w="1531"/>
        <w:gridCol w:w="1565"/>
      </w:tblGrid>
      <w:tr w14:paraId="74146DA4" w14:textId="77777777" w:rsidTr="00A41D3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4"/>
          <w:tblHeader/>
        </w:trPr>
        <w:tc>
          <w:tcPr>
            <w:tcW w:w="1680" w:type="dxa"/>
            <w:vMerge w:val="restart"/>
            <w:shd w:val="clear" w:color="auto" w:fill="BFBFBF" w:themeFill="background1" w:themeFillShade="BF"/>
            <w:vAlign w:val="center"/>
            <w:hideMark/>
          </w:tcPr>
          <w:p w:rsidR="007836B4" w:rsidRPr="002A6C50" w:rsidP="003A39D7" w14:paraId="7AE97D60" w14:textId="29B4671A">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Transmitter State</w:t>
            </w:r>
          </w:p>
        </w:tc>
        <w:tc>
          <w:tcPr>
            <w:tcW w:w="1367" w:type="dxa"/>
            <w:vMerge w:val="restart"/>
            <w:shd w:val="clear" w:color="auto" w:fill="BFBFBF" w:themeFill="background1" w:themeFillShade="BF"/>
            <w:vAlign w:val="center"/>
            <w:hideMark/>
          </w:tcPr>
          <w:p w:rsidR="007836B4" w:rsidRPr="002A6C50" w:rsidP="003A39D7" w14:paraId="6A7BD06C" w14:textId="6A2B0A25">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Number of Test Participants</w:t>
            </w:r>
          </w:p>
        </w:tc>
        <w:tc>
          <w:tcPr>
            <w:tcW w:w="3212" w:type="dxa"/>
            <w:gridSpan w:val="2"/>
            <w:shd w:val="clear" w:color="auto" w:fill="BFBFBF" w:themeFill="background1" w:themeFillShade="BF"/>
            <w:vAlign w:val="center"/>
            <w:hideMark/>
          </w:tcPr>
          <w:p w:rsidR="007836B4" w:rsidRPr="002A6C50" w:rsidP="003A39D7" w14:paraId="2AF7A583" w14:textId="27ACAA6B">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Successfully Received Alert</w:t>
            </w:r>
          </w:p>
        </w:tc>
        <w:tc>
          <w:tcPr>
            <w:tcW w:w="3096" w:type="dxa"/>
            <w:gridSpan w:val="2"/>
            <w:shd w:val="clear" w:color="auto" w:fill="BFBFBF" w:themeFill="background1" w:themeFillShade="BF"/>
            <w:vAlign w:val="center"/>
          </w:tcPr>
          <w:p w:rsidR="007836B4" w:rsidRPr="002A6C50" w:rsidP="003A39D7" w14:paraId="1C9CB65D" w14:textId="72A04ACE">
            <w:pPr>
              <w:spacing w:after="0"/>
              <w:jc w:val="center"/>
              <w:rPr>
                <w:rFonts w:eastAsia="Times New Roman" w:cs="Times New Roman"/>
                <w:b/>
                <w:color w:val="000000"/>
                <w:kern w:val="0"/>
                <w:szCs w:val="22"/>
                <w:lang w:eastAsia="en-US"/>
              </w:rPr>
            </w:pPr>
            <w:r w:rsidRPr="002A6C50">
              <w:rPr>
                <w:rFonts w:eastAsia="Times New Roman" w:cs="Times New Roman"/>
                <w:b/>
                <w:color w:val="000000"/>
                <w:kern w:val="0"/>
                <w:szCs w:val="22"/>
                <w:lang w:eastAsia="en-US"/>
              </w:rPr>
              <w:t>Successfully Retransmitted Alert</w:t>
            </w:r>
          </w:p>
        </w:tc>
      </w:tr>
      <w:tr w14:paraId="1004B1CA" w14:textId="77777777" w:rsidTr="00A41D3C">
        <w:tblPrEx>
          <w:tblW w:w="9355" w:type="dxa"/>
          <w:tblLook w:val="04A0"/>
        </w:tblPrEx>
        <w:trPr>
          <w:trHeight w:val="175"/>
          <w:tblHeader/>
        </w:trPr>
        <w:tc>
          <w:tcPr>
            <w:tcW w:w="1680" w:type="dxa"/>
            <w:vMerge/>
            <w:shd w:val="clear" w:color="auto" w:fill="BFBFBF" w:themeFill="background1" w:themeFillShade="BF"/>
            <w:vAlign w:val="center"/>
          </w:tcPr>
          <w:p w:rsidR="003D7202" w:rsidRPr="002A6C50" w:rsidP="003A39D7" w14:paraId="7B11ED96" w14:textId="77777777">
            <w:pPr>
              <w:spacing w:after="0"/>
              <w:jc w:val="center"/>
              <w:rPr>
                <w:rFonts w:eastAsia="Times New Roman" w:cs="Times New Roman"/>
                <w:b/>
                <w:color w:val="000000"/>
                <w:kern w:val="0"/>
                <w:szCs w:val="22"/>
                <w:lang w:eastAsia="en-US"/>
              </w:rPr>
            </w:pPr>
          </w:p>
        </w:tc>
        <w:tc>
          <w:tcPr>
            <w:tcW w:w="1367" w:type="dxa"/>
            <w:vMerge/>
            <w:shd w:val="clear" w:color="auto" w:fill="BFBFBF" w:themeFill="background1" w:themeFillShade="BF"/>
            <w:vAlign w:val="center"/>
          </w:tcPr>
          <w:p w:rsidR="003D7202" w:rsidRPr="002A6C50" w:rsidP="003A39D7" w14:paraId="79D49C62" w14:textId="77777777">
            <w:pPr>
              <w:spacing w:after="0"/>
              <w:jc w:val="center"/>
              <w:rPr>
                <w:rFonts w:eastAsia="Times New Roman" w:cs="Times New Roman"/>
                <w:b/>
                <w:color w:val="000000"/>
                <w:kern w:val="0"/>
                <w:szCs w:val="22"/>
                <w:lang w:eastAsia="en-US"/>
              </w:rPr>
            </w:pPr>
          </w:p>
        </w:tc>
        <w:tc>
          <w:tcPr>
            <w:tcW w:w="1529" w:type="dxa"/>
            <w:shd w:val="clear" w:color="auto" w:fill="BFBFBF" w:themeFill="background1" w:themeFillShade="BF"/>
            <w:vAlign w:val="center"/>
          </w:tcPr>
          <w:p w:rsidR="003D7202" w:rsidRPr="002A6C50" w:rsidP="003A39D7" w14:paraId="44D0B7BC" w14:textId="13854ABA">
            <w:pPr>
              <w:spacing w:after="0"/>
              <w:jc w:val="center"/>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w:t>
            </w:r>
          </w:p>
        </w:tc>
        <w:tc>
          <w:tcPr>
            <w:tcW w:w="1683" w:type="dxa"/>
            <w:shd w:val="clear" w:color="auto" w:fill="BFBFBF" w:themeFill="background1" w:themeFillShade="BF"/>
            <w:vAlign w:val="center"/>
          </w:tcPr>
          <w:p w:rsidR="003D7202" w:rsidRPr="002A6C50" w:rsidP="003A39D7" w14:paraId="6C805668" w14:textId="7B907737">
            <w:pPr>
              <w:spacing w:after="0"/>
              <w:jc w:val="center"/>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w:t>
            </w:r>
          </w:p>
        </w:tc>
        <w:tc>
          <w:tcPr>
            <w:tcW w:w="1531" w:type="dxa"/>
            <w:shd w:val="clear" w:color="auto" w:fill="BFBFBF" w:themeFill="background1" w:themeFillShade="BF"/>
            <w:vAlign w:val="center"/>
          </w:tcPr>
          <w:p w:rsidR="003D7202" w:rsidRPr="002A6C50" w:rsidP="003A39D7" w14:paraId="7371743A" w14:textId="2D0F8F18">
            <w:pPr>
              <w:spacing w:after="0"/>
              <w:jc w:val="center"/>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w:t>
            </w:r>
          </w:p>
        </w:tc>
        <w:tc>
          <w:tcPr>
            <w:tcW w:w="1565" w:type="dxa"/>
            <w:shd w:val="clear" w:color="auto" w:fill="BFBFBF" w:themeFill="background1" w:themeFillShade="BF"/>
            <w:vAlign w:val="center"/>
          </w:tcPr>
          <w:p w:rsidR="003D7202" w:rsidRPr="002A6C50" w:rsidP="003A39D7" w14:paraId="127FC8E6" w14:textId="48F165C8">
            <w:pPr>
              <w:spacing w:after="0"/>
              <w:jc w:val="center"/>
              <w:rPr>
                <w:rFonts w:eastAsia="Times New Roman" w:cs="Times New Roman"/>
                <w:bCs w:val="0"/>
                <w:color w:val="000000"/>
                <w:kern w:val="0"/>
                <w:szCs w:val="22"/>
                <w:lang w:eastAsia="en-US"/>
              </w:rPr>
            </w:pPr>
            <w:r w:rsidRPr="002A6C50">
              <w:rPr>
                <w:rFonts w:eastAsia="Times New Roman" w:cs="Times New Roman"/>
                <w:bCs w:val="0"/>
                <w:color w:val="000000"/>
                <w:kern w:val="0"/>
                <w:szCs w:val="22"/>
                <w:lang w:eastAsia="en-US"/>
              </w:rPr>
              <w:t>%</w:t>
            </w:r>
          </w:p>
        </w:tc>
      </w:tr>
      <w:tr w14:paraId="1313E1C6" w14:textId="77777777" w:rsidTr="000F43BD">
        <w:tblPrEx>
          <w:tblW w:w="9355" w:type="dxa"/>
          <w:tblLook w:val="04A0"/>
        </w:tblPrEx>
        <w:trPr>
          <w:trHeight w:val="300"/>
        </w:trPr>
        <w:tc>
          <w:tcPr>
            <w:tcW w:w="1680" w:type="dxa"/>
            <w:vAlign w:val="center"/>
          </w:tcPr>
          <w:p w:rsidR="00D82BDD" w:rsidRPr="002A6C50" w:rsidP="003A39D7" w14:paraId="4EBF12B4" w14:textId="327ADCDF">
            <w:pPr>
              <w:spacing w:after="0"/>
              <w:rPr>
                <w:rFonts w:eastAsia="Times New Roman" w:cs="Times New Roman"/>
                <w:color w:val="000000"/>
                <w:kern w:val="0"/>
                <w:szCs w:val="22"/>
                <w:lang w:eastAsia="en-US"/>
              </w:rPr>
            </w:pPr>
            <w:r w:rsidRPr="002A6C50">
              <w:rPr>
                <w:rFonts w:cs="Times New Roman"/>
                <w:color w:val="000000"/>
                <w:szCs w:val="22"/>
              </w:rPr>
              <w:t>AK</w:t>
            </w:r>
          </w:p>
        </w:tc>
        <w:tc>
          <w:tcPr>
            <w:tcW w:w="1367" w:type="dxa"/>
            <w:vAlign w:val="center"/>
            <w:hideMark/>
          </w:tcPr>
          <w:p w:rsidR="00D82BDD" w:rsidRPr="002A6C50" w:rsidP="003A39D7" w14:paraId="133D7369" w14:textId="4107A928">
            <w:pPr>
              <w:spacing w:after="0"/>
              <w:jc w:val="right"/>
              <w:rPr>
                <w:rFonts w:eastAsia="Times New Roman" w:cs="Times New Roman"/>
                <w:color w:val="000000"/>
                <w:kern w:val="0"/>
                <w:szCs w:val="22"/>
                <w:lang w:eastAsia="en-US"/>
              </w:rPr>
            </w:pPr>
            <w:r w:rsidRPr="002A6C50">
              <w:rPr>
                <w:rFonts w:cs="Times New Roman"/>
                <w:color w:val="000000"/>
                <w:szCs w:val="22"/>
              </w:rPr>
              <w:t>177</w:t>
            </w:r>
          </w:p>
        </w:tc>
        <w:tc>
          <w:tcPr>
            <w:tcW w:w="1529" w:type="dxa"/>
            <w:vAlign w:val="center"/>
            <w:hideMark/>
          </w:tcPr>
          <w:p w:rsidR="00D82BDD" w:rsidRPr="002A6C50" w:rsidP="003A39D7" w14:paraId="0E21A47C" w14:textId="680BB84E">
            <w:pPr>
              <w:spacing w:after="0"/>
              <w:jc w:val="right"/>
              <w:rPr>
                <w:rFonts w:eastAsia="Times New Roman" w:cs="Times New Roman"/>
                <w:color w:val="000000"/>
                <w:kern w:val="0"/>
                <w:szCs w:val="22"/>
                <w:lang w:eastAsia="en-US"/>
              </w:rPr>
            </w:pPr>
            <w:r w:rsidRPr="002A6C50">
              <w:rPr>
                <w:rFonts w:cs="Times New Roman"/>
                <w:color w:val="000000"/>
                <w:szCs w:val="22"/>
              </w:rPr>
              <w:t>168</w:t>
            </w:r>
          </w:p>
        </w:tc>
        <w:tc>
          <w:tcPr>
            <w:tcW w:w="1683" w:type="dxa"/>
            <w:vAlign w:val="center"/>
          </w:tcPr>
          <w:p w:rsidR="00D82BDD" w:rsidRPr="002A6C50" w:rsidP="003A39D7" w14:paraId="37814BD3" w14:textId="507FF65C">
            <w:pPr>
              <w:spacing w:after="0"/>
              <w:jc w:val="right"/>
              <w:rPr>
                <w:rFonts w:eastAsia="Times New Roman" w:cs="Times New Roman"/>
                <w:color w:val="000000"/>
                <w:kern w:val="0"/>
                <w:szCs w:val="22"/>
                <w:lang w:eastAsia="en-US"/>
              </w:rPr>
            </w:pPr>
            <w:r w:rsidRPr="002A6C50">
              <w:rPr>
                <w:rFonts w:cs="Times New Roman"/>
                <w:color w:val="000000"/>
                <w:szCs w:val="22"/>
              </w:rPr>
              <w:t>94.9%</w:t>
            </w:r>
          </w:p>
        </w:tc>
        <w:tc>
          <w:tcPr>
            <w:tcW w:w="1531" w:type="dxa"/>
            <w:vAlign w:val="center"/>
          </w:tcPr>
          <w:p w:rsidR="00D82BDD" w:rsidRPr="002A6C50" w:rsidP="003A39D7" w14:paraId="082EBAEB" w14:textId="4F2B9240">
            <w:pPr>
              <w:spacing w:after="0"/>
              <w:jc w:val="right"/>
              <w:rPr>
                <w:rFonts w:cs="Times New Roman"/>
                <w:color w:val="000000"/>
                <w:szCs w:val="22"/>
              </w:rPr>
            </w:pPr>
            <w:r w:rsidRPr="002A6C50">
              <w:rPr>
                <w:rFonts w:cs="Times New Roman"/>
                <w:color w:val="000000"/>
                <w:szCs w:val="22"/>
              </w:rPr>
              <w:t>162</w:t>
            </w:r>
          </w:p>
        </w:tc>
        <w:tc>
          <w:tcPr>
            <w:tcW w:w="1565" w:type="dxa"/>
            <w:vAlign w:val="center"/>
          </w:tcPr>
          <w:p w:rsidR="00D82BDD" w:rsidRPr="002A6C50" w:rsidP="003A39D7" w14:paraId="316AABC6" w14:textId="39175CDE">
            <w:pPr>
              <w:spacing w:after="0"/>
              <w:jc w:val="right"/>
              <w:rPr>
                <w:rFonts w:cs="Times New Roman"/>
                <w:color w:val="000000"/>
                <w:szCs w:val="22"/>
              </w:rPr>
            </w:pPr>
            <w:r w:rsidRPr="002A6C50">
              <w:rPr>
                <w:rFonts w:cs="Times New Roman"/>
                <w:color w:val="000000"/>
                <w:szCs w:val="22"/>
              </w:rPr>
              <w:t>91.5%</w:t>
            </w:r>
          </w:p>
        </w:tc>
      </w:tr>
      <w:tr w14:paraId="64C5B677" w14:textId="77777777" w:rsidTr="000F43BD">
        <w:tblPrEx>
          <w:tblW w:w="9355" w:type="dxa"/>
          <w:tblLook w:val="04A0"/>
        </w:tblPrEx>
        <w:trPr>
          <w:trHeight w:val="300"/>
        </w:trPr>
        <w:tc>
          <w:tcPr>
            <w:tcW w:w="1680" w:type="dxa"/>
            <w:vAlign w:val="center"/>
          </w:tcPr>
          <w:p w:rsidR="00D82BDD" w:rsidRPr="002A6C50" w:rsidP="003A39D7" w14:paraId="7CC92E16" w14:textId="5B294F02">
            <w:pPr>
              <w:spacing w:after="0"/>
              <w:rPr>
                <w:rFonts w:eastAsia="Times New Roman" w:cs="Times New Roman"/>
                <w:color w:val="000000"/>
                <w:kern w:val="0"/>
                <w:szCs w:val="22"/>
                <w:lang w:eastAsia="en-US"/>
              </w:rPr>
            </w:pPr>
            <w:r w:rsidRPr="002A6C50">
              <w:rPr>
                <w:rFonts w:cs="Times New Roman"/>
                <w:color w:val="000000"/>
                <w:szCs w:val="22"/>
              </w:rPr>
              <w:t>AL</w:t>
            </w:r>
          </w:p>
        </w:tc>
        <w:tc>
          <w:tcPr>
            <w:tcW w:w="1367" w:type="dxa"/>
            <w:vAlign w:val="center"/>
            <w:hideMark/>
          </w:tcPr>
          <w:p w:rsidR="00D82BDD" w:rsidRPr="002A6C50" w:rsidP="003A39D7" w14:paraId="4CF9F4EF" w14:textId="4E47BC8E">
            <w:pPr>
              <w:spacing w:after="0"/>
              <w:jc w:val="right"/>
              <w:rPr>
                <w:rFonts w:eastAsia="Times New Roman" w:cs="Times New Roman"/>
                <w:color w:val="000000"/>
                <w:kern w:val="0"/>
                <w:szCs w:val="22"/>
                <w:lang w:eastAsia="en-US"/>
              </w:rPr>
            </w:pPr>
            <w:r w:rsidRPr="002A6C50">
              <w:rPr>
                <w:rFonts w:cs="Times New Roman"/>
                <w:color w:val="000000"/>
                <w:szCs w:val="22"/>
              </w:rPr>
              <w:t>438</w:t>
            </w:r>
          </w:p>
        </w:tc>
        <w:tc>
          <w:tcPr>
            <w:tcW w:w="1529" w:type="dxa"/>
            <w:vAlign w:val="center"/>
            <w:hideMark/>
          </w:tcPr>
          <w:p w:rsidR="00D82BDD" w:rsidRPr="002A6C50" w:rsidP="003A39D7" w14:paraId="3CB734DC" w14:textId="19BD2FEB">
            <w:pPr>
              <w:spacing w:after="0"/>
              <w:jc w:val="right"/>
              <w:rPr>
                <w:rFonts w:eastAsia="Times New Roman" w:cs="Times New Roman"/>
                <w:color w:val="000000"/>
                <w:kern w:val="0"/>
                <w:szCs w:val="22"/>
                <w:lang w:eastAsia="en-US"/>
              </w:rPr>
            </w:pPr>
            <w:r w:rsidRPr="002A6C50">
              <w:rPr>
                <w:rFonts w:cs="Times New Roman"/>
                <w:color w:val="000000"/>
                <w:szCs w:val="22"/>
              </w:rPr>
              <w:t>430</w:t>
            </w:r>
          </w:p>
        </w:tc>
        <w:tc>
          <w:tcPr>
            <w:tcW w:w="1683" w:type="dxa"/>
            <w:vAlign w:val="center"/>
          </w:tcPr>
          <w:p w:rsidR="00D82BDD" w:rsidRPr="002A6C50" w:rsidP="003A39D7" w14:paraId="2C3640E1" w14:textId="6BBC27ED">
            <w:pPr>
              <w:spacing w:after="0"/>
              <w:jc w:val="right"/>
              <w:rPr>
                <w:rFonts w:eastAsia="Times New Roman" w:cs="Times New Roman"/>
                <w:color w:val="000000"/>
                <w:kern w:val="0"/>
                <w:szCs w:val="22"/>
                <w:lang w:eastAsia="en-US"/>
              </w:rPr>
            </w:pPr>
            <w:r w:rsidRPr="002A6C50">
              <w:rPr>
                <w:rFonts w:cs="Times New Roman"/>
                <w:color w:val="000000"/>
                <w:szCs w:val="22"/>
              </w:rPr>
              <w:t>98.2%</w:t>
            </w:r>
          </w:p>
        </w:tc>
        <w:tc>
          <w:tcPr>
            <w:tcW w:w="1531" w:type="dxa"/>
            <w:vAlign w:val="center"/>
          </w:tcPr>
          <w:p w:rsidR="00D82BDD" w:rsidRPr="002A6C50" w:rsidP="003A39D7" w14:paraId="07A51958" w14:textId="3C719D11">
            <w:pPr>
              <w:spacing w:after="0"/>
              <w:jc w:val="right"/>
              <w:rPr>
                <w:rFonts w:cs="Times New Roman"/>
                <w:color w:val="000000"/>
                <w:szCs w:val="22"/>
              </w:rPr>
            </w:pPr>
            <w:r w:rsidRPr="002A6C50">
              <w:rPr>
                <w:rFonts w:cs="Times New Roman"/>
                <w:color w:val="000000"/>
                <w:szCs w:val="22"/>
              </w:rPr>
              <w:t>419</w:t>
            </w:r>
          </w:p>
        </w:tc>
        <w:tc>
          <w:tcPr>
            <w:tcW w:w="1565" w:type="dxa"/>
            <w:vAlign w:val="center"/>
          </w:tcPr>
          <w:p w:rsidR="00D82BDD" w:rsidRPr="002A6C50" w:rsidP="003A39D7" w14:paraId="1D598310" w14:textId="2D10F068">
            <w:pPr>
              <w:spacing w:after="0"/>
              <w:jc w:val="right"/>
              <w:rPr>
                <w:rFonts w:cs="Times New Roman"/>
                <w:color w:val="000000"/>
                <w:szCs w:val="22"/>
              </w:rPr>
            </w:pPr>
            <w:r w:rsidRPr="002A6C50">
              <w:rPr>
                <w:rFonts w:cs="Times New Roman"/>
                <w:color w:val="000000"/>
                <w:szCs w:val="22"/>
              </w:rPr>
              <w:t>95.7%</w:t>
            </w:r>
          </w:p>
        </w:tc>
      </w:tr>
      <w:tr w14:paraId="5866CD80" w14:textId="77777777" w:rsidTr="000F43BD">
        <w:tblPrEx>
          <w:tblW w:w="9355" w:type="dxa"/>
          <w:tblLook w:val="04A0"/>
        </w:tblPrEx>
        <w:trPr>
          <w:trHeight w:val="300"/>
        </w:trPr>
        <w:tc>
          <w:tcPr>
            <w:tcW w:w="1680" w:type="dxa"/>
            <w:vAlign w:val="center"/>
          </w:tcPr>
          <w:p w:rsidR="00D82BDD" w:rsidRPr="002A6C50" w:rsidP="003A39D7" w14:paraId="0FF5EF9D" w14:textId="3D5919B7">
            <w:pPr>
              <w:spacing w:after="0"/>
              <w:rPr>
                <w:rFonts w:eastAsia="Times New Roman" w:cs="Times New Roman"/>
                <w:color w:val="000000"/>
                <w:kern w:val="0"/>
                <w:szCs w:val="22"/>
                <w:lang w:eastAsia="en-US"/>
              </w:rPr>
            </w:pPr>
            <w:r w:rsidRPr="002A6C50">
              <w:rPr>
                <w:rFonts w:cs="Times New Roman"/>
                <w:color w:val="000000"/>
                <w:szCs w:val="22"/>
              </w:rPr>
              <w:t>AR</w:t>
            </w:r>
          </w:p>
        </w:tc>
        <w:tc>
          <w:tcPr>
            <w:tcW w:w="1367" w:type="dxa"/>
            <w:vAlign w:val="center"/>
          </w:tcPr>
          <w:p w:rsidR="00D82BDD" w:rsidRPr="002A6C50" w:rsidP="003A39D7" w14:paraId="68F62197" w14:textId="46A0BF91">
            <w:pPr>
              <w:spacing w:after="0"/>
              <w:jc w:val="right"/>
              <w:rPr>
                <w:rFonts w:eastAsia="Times New Roman" w:cs="Times New Roman"/>
                <w:color w:val="000000"/>
                <w:kern w:val="0"/>
                <w:szCs w:val="22"/>
                <w:lang w:eastAsia="en-US"/>
              </w:rPr>
            </w:pPr>
            <w:r w:rsidRPr="002A6C50">
              <w:rPr>
                <w:rFonts w:cs="Times New Roman"/>
                <w:color w:val="000000"/>
                <w:szCs w:val="22"/>
              </w:rPr>
              <w:t>419</w:t>
            </w:r>
          </w:p>
        </w:tc>
        <w:tc>
          <w:tcPr>
            <w:tcW w:w="1529" w:type="dxa"/>
            <w:vAlign w:val="center"/>
          </w:tcPr>
          <w:p w:rsidR="00D82BDD" w:rsidRPr="002A6C50" w:rsidP="003A39D7" w14:paraId="0678428C" w14:textId="47825902">
            <w:pPr>
              <w:spacing w:after="0"/>
              <w:jc w:val="right"/>
              <w:rPr>
                <w:rFonts w:cs="Times New Roman"/>
                <w:color w:val="000000"/>
                <w:szCs w:val="22"/>
              </w:rPr>
            </w:pPr>
            <w:r w:rsidRPr="002A6C50">
              <w:rPr>
                <w:rFonts w:cs="Times New Roman"/>
                <w:color w:val="000000"/>
                <w:szCs w:val="22"/>
              </w:rPr>
              <w:t>410</w:t>
            </w:r>
          </w:p>
        </w:tc>
        <w:tc>
          <w:tcPr>
            <w:tcW w:w="1683" w:type="dxa"/>
            <w:vAlign w:val="center"/>
          </w:tcPr>
          <w:p w:rsidR="00D82BDD" w:rsidRPr="002A6C50" w:rsidP="003A39D7" w14:paraId="4573899A" w14:textId="520B0E00">
            <w:pPr>
              <w:spacing w:after="0"/>
              <w:jc w:val="right"/>
              <w:rPr>
                <w:rFonts w:cs="Times New Roman"/>
                <w:color w:val="000000"/>
                <w:szCs w:val="22"/>
              </w:rPr>
            </w:pPr>
            <w:r w:rsidRPr="002A6C50">
              <w:rPr>
                <w:rFonts w:cs="Times New Roman"/>
                <w:color w:val="000000"/>
                <w:szCs w:val="22"/>
              </w:rPr>
              <w:t>97.9%</w:t>
            </w:r>
          </w:p>
        </w:tc>
        <w:tc>
          <w:tcPr>
            <w:tcW w:w="1531" w:type="dxa"/>
            <w:vAlign w:val="center"/>
          </w:tcPr>
          <w:p w:rsidR="00D82BDD" w:rsidRPr="002A6C50" w:rsidP="003A39D7" w14:paraId="57930CB8" w14:textId="126CE607">
            <w:pPr>
              <w:spacing w:after="0"/>
              <w:jc w:val="right"/>
              <w:rPr>
                <w:rFonts w:cs="Times New Roman"/>
                <w:color w:val="000000"/>
                <w:szCs w:val="22"/>
              </w:rPr>
            </w:pPr>
            <w:r w:rsidRPr="002A6C50">
              <w:rPr>
                <w:rFonts w:cs="Times New Roman"/>
                <w:color w:val="000000"/>
                <w:szCs w:val="22"/>
              </w:rPr>
              <w:t>379</w:t>
            </w:r>
          </w:p>
        </w:tc>
        <w:tc>
          <w:tcPr>
            <w:tcW w:w="1565" w:type="dxa"/>
            <w:vAlign w:val="center"/>
          </w:tcPr>
          <w:p w:rsidR="00D82BDD" w:rsidRPr="002A6C50" w:rsidP="003A39D7" w14:paraId="7DB65704" w14:textId="213E2A6C">
            <w:pPr>
              <w:spacing w:after="0"/>
              <w:jc w:val="right"/>
              <w:rPr>
                <w:rFonts w:cs="Times New Roman"/>
                <w:color w:val="000000"/>
                <w:szCs w:val="22"/>
              </w:rPr>
            </w:pPr>
            <w:r w:rsidRPr="002A6C50">
              <w:rPr>
                <w:rFonts w:cs="Times New Roman"/>
                <w:color w:val="000000"/>
                <w:szCs w:val="22"/>
              </w:rPr>
              <w:t>90.5%</w:t>
            </w:r>
          </w:p>
        </w:tc>
      </w:tr>
      <w:tr w14:paraId="798B1147" w14:textId="77777777" w:rsidTr="000F43BD">
        <w:tblPrEx>
          <w:tblW w:w="9355" w:type="dxa"/>
          <w:tblLook w:val="04A0"/>
        </w:tblPrEx>
        <w:trPr>
          <w:trHeight w:val="373"/>
        </w:trPr>
        <w:tc>
          <w:tcPr>
            <w:tcW w:w="1680" w:type="dxa"/>
            <w:vAlign w:val="center"/>
          </w:tcPr>
          <w:p w:rsidR="00D82BDD" w:rsidRPr="002A6C50" w:rsidP="003A39D7" w14:paraId="7AE68289" w14:textId="5EEAD8BD">
            <w:pPr>
              <w:spacing w:after="0"/>
              <w:rPr>
                <w:rFonts w:eastAsia="Times New Roman" w:cs="Times New Roman"/>
                <w:color w:val="000000"/>
                <w:kern w:val="0"/>
                <w:szCs w:val="22"/>
                <w:lang w:eastAsia="en-US"/>
              </w:rPr>
            </w:pPr>
            <w:r w:rsidRPr="002A6C50">
              <w:rPr>
                <w:rFonts w:cs="Times New Roman"/>
                <w:color w:val="000000"/>
                <w:szCs w:val="22"/>
              </w:rPr>
              <w:t>AS</w:t>
            </w:r>
          </w:p>
        </w:tc>
        <w:tc>
          <w:tcPr>
            <w:tcW w:w="1367" w:type="dxa"/>
            <w:vAlign w:val="center"/>
            <w:hideMark/>
          </w:tcPr>
          <w:p w:rsidR="00D82BDD" w:rsidRPr="002A6C50" w:rsidP="003A39D7" w14:paraId="782AB634" w14:textId="458BA56C">
            <w:pPr>
              <w:spacing w:after="0"/>
              <w:jc w:val="right"/>
              <w:rPr>
                <w:rFonts w:eastAsia="Times New Roman" w:cs="Times New Roman"/>
                <w:color w:val="000000"/>
                <w:kern w:val="0"/>
                <w:szCs w:val="22"/>
                <w:lang w:eastAsia="en-US"/>
              </w:rPr>
            </w:pPr>
            <w:r w:rsidRPr="002A6C50">
              <w:rPr>
                <w:rFonts w:cs="Times New Roman"/>
                <w:color w:val="000000"/>
                <w:szCs w:val="22"/>
              </w:rPr>
              <w:t>9</w:t>
            </w:r>
          </w:p>
        </w:tc>
        <w:tc>
          <w:tcPr>
            <w:tcW w:w="1529" w:type="dxa"/>
            <w:vAlign w:val="center"/>
            <w:hideMark/>
          </w:tcPr>
          <w:p w:rsidR="00D82BDD" w:rsidRPr="002A6C50" w:rsidP="003A39D7" w14:paraId="2824C507" w14:textId="466F3581">
            <w:pPr>
              <w:spacing w:after="0"/>
              <w:jc w:val="right"/>
              <w:rPr>
                <w:rFonts w:eastAsia="Times New Roman" w:cs="Times New Roman"/>
                <w:color w:val="000000"/>
                <w:kern w:val="0"/>
                <w:szCs w:val="22"/>
                <w:lang w:eastAsia="en-US"/>
              </w:rPr>
            </w:pPr>
            <w:r w:rsidRPr="002A6C50">
              <w:rPr>
                <w:rFonts w:cs="Times New Roman"/>
                <w:color w:val="000000"/>
                <w:szCs w:val="22"/>
              </w:rPr>
              <w:t>7</w:t>
            </w:r>
          </w:p>
        </w:tc>
        <w:tc>
          <w:tcPr>
            <w:tcW w:w="1683" w:type="dxa"/>
            <w:vAlign w:val="center"/>
          </w:tcPr>
          <w:p w:rsidR="00D82BDD" w:rsidRPr="002A6C50" w:rsidP="003A39D7" w14:paraId="199CF396" w14:textId="134B65B8">
            <w:pPr>
              <w:spacing w:after="0"/>
              <w:jc w:val="right"/>
              <w:rPr>
                <w:rFonts w:eastAsia="Times New Roman" w:cs="Times New Roman"/>
                <w:color w:val="000000"/>
                <w:kern w:val="0"/>
                <w:szCs w:val="22"/>
                <w:lang w:eastAsia="en-US"/>
              </w:rPr>
            </w:pPr>
            <w:r w:rsidRPr="002A6C50">
              <w:rPr>
                <w:rFonts w:cs="Times New Roman"/>
                <w:color w:val="000000"/>
                <w:szCs w:val="22"/>
              </w:rPr>
              <w:t>77.8%</w:t>
            </w:r>
          </w:p>
        </w:tc>
        <w:tc>
          <w:tcPr>
            <w:tcW w:w="1531" w:type="dxa"/>
            <w:vAlign w:val="center"/>
          </w:tcPr>
          <w:p w:rsidR="00D82BDD" w:rsidRPr="002A6C50" w:rsidP="003A39D7" w14:paraId="4A7FF6B2" w14:textId="440EE11D">
            <w:pPr>
              <w:spacing w:after="0"/>
              <w:jc w:val="right"/>
              <w:rPr>
                <w:rFonts w:cs="Times New Roman"/>
                <w:color w:val="000000"/>
                <w:szCs w:val="22"/>
              </w:rPr>
            </w:pPr>
            <w:r w:rsidRPr="002A6C50">
              <w:rPr>
                <w:rFonts w:cs="Times New Roman"/>
                <w:color w:val="000000"/>
                <w:szCs w:val="22"/>
              </w:rPr>
              <w:t>6</w:t>
            </w:r>
          </w:p>
        </w:tc>
        <w:tc>
          <w:tcPr>
            <w:tcW w:w="1565" w:type="dxa"/>
            <w:vAlign w:val="center"/>
          </w:tcPr>
          <w:p w:rsidR="00D82BDD" w:rsidRPr="002A6C50" w:rsidP="003A39D7" w14:paraId="4F082057" w14:textId="18581B51">
            <w:pPr>
              <w:spacing w:after="0"/>
              <w:jc w:val="right"/>
              <w:rPr>
                <w:rFonts w:cs="Times New Roman"/>
                <w:color w:val="000000"/>
                <w:szCs w:val="22"/>
              </w:rPr>
            </w:pPr>
            <w:r w:rsidRPr="002A6C50">
              <w:rPr>
                <w:rFonts w:cs="Times New Roman"/>
                <w:color w:val="000000"/>
                <w:szCs w:val="22"/>
              </w:rPr>
              <w:t>66.7%</w:t>
            </w:r>
          </w:p>
        </w:tc>
      </w:tr>
      <w:tr w14:paraId="4EB1560A" w14:textId="77777777" w:rsidTr="000F43BD">
        <w:tblPrEx>
          <w:tblW w:w="9355" w:type="dxa"/>
          <w:tblLook w:val="04A0"/>
        </w:tblPrEx>
        <w:trPr>
          <w:trHeight w:val="300"/>
        </w:trPr>
        <w:tc>
          <w:tcPr>
            <w:tcW w:w="1680" w:type="dxa"/>
            <w:vAlign w:val="center"/>
          </w:tcPr>
          <w:p w:rsidR="00D82BDD" w:rsidRPr="002A6C50" w:rsidP="003A39D7" w14:paraId="6722CF58" w14:textId="13FBFC8F">
            <w:pPr>
              <w:spacing w:after="0"/>
              <w:rPr>
                <w:rFonts w:eastAsia="Times New Roman" w:cs="Times New Roman"/>
                <w:color w:val="000000"/>
                <w:kern w:val="0"/>
                <w:szCs w:val="22"/>
                <w:lang w:eastAsia="en-US"/>
              </w:rPr>
            </w:pPr>
            <w:r w:rsidRPr="002A6C50">
              <w:rPr>
                <w:rFonts w:cs="Times New Roman"/>
                <w:color w:val="000000"/>
                <w:szCs w:val="22"/>
              </w:rPr>
              <w:t>AZ</w:t>
            </w:r>
          </w:p>
        </w:tc>
        <w:tc>
          <w:tcPr>
            <w:tcW w:w="1367" w:type="dxa"/>
            <w:vAlign w:val="center"/>
            <w:hideMark/>
          </w:tcPr>
          <w:p w:rsidR="00D82BDD" w:rsidRPr="002A6C50" w:rsidP="003A39D7" w14:paraId="3D795B3B" w14:textId="7F340E11">
            <w:pPr>
              <w:spacing w:after="0"/>
              <w:jc w:val="right"/>
              <w:rPr>
                <w:rFonts w:eastAsia="Times New Roman" w:cs="Times New Roman"/>
                <w:color w:val="000000"/>
                <w:kern w:val="0"/>
                <w:szCs w:val="22"/>
                <w:lang w:eastAsia="en-US"/>
              </w:rPr>
            </w:pPr>
            <w:r w:rsidRPr="002A6C50">
              <w:rPr>
                <w:rFonts w:cs="Times New Roman"/>
                <w:color w:val="000000"/>
                <w:szCs w:val="22"/>
              </w:rPr>
              <w:t>315</w:t>
            </w:r>
          </w:p>
        </w:tc>
        <w:tc>
          <w:tcPr>
            <w:tcW w:w="1529" w:type="dxa"/>
            <w:vAlign w:val="center"/>
            <w:hideMark/>
          </w:tcPr>
          <w:p w:rsidR="00D82BDD" w:rsidRPr="002A6C50" w:rsidP="003A39D7" w14:paraId="38D2700A" w14:textId="7F47A7CC">
            <w:pPr>
              <w:spacing w:after="0"/>
              <w:jc w:val="right"/>
              <w:rPr>
                <w:rFonts w:eastAsia="Times New Roman" w:cs="Times New Roman"/>
                <w:color w:val="000000"/>
                <w:kern w:val="0"/>
                <w:szCs w:val="22"/>
                <w:lang w:eastAsia="en-US"/>
              </w:rPr>
            </w:pPr>
            <w:r w:rsidRPr="002A6C50">
              <w:rPr>
                <w:rFonts w:cs="Times New Roman"/>
                <w:color w:val="000000"/>
                <w:szCs w:val="22"/>
              </w:rPr>
              <w:t>303</w:t>
            </w:r>
          </w:p>
        </w:tc>
        <w:tc>
          <w:tcPr>
            <w:tcW w:w="1683" w:type="dxa"/>
            <w:vAlign w:val="center"/>
          </w:tcPr>
          <w:p w:rsidR="00D82BDD" w:rsidRPr="002A6C50" w:rsidP="003A39D7" w14:paraId="73ADAE5D" w14:textId="071C9F63">
            <w:pPr>
              <w:spacing w:after="0"/>
              <w:jc w:val="right"/>
              <w:rPr>
                <w:rFonts w:eastAsia="Times New Roman" w:cs="Times New Roman"/>
                <w:color w:val="000000"/>
                <w:kern w:val="0"/>
                <w:szCs w:val="22"/>
                <w:lang w:eastAsia="en-US"/>
              </w:rPr>
            </w:pPr>
            <w:r w:rsidRPr="002A6C50">
              <w:rPr>
                <w:rFonts w:cs="Times New Roman"/>
                <w:color w:val="000000"/>
                <w:szCs w:val="22"/>
              </w:rPr>
              <w:t>96.2%</w:t>
            </w:r>
          </w:p>
        </w:tc>
        <w:tc>
          <w:tcPr>
            <w:tcW w:w="1531" w:type="dxa"/>
            <w:vAlign w:val="center"/>
          </w:tcPr>
          <w:p w:rsidR="00D82BDD" w:rsidRPr="002A6C50" w:rsidP="003A39D7" w14:paraId="4D941926" w14:textId="75E5F4C0">
            <w:pPr>
              <w:spacing w:after="0"/>
              <w:jc w:val="right"/>
              <w:rPr>
                <w:rFonts w:cs="Times New Roman"/>
                <w:color w:val="000000"/>
                <w:szCs w:val="22"/>
              </w:rPr>
            </w:pPr>
            <w:r w:rsidRPr="002A6C50">
              <w:rPr>
                <w:rFonts w:cs="Times New Roman"/>
                <w:color w:val="000000"/>
                <w:szCs w:val="22"/>
              </w:rPr>
              <w:t>291</w:t>
            </w:r>
          </w:p>
        </w:tc>
        <w:tc>
          <w:tcPr>
            <w:tcW w:w="1565" w:type="dxa"/>
            <w:vAlign w:val="center"/>
          </w:tcPr>
          <w:p w:rsidR="00D82BDD" w:rsidRPr="002A6C50" w:rsidP="003A39D7" w14:paraId="34242D08" w14:textId="43E9FCC8">
            <w:pPr>
              <w:spacing w:after="0"/>
              <w:jc w:val="right"/>
              <w:rPr>
                <w:rFonts w:cs="Times New Roman"/>
                <w:color w:val="000000"/>
                <w:szCs w:val="22"/>
              </w:rPr>
            </w:pPr>
            <w:r w:rsidRPr="002A6C50">
              <w:rPr>
                <w:rFonts w:cs="Times New Roman"/>
                <w:color w:val="000000"/>
                <w:szCs w:val="22"/>
              </w:rPr>
              <w:t>92.4%</w:t>
            </w:r>
          </w:p>
        </w:tc>
      </w:tr>
      <w:tr w14:paraId="034A5F83" w14:textId="77777777" w:rsidTr="000F43BD">
        <w:tblPrEx>
          <w:tblW w:w="9355" w:type="dxa"/>
          <w:tblLook w:val="04A0"/>
        </w:tblPrEx>
        <w:trPr>
          <w:trHeight w:val="300"/>
        </w:trPr>
        <w:tc>
          <w:tcPr>
            <w:tcW w:w="1680" w:type="dxa"/>
            <w:vAlign w:val="center"/>
          </w:tcPr>
          <w:p w:rsidR="00D82BDD" w:rsidRPr="002A6C50" w:rsidP="003A39D7" w14:paraId="043EAC61" w14:textId="115BC485">
            <w:pPr>
              <w:spacing w:after="0"/>
              <w:rPr>
                <w:rFonts w:eastAsia="Times New Roman" w:cs="Times New Roman"/>
                <w:color w:val="000000"/>
                <w:kern w:val="0"/>
                <w:szCs w:val="22"/>
                <w:lang w:eastAsia="en-US"/>
              </w:rPr>
            </w:pPr>
            <w:r w:rsidRPr="002A6C50">
              <w:rPr>
                <w:rFonts w:cs="Times New Roman"/>
                <w:color w:val="000000"/>
                <w:szCs w:val="22"/>
              </w:rPr>
              <w:t>CA</w:t>
            </w:r>
          </w:p>
        </w:tc>
        <w:tc>
          <w:tcPr>
            <w:tcW w:w="1367" w:type="dxa"/>
            <w:vAlign w:val="center"/>
            <w:hideMark/>
          </w:tcPr>
          <w:p w:rsidR="00D82BDD" w:rsidRPr="002A6C50" w:rsidP="003A39D7" w14:paraId="7367CA8B" w14:textId="5599BDBB">
            <w:pPr>
              <w:spacing w:after="0"/>
              <w:jc w:val="right"/>
              <w:rPr>
                <w:rFonts w:eastAsia="Times New Roman" w:cs="Times New Roman"/>
                <w:color w:val="000000"/>
                <w:kern w:val="0"/>
                <w:szCs w:val="22"/>
                <w:lang w:eastAsia="en-US"/>
              </w:rPr>
            </w:pPr>
            <w:r w:rsidRPr="002A6C50">
              <w:rPr>
                <w:rFonts w:cs="Times New Roman"/>
                <w:color w:val="000000"/>
                <w:szCs w:val="22"/>
              </w:rPr>
              <w:t>1</w:t>
            </w:r>
            <w:r w:rsidRPr="002A6C50" w:rsidR="006D4F58">
              <w:rPr>
                <w:rFonts w:cs="Times New Roman"/>
                <w:color w:val="000000"/>
                <w:szCs w:val="22"/>
              </w:rPr>
              <w:t>,</w:t>
            </w:r>
            <w:r w:rsidRPr="002A6C50">
              <w:rPr>
                <w:rFonts w:cs="Times New Roman"/>
                <w:color w:val="000000"/>
                <w:szCs w:val="22"/>
              </w:rPr>
              <w:t>214</w:t>
            </w:r>
          </w:p>
        </w:tc>
        <w:tc>
          <w:tcPr>
            <w:tcW w:w="1529" w:type="dxa"/>
            <w:vAlign w:val="center"/>
            <w:hideMark/>
          </w:tcPr>
          <w:p w:rsidR="00D82BDD" w:rsidRPr="002A6C50" w:rsidP="003A39D7" w14:paraId="6EC927AD" w14:textId="6BB4BC79">
            <w:pPr>
              <w:spacing w:after="0"/>
              <w:jc w:val="right"/>
              <w:rPr>
                <w:rFonts w:eastAsia="Times New Roman" w:cs="Times New Roman"/>
                <w:color w:val="000000"/>
                <w:kern w:val="0"/>
                <w:szCs w:val="22"/>
                <w:lang w:eastAsia="en-US"/>
              </w:rPr>
            </w:pPr>
            <w:r w:rsidRPr="002A6C50">
              <w:rPr>
                <w:rFonts w:cs="Times New Roman"/>
                <w:color w:val="000000"/>
                <w:szCs w:val="22"/>
              </w:rPr>
              <w:t>1</w:t>
            </w:r>
            <w:r w:rsidRPr="002A6C50" w:rsidR="006D4F58">
              <w:rPr>
                <w:rFonts w:cs="Times New Roman"/>
                <w:color w:val="000000"/>
                <w:szCs w:val="22"/>
              </w:rPr>
              <w:t>,</w:t>
            </w:r>
            <w:r w:rsidRPr="002A6C50">
              <w:rPr>
                <w:rFonts w:cs="Times New Roman"/>
                <w:color w:val="000000"/>
                <w:szCs w:val="22"/>
              </w:rPr>
              <w:t>140</w:t>
            </w:r>
          </w:p>
        </w:tc>
        <w:tc>
          <w:tcPr>
            <w:tcW w:w="1683" w:type="dxa"/>
            <w:vAlign w:val="center"/>
          </w:tcPr>
          <w:p w:rsidR="00D82BDD" w:rsidRPr="002A6C50" w:rsidP="003A39D7" w14:paraId="6FD2375F" w14:textId="0293701C">
            <w:pPr>
              <w:spacing w:after="0"/>
              <w:jc w:val="right"/>
              <w:rPr>
                <w:rFonts w:eastAsia="Times New Roman" w:cs="Times New Roman"/>
                <w:color w:val="000000"/>
                <w:kern w:val="0"/>
                <w:szCs w:val="22"/>
                <w:lang w:eastAsia="en-US"/>
              </w:rPr>
            </w:pPr>
            <w:r w:rsidRPr="002A6C50">
              <w:rPr>
                <w:rFonts w:cs="Times New Roman"/>
                <w:color w:val="000000"/>
                <w:szCs w:val="22"/>
              </w:rPr>
              <w:t>93.9%</w:t>
            </w:r>
          </w:p>
        </w:tc>
        <w:tc>
          <w:tcPr>
            <w:tcW w:w="1531" w:type="dxa"/>
            <w:vAlign w:val="center"/>
          </w:tcPr>
          <w:p w:rsidR="00D82BDD" w:rsidRPr="002A6C50" w:rsidP="003A39D7" w14:paraId="17AC3F6B" w14:textId="7581DE0D">
            <w:pPr>
              <w:spacing w:after="0"/>
              <w:jc w:val="right"/>
              <w:rPr>
                <w:rFonts w:cs="Times New Roman"/>
                <w:color w:val="000000"/>
                <w:szCs w:val="22"/>
              </w:rPr>
            </w:pPr>
            <w:r w:rsidRPr="002A6C50">
              <w:rPr>
                <w:rFonts w:cs="Times New Roman"/>
                <w:color w:val="000000"/>
                <w:szCs w:val="22"/>
              </w:rPr>
              <w:t>1</w:t>
            </w:r>
            <w:r w:rsidRPr="002A6C50" w:rsidR="006D4F58">
              <w:rPr>
                <w:rFonts w:cs="Times New Roman"/>
                <w:color w:val="000000"/>
                <w:szCs w:val="22"/>
              </w:rPr>
              <w:t>,</w:t>
            </w:r>
            <w:r w:rsidRPr="002A6C50">
              <w:rPr>
                <w:rFonts w:cs="Times New Roman"/>
                <w:color w:val="000000"/>
                <w:szCs w:val="22"/>
              </w:rPr>
              <w:t>114</w:t>
            </w:r>
          </w:p>
        </w:tc>
        <w:tc>
          <w:tcPr>
            <w:tcW w:w="1565" w:type="dxa"/>
            <w:vAlign w:val="center"/>
          </w:tcPr>
          <w:p w:rsidR="00D82BDD" w:rsidRPr="002A6C50" w:rsidP="003A39D7" w14:paraId="056EB08E" w14:textId="0196F968">
            <w:pPr>
              <w:spacing w:after="0"/>
              <w:jc w:val="right"/>
              <w:rPr>
                <w:rFonts w:cs="Times New Roman"/>
                <w:color w:val="000000"/>
                <w:szCs w:val="22"/>
              </w:rPr>
            </w:pPr>
            <w:r w:rsidRPr="002A6C50">
              <w:rPr>
                <w:rFonts w:cs="Times New Roman"/>
                <w:color w:val="000000"/>
                <w:szCs w:val="22"/>
              </w:rPr>
              <w:t>91.8%</w:t>
            </w:r>
          </w:p>
        </w:tc>
      </w:tr>
      <w:tr w14:paraId="1A95121C" w14:textId="77777777" w:rsidTr="000F43BD">
        <w:tblPrEx>
          <w:tblW w:w="9355" w:type="dxa"/>
          <w:tblLook w:val="04A0"/>
        </w:tblPrEx>
        <w:trPr>
          <w:trHeight w:val="300"/>
        </w:trPr>
        <w:tc>
          <w:tcPr>
            <w:tcW w:w="1680" w:type="dxa"/>
            <w:vAlign w:val="center"/>
          </w:tcPr>
          <w:p w:rsidR="00D82BDD" w:rsidRPr="002A6C50" w:rsidP="003A39D7" w14:paraId="573ED6DE" w14:textId="4426CF89">
            <w:pPr>
              <w:spacing w:after="0"/>
              <w:rPr>
                <w:rFonts w:eastAsia="Times New Roman" w:cs="Times New Roman"/>
                <w:color w:val="000000"/>
                <w:kern w:val="0"/>
                <w:szCs w:val="22"/>
                <w:lang w:eastAsia="en-US"/>
              </w:rPr>
            </w:pPr>
            <w:r w:rsidRPr="002A6C50">
              <w:rPr>
                <w:rFonts w:cs="Times New Roman"/>
                <w:color w:val="000000"/>
                <w:szCs w:val="22"/>
              </w:rPr>
              <w:t>CO</w:t>
            </w:r>
          </w:p>
        </w:tc>
        <w:tc>
          <w:tcPr>
            <w:tcW w:w="1367" w:type="dxa"/>
            <w:vAlign w:val="center"/>
            <w:hideMark/>
          </w:tcPr>
          <w:p w:rsidR="00D82BDD" w:rsidRPr="002A6C50" w:rsidP="003A39D7" w14:paraId="20C5D7EC" w14:textId="6A236CFE">
            <w:pPr>
              <w:spacing w:after="0"/>
              <w:jc w:val="right"/>
              <w:rPr>
                <w:rFonts w:eastAsia="Times New Roman" w:cs="Times New Roman"/>
                <w:color w:val="000000"/>
                <w:kern w:val="0"/>
                <w:szCs w:val="22"/>
                <w:lang w:eastAsia="en-US"/>
              </w:rPr>
            </w:pPr>
            <w:r w:rsidRPr="002A6C50">
              <w:rPr>
                <w:rFonts w:cs="Times New Roman"/>
                <w:color w:val="000000"/>
                <w:szCs w:val="22"/>
              </w:rPr>
              <w:t>379</w:t>
            </w:r>
          </w:p>
        </w:tc>
        <w:tc>
          <w:tcPr>
            <w:tcW w:w="1529" w:type="dxa"/>
            <w:vAlign w:val="center"/>
            <w:hideMark/>
          </w:tcPr>
          <w:p w:rsidR="00D82BDD" w:rsidRPr="002A6C50" w:rsidP="003A39D7" w14:paraId="63BE3C99" w14:textId="7A4B0229">
            <w:pPr>
              <w:spacing w:after="0"/>
              <w:jc w:val="right"/>
              <w:rPr>
                <w:rFonts w:eastAsia="Times New Roman" w:cs="Times New Roman"/>
                <w:color w:val="000000"/>
                <w:kern w:val="0"/>
                <w:szCs w:val="22"/>
                <w:lang w:eastAsia="en-US"/>
              </w:rPr>
            </w:pPr>
            <w:r w:rsidRPr="002A6C50">
              <w:rPr>
                <w:rFonts w:cs="Times New Roman"/>
                <w:color w:val="000000"/>
                <w:szCs w:val="22"/>
              </w:rPr>
              <w:t>361</w:t>
            </w:r>
          </w:p>
        </w:tc>
        <w:tc>
          <w:tcPr>
            <w:tcW w:w="1683" w:type="dxa"/>
            <w:vAlign w:val="center"/>
          </w:tcPr>
          <w:p w:rsidR="00D82BDD" w:rsidRPr="002A6C50" w:rsidP="003A39D7" w14:paraId="60F937F9" w14:textId="47523ACE">
            <w:pPr>
              <w:spacing w:after="0"/>
              <w:jc w:val="right"/>
              <w:rPr>
                <w:rFonts w:eastAsia="Times New Roman" w:cs="Times New Roman"/>
                <w:color w:val="000000"/>
                <w:kern w:val="0"/>
                <w:szCs w:val="22"/>
                <w:lang w:eastAsia="en-US"/>
              </w:rPr>
            </w:pPr>
            <w:r w:rsidRPr="002A6C50">
              <w:rPr>
                <w:rFonts w:cs="Times New Roman"/>
                <w:color w:val="000000"/>
                <w:szCs w:val="22"/>
              </w:rPr>
              <w:t>95.3%</w:t>
            </w:r>
          </w:p>
        </w:tc>
        <w:tc>
          <w:tcPr>
            <w:tcW w:w="1531" w:type="dxa"/>
            <w:vAlign w:val="center"/>
          </w:tcPr>
          <w:p w:rsidR="00D82BDD" w:rsidRPr="002A6C50" w:rsidP="003A39D7" w14:paraId="26F388A0" w14:textId="6A242C72">
            <w:pPr>
              <w:spacing w:after="0"/>
              <w:jc w:val="right"/>
              <w:rPr>
                <w:rFonts w:cs="Times New Roman"/>
                <w:color w:val="000000"/>
                <w:szCs w:val="22"/>
              </w:rPr>
            </w:pPr>
            <w:r w:rsidRPr="002A6C50">
              <w:rPr>
                <w:rFonts w:cs="Times New Roman"/>
                <w:color w:val="000000"/>
                <w:szCs w:val="22"/>
              </w:rPr>
              <w:t>347</w:t>
            </w:r>
          </w:p>
        </w:tc>
        <w:tc>
          <w:tcPr>
            <w:tcW w:w="1565" w:type="dxa"/>
            <w:vAlign w:val="center"/>
          </w:tcPr>
          <w:p w:rsidR="00D82BDD" w:rsidRPr="002A6C50" w:rsidP="003A39D7" w14:paraId="3541140E" w14:textId="38A6C415">
            <w:pPr>
              <w:spacing w:after="0"/>
              <w:jc w:val="right"/>
              <w:rPr>
                <w:rFonts w:cs="Times New Roman"/>
                <w:color w:val="000000"/>
                <w:szCs w:val="22"/>
              </w:rPr>
            </w:pPr>
            <w:r w:rsidRPr="002A6C50">
              <w:rPr>
                <w:rFonts w:cs="Times New Roman"/>
                <w:color w:val="000000"/>
                <w:szCs w:val="22"/>
              </w:rPr>
              <w:t>91.6%</w:t>
            </w:r>
          </w:p>
        </w:tc>
      </w:tr>
      <w:tr w14:paraId="7CA284C2" w14:textId="77777777" w:rsidTr="000F43BD">
        <w:tblPrEx>
          <w:tblW w:w="9355" w:type="dxa"/>
          <w:tblLook w:val="04A0"/>
        </w:tblPrEx>
        <w:trPr>
          <w:trHeight w:val="300"/>
        </w:trPr>
        <w:tc>
          <w:tcPr>
            <w:tcW w:w="1680" w:type="dxa"/>
            <w:vAlign w:val="center"/>
          </w:tcPr>
          <w:p w:rsidR="00D82BDD" w:rsidRPr="002A6C50" w:rsidP="003A39D7" w14:paraId="63E4787D" w14:textId="0DDA6D09">
            <w:pPr>
              <w:spacing w:after="0"/>
              <w:rPr>
                <w:rFonts w:eastAsia="Times New Roman" w:cs="Times New Roman"/>
                <w:color w:val="000000"/>
                <w:kern w:val="0"/>
                <w:szCs w:val="22"/>
                <w:lang w:eastAsia="en-US"/>
              </w:rPr>
            </w:pPr>
            <w:r w:rsidRPr="002A6C50">
              <w:rPr>
                <w:rFonts w:cs="Times New Roman"/>
                <w:color w:val="000000"/>
                <w:szCs w:val="22"/>
              </w:rPr>
              <w:t>CT</w:t>
            </w:r>
          </w:p>
        </w:tc>
        <w:tc>
          <w:tcPr>
            <w:tcW w:w="1367" w:type="dxa"/>
            <w:vAlign w:val="center"/>
            <w:hideMark/>
          </w:tcPr>
          <w:p w:rsidR="00D82BDD" w:rsidRPr="002A6C50" w:rsidP="003A39D7" w14:paraId="4EEF35B7" w14:textId="207592C7">
            <w:pPr>
              <w:spacing w:after="0"/>
              <w:jc w:val="right"/>
              <w:rPr>
                <w:rFonts w:eastAsia="Times New Roman" w:cs="Times New Roman"/>
                <w:color w:val="000000"/>
                <w:kern w:val="0"/>
                <w:szCs w:val="22"/>
                <w:lang w:eastAsia="en-US"/>
              </w:rPr>
            </w:pPr>
            <w:r w:rsidRPr="002A6C50">
              <w:rPr>
                <w:rFonts w:cs="Times New Roman"/>
                <w:color w:val="000000"/>
                <w:szCs w:val="22"/>
              </w:rPr>
              <w:t>127</w:t>
            </w:r>
          </w:p>
        </w:tc>
        <w:tc>
          <w:tcPr>
            <w:tcW w:w="1529" w:type="dxa"/>
            <w:vAlign w:val="center"/>
            <w:hideMark/>
          </w:tcPr>
          <w:p w:rsidR="00D82BDD" w:rsidRPr="002A6C50" w:rsidP="003A39D7" w14:paraId="4C8DB01A" w14:textId="6FAE8099">
            <w:pPr>
              <w:spacing w:after="0"/>
              <w:jc w:val="right"/>
              <w:rPr>
                <w:rFonts w:eastAsia="Times New Roman" w:cs="Times New Roman"/>
                <w:color w:val="000000"/>
                <w:kern w:val="0"/>
                <w:szCs w:val="22"/>
                <w:lang w:eastAsia="en-US"/>
              </w:rPr>
            </w:pPr>
            <w:r w:rsidRPr="002A6C50">
              <w:rPr>
                <w:rFonts w:cs="Times New Roman"/>
                <w:color w:val="000000"/>
                <w:szCs w:val="22"/>
              </w:rPr>
              <w:t>126</w:t>
            </w:r>
          </w:p>
        </w:tc>
        <w:tc>
          <w:tcPr>
            <w:tcW w:w="1683" w:type="dxa"/>
            <w:vAlign w:val="center"/>
          </w:tcPr>
          <w:p w:rsidR="00D82BDD" w:rsidRPr="002A6C50" w:rsidP="003A39D7" w14:paraId="49EC934F" w14:textId="3CE796BC">
            <w:pPr>
              <w:spacing w:after="0"/>
              <w:jc w:val="right"/>
              <w:rPr>
                <w:rFonts w:eastAsia="Times New Roman" w:cs="Times New Roman"/>
                <w:color w:val="000000"/>
                <w:kern w:val="0"/>
                <w:szCs w:val="22"/>
                <w:lang w:eastAsia="en-US"/>
              </w:rPr>
            </w:pPr>
            <w:r w:rsidRPr="002A6C50">
              <w:rPr>
                <w:rFonts w:cs="Times New Roman"/>
                <w:color w:val="000000"/>
                <w:szCs w:val="22"/>
              </w:rPr>
              <w:t>99.2%</w:t>
            </w:r>
          </w:p>
        </w:tc>
        <w:tc>
          <w:tcPr>
            <w:tcW w:w="1531" w:type="dxa"/>
            <w:vAlign w:val="center"/>
          </w:tcPr>
          <w:p w:rsidR="00D82BDD" w:rsidRPr="002A6C50" w:rsidP="003A39D7" w14:paraId="194B21B9" w14:textId="36DDE9A9">
            <w:pPr>
              <w:spacing w:after="0"/>
              <w:jc w:val="right"/>
              <w:rPr>
                <w:rFonts w:cs="Times New Roman"/>
                <w:color w:val="000000"/>
                <w:szCs w:val="22"/>
              </w:rPr>
            </w:pPr>
            <w:r w:rsidRPr="002A6C50">
              <w:rPr>
                <w:rFonts w:cs="Times New Roman"/>
                <w:color w:val="000000"/>
                <w:szCs w:val="22"/>
              </w:rPr>
              <w:t>124</w:t>
            </w:r>
          </w:p>
        </w:tc>
        <w:tc>
          <w:tcPr>
            <w:tcW w:w="1565" w:type="dxa"/>
            <w:vAlign w:val="center"/>
          </w:tcPr>
          <w:p w:rsidR="00D82BDD" w:rsidRPr="002A6C50" w:rsidP="003A39D7" w14:paraId="4342724E" w14:textId="5413067C">
            <w:pPr>
              <w:spacing w:after="0"/>
              <w:jc w:val="right"/>
              <w:rPr>
                <w:rFonts w:cs="Times New Roman"/>
                <w:color w:val="000000"/>
                <w:szCs w:val="22"/>
              </w:rPr>
            </w:pPr>
            <w:r w:rsidRPr="002A6C50">
              <w:rPr>
                <w:rFonts w:cs="Times New Roman"/>
                <w:color w:val="000000"/>
                <w:szCs w:val="22"/>
              </w:rPr>
              <w:t>97.6%</w:t>
            </w:r>
          </w:p>
        </w:tc>
      </w:tr>
      <w:tr w14:paraId="2057C525" w14:textId="77777777" w:rsidTr="000F43BD">
        <w:tblPrEx>
          <w:tblW w:w="9355" w:type="dxa"/>
          <w:tblLook w:val="04A0"/>
        </w:tblPrEx>
        <w:trPr>
          <w:trHeight w:val="300"/>
        </w:trPr>
        <w:tc>
          <w:tcPr>
            <w:tcW w:w="1680" w:type="dxa"/>
            <w:vAlign w:val="center"/>
          </w:tcPr>
          <w:p w:rsidR="00D82BDD" w:rsidRPr="002A6C50" w:rsidP="003A39D7" w14:paraId="01CC10A6" w14:textId="3E2313C7">
            <w:pPr>
              <w:spacing w:after="0"/>
              <w:rPr>
                <w:rFonts w:eastAsia="Times New Roman" w:cs="Times New Roman"/>
                <w:color w:val="000000"/>
                <w:kern w:val="0"/>
                <w:szCs w:val="22"/>
                <w:lang w:eastAsia="en-US"/>
              </w:rPr>
            </w:pPr>
            <w:r w:rsidRPr="002A6C50">
              <w:rPr>
                <w:rFonts w:cs="Times New Roman"/>
                <w:color w:val="000000"/>
                <w:szCs w:val="22"/>
              </w:rPr>
              <w:t>DC</w:t>
            </w:r>
          </w:p>
        </w:tc>
        <w:tc>
          <w:tcPr>
            <w:tcW w:w="1367" w:type="dxa"/>
            <w:vAlign w:val="center"/>
            <w:hideMark/>
          </w:tcPr>
          <w:p w:rsidR="00D82BDD" w:rsidRPr="002A6C50" w:rsidP="003A39D7" w14:paraId="0CA761B0" w14:textId="1A50298F">
            <w:pPr>
              <w:spacing w:after="0"/>
              <w:jc w:val="right"/>
              <w:rPr>
                <w:rFonts w:eastAsia="Times New Roman" w:cs="Times New Roman"/>
                <w:color w:val="000000"/>
                <w:kern w:val="0"/>
                <w:szCs w:val="22"/>
                <w:lang w:eastAsia="en-US"/>
              </w:rPr>
            </w:pPr>
            <w:r w:rsidRPr="002A6C50">
              <w:rPr>
                <w:rFonts w:cs="Times New Roman"/>
                <w:color w:val="000000"/>
                <w:szCs w:val="22"/>
              </w:rPr>
              <w:t>24</w:t>
            </w:r>
          </w:p>
        </w:tc>
        <w:tc>
          <w:tcPr>
            <w:tcW w:w="1529" w:type="dxa"/>
            <w:vAlign w:val="center"/>
            <w:hideMark/>
          </w:tcPr>
          <w:p w:rsidR="00D82BDD" w:rsidRPr="002A6C50" w:rsidP="003A39D7" w14:paraId="4CF75E77" w14:textId="51FCFED0">
            <w:pPr>
              <w:spacing w:after="0"/>
              <w:jc w:val="right"/>
              <w:rPr>
                <w:rFonts w:eastAsia="Times New Roman" w:cs="Times New Roman"/>
                <w:color w:val="000000"/>
                <w:kern w:val="0"/>
                <w:szCs w:val="22"/>
                <w:lang w:eastAsia="en-US"/>
              </w:rPr>
            </w:pPr>
            <w:r w:rsidRPr="002A6C50">
              <w:rPr>
                <w:rFonts w:cs="Times New Roman"/>
                <w:color w:val="000000"/>
                <w:szCs w:val="22"/>
              </w:rPr>
              <w:t>23</w:t>
            </w:r>
          </w:p>
        </w:tc>
        <w:tc>
          <w:tcPr>
            <w:tcW w:w="1683" w:type="dxa"/>
            <w:vAlign w:val="center"/>
          </w:tcPr>
          <w:p w:rsidR="00D82BDD" w:rsidRPr="002A6C50" w:rsidP="003A39D7" w14:paraId="0C5B44F4" w14:textId="78ECB6CF">
            <w:pPr>
              <w:spacing w:after="0"/>
              <w:jc w:val="right"/>
              <w:rPr>
                <w:rFonts w:eastAsia="Times New Roman" w:cs="Times New Roman"/>
                <w:color w:val="000000"/>
                <w:kern w:val="0"/>
                <w:szCs w:val="22"/>
                <w:lang w:eastAsia="en-US"/>
              </w:rPr>
            </w:pPr>
            <w:r w:rsidRPr="002A6C50">
              <w:rPr>
                <w:rFonts w:cs="Times New Roman"/>
                <w:color w:val="000000"/>
                <w:szCs w:val="22"/>
              </w:rPr>
              <w:t>95.8%</w:t>
            </w:r>
          </w:p>
        </w:tc>
        <w:tc>
          <w:tcPr>
            <w:tcW w:w="1531" w:type="dxa"/>
            <w:vAlign w:val="center"/>
          </w:tcPr>
          <w:p w:rsidR="00D82BDD" w:rsidRPr="002A6C50" w:rsidP="003A39D7" w14:paraId="0FF67AA3" w14:textId="18FDA735">
            <w:pPr>
              <w:spacing w:after="0"/>
              <w:jc w:val="right"/>
              <w:rPr>
                <w:rFonts w:cs="Times New Roman"/>
                <w:color w:val="000000"/>
                <w:szCs w:val="22"/>
              </w:rPr>
            </w:pPr>
            <w:r w:rsidRPr="002A6C50">
              <w:rPr>
                <w:rFonts w:cs="Times New Roman"/>
                <w:color w:val="000000"/>
                <w:szCs w:val="22"/>
              </w:rPr>
              <w:t>23</w:t>
            </w:r>
          </w:p>
        </w:tc>
        <w:tc>
          <w:tcPr>
            <w:tcW w:w="1565" w:type="dxa"/>
            <w:vAlign w:val="center"/>
          </w:tcPr>
          <w:p w:rsidR="00D82BDD" w:rsidRPr="002A6C50" w:rsidP="003A39D7" w14:paraId="7BA0A132" w14:textId="2C2E1564">
            <w:pPr>
              <w:spacing w:after="0"/>
              <w:jc w:val="right"/>
              <w:rPr>
                <w:rFonts w:cs="Times New Roman"/>
                <w:color w:val="000000"/>
                <w:szCs w:val="22"/>
              </w:rPr>
            </w:pPr>
            <w:r w:rsidRPr="002A6C50">
              <w:rPr>
                <w:rFonts w:cs="Times New Roman"/>
                <w:color w:val="000000"/>
                <w:szCs w:val="22"/>
              </w:rPr>
              <w:t>95.8%</w:t>
            </w:r>
          </w:p>
        </w:tc>
      </w:tr>
      <w:tr w14:paraId="09341531" w14:textId="77777777" w:rsidTr="000F43BD">
        <w:tblPrEx>
          <w:tblW w:w="9355" w:type="dxa"/>
          <w:tblLook w:val="04A0"/>
        </w:tblPrEx>
        <w:trPr>
          <w:trHeight w:val="300"/>
        </w:trPr>
        <w:tc>
          <w:tcPr>
            <w:tcW w:w="1680" w:type="dxa"/>
            <w:vAlign w:val="center"/>
          </w:tcPr>
          <w:p w:rsidR="00D82BDD" w:rsidRPr="002A6C50" w:rsidP="003A39D7" w14:paraId="6232DDDA" w14:textId="6CBD7874">
            <w:pPr>
              <w:spacing w:after="0"/>
              <w:rPr>
                <w:rFonts w:eastAsia="Times New Roman" w:cs="Times New Roman"/>
                <w:color w:val="000000"/>
                <w:kern w:val="0"/>
                <w:szCs w:val="22"/>
                <w:lang w:eastAsia="en-US"/>
              </w:rPr>
            </w:pPr>
            <w:r w:rsidRPr="002A6C50">
              <w:rPr>
                <w:rFonts w:cs="Times New Roman"/>
                <w:color w:val="000000"/>
                <w:szCs w:val="22"/>
              </w:rPr>
              <w:t>DE</w:t>
            </w:r>
          </w:p>
        </w:tc>
        <w:tc>
          <w:tcPr>
            <w:tcW w:w="1367" w:type="dxa"/>
            <w:vAlign w:val="center"/>
            <w:hideMark/>
          </w:tcPr>
          <w:p w:rsidR="00D82BDD" w:rsidRPr="002A6C50" w:rsidP="003A39D7" w14:paraId="5475E3FD" w14:textId="5246127C">
            <w:pPr>
              <w:spacing w:after="0"/>
              <w:jc w:val="right"/>
              <w:rPr>
                <w:rFonts w:eastAsia="Times New Roman" w:cs="Times New Roman"/>
                <w:color w:val="000000"/>
                <w:kern w:val="0"/>
                <w:szCs w:val="22"/>
                <w:lang w:eastAsia="en-US"/>
              </w:rPr>
            </w:pPr>
            <w:r w:rsidRPr="002A6C50">
              <w:rPr>
                <w:rFonts w:cs="Times New Roman"/>
                <w:color w:val="000000"/>
                <w:szCs w:val="22"/>
              </w:rPr>
              <w:t>45</w:t>
            </w:r>
          </w:p>
        </w:tc>
        <w:tc>
          <w:tcPr>
            <w:tcW w:w="1529" w:type="dxa"/>
            <w:vAlign w:val="center"/>
            <w:hideMark/>
          </w:tcPr>
          <w:p w:rsidR="00D82BDD" w:rsidRPr="002A6C50" w:rsidP="003A39D7" w14:paraId="3F757D39" w14:textId="654006AC">
            <w:pPr>
              <w:spacing w:after="0"/>
              <w:jc w:val="right"/>
              <w:rPr>
                <w:rFonts w:eastAsia="Times New Roman" w:cs="Times New Roman"/>
                <w:color w:val="000000"/>
                <w:kern w:val="0"/>
                <w:szCs w:val="22"/>
                <w:lang w:eastAsia="en-US"/>
              </w:rPr>
            </w:pPr>
            <w:r w:rsidRPr="002A6C50">
              <w:rPr>
                <w:rFonts w:cs="Times New Roman"/>
                <w:color w:val="000000"/>
                <w:szCs w:val="22"/>
              </w:rPr>
              <w:t>45</w:t>
            </w:r>
          </w:p>
        </w:tc>
        <w:tc>
          <w:tcPr>
            <w:tcW w:w="1683" w:type="dxa"/>
            <w:vAlign w:val="center"/>
          </w:tcPr>
          <w:p w:rsidR="00D82BDD" w:rsidRPr="002A6C50" w:rsidP="003A39D7" w14:paraId="49B83B0C" w14:textId="7EF77045">
            <w:pPr>
              <w:spacing w:after="0"/>
              <w:jc w:val="right"/>
              <w:rPr>
                <w:rFonts w:eastAsia="Times New Roman" w:cs="Times New Roman"/>
                <w:color w:val="000000"/>
                <w:kern w:val="0"/>
                <w:szCs w:val="22"/>
                <w:lang w:eastAsia="en-US"/>
              </w:rPr>
            </w:pPr>
            <w:r w:rsidRPr="002A6C50">
              <w:rPr>
                <w:rFonts w:cs="Times New Roman"/>
                <w:color w:val="000000"/>
                <w:szCs w:val="22"/>
              </w:rPr>
              <w:t>100.0%</w:t>
            </w:r>
          </w:p>
        </w:tc>
        <w:tc>
          <w:tcPr>
            <w:tcW w:w="1531" w:type="dxa"/>
            <w:vAlign w:val="center"/>
          </w:tcPr>
          <w:p w:rsidR="00D82BDD" w:rsidRPr="002A6C50" w:rsidP="003A39D7" w14:paraId="79A1DC52" w14:textId="50E4FDB3">
            <w:pPr>
              <w:spacing w:after="0"/>
              <w:jc w:val="right"/>
              <w:rPr>
                <w:rFonts w:cs="Times New Roman"/>
                <w:color w:val="000000"/>
                <w:szCs w:val="22"/>
              </w:rPr>
            </w:pPr>
            <w:r w:rsidRPr="002A6C50">
              <w:rPr>
                <w:rFonts w:cs="Times New Roman"/>
                <w:color w:val="000000"/>
                <w:szCs w:val="22"/>
              </w:rPr>
              <w:t>45</w:t>
            </w:r>
          </w:p>
        </w:tc>
        <w:tc>
          <w:tcPr>
            <w:tcW w:w="1565" w:type="dxa"/>
            <w:vAlign w:val="center"/>
          </w:tcPr>
          <w:p w:rsidR="00D82BDD" w:rsidRPr="002A6C50" w:rsidP="003A39D7" w14:paraId="6E7DBBEE" w14:textId="384E7131">
            <w:pPr>
              <w:spacing w:after="0"/>
              <w:jc w:val="right"/>
              <w:rPr>
                <w:rFonts w:cs="Times New Roman"/>
                <w:color w:val="000000"/>
                <w:szCs w:val="22"/>
              </w:rPr>
            </w:pPr>
            <w:r w:rsidRPr="002A6C50">
              <w:rPr>
                <w:rFonts w:cs="Times New Roman"/>
                <w:color w:val="000000"/>
                <w:szCs w:val="22"/>
              </w:rPr>
              <w:t>100.0%</w:t>
            </w:r>
          </w:p>
        </w:tc>
      </w:tr>
      <w:tr w14:paraId="0C6CF2DA" w14:textId="77777777" w:rsidTr="000F43BD">
        <w:tblPrEx>
          <w:tblW w:w="9355" w:type="dxa"/>
          <w:tblLook w:val="04A0"/>
        </w:tblPrEx>
        <w:trPr>
          <w:trHeight w:val="300"/>
        </w:trPr>
        <w:tc>
          <w:tcPr>
            <w:tcW w:w="1680" w:type="dxa"/>
            <w:vAlign w:val="center"/>
          </w:tcPr>
          <w:p w:rsidR="00D82BDD" w:rsidRPr="002A6C50" w:rsidP="003A39D7" w14:paraId="2E1DA22A" w14:textId="35B5A500">
            <w:pPr>
              <w:spacing w:after="0"/>
              <w:rPr>
                <w:rFonts w:eastAsia="Times New Roman" w:cs="Times New Roman"/>
                <w:color w:val="000000"/>
                <w:kern w:val="0"/>
                <w:szCs w:val="22"/>
                <w:lang w:eastAsia="en-US"/>
              </w:rPr>
            </w:pPr>
            <w:r w:rsidRPr="002A6C50">
              <w:rPr>
                <w:rFonts w:cs="Times New Roman"/>
                <w:color w:val="000000"/>
                <w:szCs w:val="22"/>
              </w:rPr>
              <w:t>FL</w:t>
            </w:r>
          </w:p>
        </w:tc>
        <w:tc>
          <w:tcPr>
            <w:tcW w:w="1367" w:type="dxa"/>
            <w:vAlign w:val="center"/>
            <w:hideMark/>
          </w:tcPr>
          <w:p w:rsidR="00D82BDD" w:rsidRPr="002A6C50" w:rsidP="003A39D7" w14:paraId="41E2E2ED" w14:textId="6DAC84C9">
            <w:pPr>
              <w:spacing w:after="0"/>
              <w:jc w:val="right"/>
              <w:rPr>
                <w:rFonts w:eastAsia="Times New Roman" w:cs="Times New Roman"/>
                <w:color w:val="000000"/>
                <w:kern w:val="0"/>
                <w:szCs w:val="22"/>
                <w:lang w:eastAsia="en-US"/>
              </w:rPr>
            </w:pPr>
            <w:r w:rsidRPr="002A6C50">
              <w:rPr>
                <w:rFonts w:cs="Times New Roman"/>
                <w:color w:val="000000"/>
                <w:szCs w:val="22"/>
              </w:rPr>
              <w:t>803</w:t>
            </w:r>
          </w:p>
        </w:tc>
        <w:tc>
          <w:tcPr>
            <w:tcW w:w="1529" w:type="dxa"/>
            <w:vAlign w:val="center"/>
            <w:hideMark/>
          </w:tcPr>
          <w:p w:rsidR="00D82BDD" w:rsidRPr="002A6C50" w:rsidP="003A39D7" w14:paraId="274A755C" w14:textId="1EEE794F">
            <w:pPr>
              <w:spacing w:after="0"/>
              <w:jc w:val="right"/>
              <w:rPr>
                <w:rFonts w:eastAsia="Times New Roman" w:cs="Times New Roman"/>
                <w:color w:val="000000"/>
                <w:kern w:val="0"/>
                <w:szCs w:val="22"/>
                <w:lang w:eastAsia="en-US"/>
              </w:rPr>
            </w:pPr>
            <w:r w:rsidRPr="002A6C50">
              <w:rPr>
                <w:rFonts w:cs="Times New Roman"/>
                <w:color w:val="000000"/>
                <w:szCs w:val="22"/>
              </w:rPr>
              <w:t>773</w:t>
            </w:r>
          </w:p>
        </w:tc>
        <w:tc>
          <w:tcPr>
            <w:tcW w:w="1683" w:type="dxa"/>
            <w:vAlign w:val="center"/>
          </w:tcPr>
          <w:p w:rsidR="00D82BDD" w:rsidRPr="002A6C50" w:rsidP="003A39D7" w14:paraId="38286462" w14:textId="34592C49">
            <w:pPr>
              <w:spacing w:after="0"/>
              <w:jc w:val="right"/>
              <w:rPr>
                <w:rFonts w:eastAsia="Times New Roman" w:cs="Times New Roman"/>
                <w:color w:val="000000"/>
                <w:kern w:val="0"/>
                <w:szCs w:val="22"/>
                <w:lang w:eastAsia="en-US"/>
              </w:rPr>
            </w:pPr>
            <w:r w:rsidRPr="002A6C50">
              <w:rPr>
                <w:rFonts w:cs="Times New Roman"/>
                <w:color w:val="000000"/>
                <w:szCs w:val="22"/>
              </w:rPr>
              <w:t>96.3%</w:t>
            </w:r>
          </w:p>
        </w:tc>
        <w:tc>
          <w:tcPr>
            <w:tcW w:w="1531" w:type="dxa"/>
            <w:vAlign w:val="center"/>
          </w:tcPr>
          <w:p w:rsidR="00D82BDD" w:rsidRPr="002A6C50" w:rsidP="003A39D7" w14:paraId="6450ABE7" w14:textId="59C482AF">
            <w:pPr>
              <w:spacing w:after="0"/>
              <w:jc w:val="right"/>
              <w:rPr>
                <w:rFonts w:cs="Times New Roman"/>
                <w:color w:val="000000"/>
                <w:szCs w:val="22"/>
              </w:rPr>
            </w:pPr>
            <w:r w:rsidRPr="002A6C50">
              <w:rPr>
                <w:rFonts w:cs="Times New Roman"/>
                <w:color w:val="000000"/>
                <w:szCs w:val="22"/>
              </w:rPr>
              <w:t>742</w:t>
            </w:r>
          </w:p>
        </w:tc>
        <w:tc>
          <w:tcPr>
            <w:tcW w:w="1565" w:type="dxa"/>
            <w:vAlign w:val="center"/>
          </w:tcPr>
          <w:p w:rsidR="00D82BDD" w:rsidRPr="002A6C50" w:rsidP="003A39D7" w14:paraId="0A0D00D4" w14:textId="5C04AAEF">
            <w:pPr>
              <w:spacing w:after="0"/>
              <w:jc w:val="right"/>
              <w:rPr>
                <w:rFonts w:cs="Times New Roman"/>
                <w:color w:val="000000"/>
                <w:szCs w:val="22"/>
              </w:rPr>
            </w:pPr>
            <w:r w:rsidRPr="002A6C50">
              <w:rPr>
                <w:rFonts w:cs="Times New Roman"/>
                <w:color w:val="000000"/>
                <w:szCs w:val="22"/>
              </w:rPr>
              <w:t>92.4%</w:t>
            </w:r>
          </w:p>
        </w:tc>
      </w:tr>
      <w:tr w14:paraId="5668A957" w14:textId="77777777" w:rsidTr="000F43BD">
        <w:tblPrEx>
          <w:tblW w:w="9355" w:type="dxa"/>
          <w:tblLook w:val="04A0"/>
        </w:tblPrEx>
        <w:trPr>
          <w:trHeight w:val="300"/>
        </w:trPr>
        <w:tc>
          <w:tcPr>
            <w:tcW w:w="1680" w:type="dxa"/>
            <w:vAlign w:val="center"/>
          </w:tcPr>
          <w:p w:rsidR="00D82BDD" w:rsidRPr="002A6C50" w:rsidP="003A39D7" w14:paraId="4AAD4E5E" w14:textId="5F3BBF99">
            <w:pPr>
              <w:spacing w:after="0"/>
              <w:rPr>
                <w:rFonts w:eastAsia="Times New Roman" w:cs="Times New Roman"/>
                <w:color w:val="000000"/>
                <w:kern w:val="0"/>
                <w:szCs w:val="22"/>
                <w:lang w:eastAsia="en-US"/>
              </w:rPr>
            </w:pPr>
            <w:r w:rsidRPr="002A6C50">
              <w:rPr>
                <w:rFonts w:cs="Times New Roman"/>
                <w:color w:val="000000"/>
                <w:szCs w:val="22"/>
              </w:rPr>
              <w:t>GA</w:t>
            </w:r>
          </w:p>
        </w:tc>
        <w:tc>
          <w:tcPr>
            <w:tcW w:w="1367" w:type="dxa"/>
            <w:vAlign w:val="center"/>
            <w:hideMark/>
          </w:tcPr>
          <w:p w:rsidR="00D82BDD" w:rsidRPr="002A6C50" w:rsidP="003A39D7" w14:paraId="75A441D3" w14:textId="6CEE8B17">
            <w:pPr>
              <w:spacing w:after="0"/>
              <w:jc w:val="right"/>
              <w:rPr>
                <w:rFonts w:eastAsia="Times New Roman" w:cs="Times New Roman"/>
                <w:color w:val="000000"/>
                <w:kern w:val="0"/>
                <w:szCs w:val="22"/>
                <w:lang w:eastAsia="en-US"/>
              </w:rPr>
            </w:pPr>
            <w:r w:rsidRPr="002A6C50">
              <w:rPr>
                <w:rFonts w:cs="Times New Roman"/>
                <w:color w:val="000000"/>
                <w:szCs w:val="22"/>
              </w:rPr>
              <w:t>543</w:t>
            </w:r>
          </w:p>
        </w:tc>
        <w:tc>
          <w:tcPr>
            <w:tcW w:w="1529" w:type="dxa"/>
            <w:vAlign w:val="center"/>
            <w:hideMark/>
          </w:tcPr>
          <w:p w:rsidR="00D82BDD" w:rsidRPr="002A6C50" w:rsidP="003A39D7" w14:paraId="25F4A789" w14:textId="10B8545C">
            <w:pPr>
              <w:spacing w:after="0"/>
              <w:jc w:val="right"/>
              <w:rPr>
                <w:rFonts w:eastAsia="Times New Roman" w:cs="Times New Roman"/>
                <w:color w:val="000000"/>
                <w:kern w:val="0"/>
                <w:szCs w:val="22"/>
                <w:lang w:eastAsia="en-US"/>
              </w:rPr>
            </w:pPr>
            <w:r w:rsidRPr="002A6C50">
              <w:rPr>
                <w:rFonts w:cs="Times New Roman"/>
                <w:color w:val="000000"/>
                <w:szCs w:val="22"/>
              </w:rPr>
              <w:t>531</w:t>
            </w:r>
          </w:p>
        </w:tc>
        <w:tc>
          <w:tcPr>
            <w:tcW w:w="1683" w:type="dxa"/>
            <w:vAlign w:val="center"/>
          </w:tcPr>
          <w:p w:rsidR="00D82BDD" w:rsidRPr="002A6C50" w:rsidP="003A39D7" w14:paraId="397E43B9" w14:textId="3A1E786D">
            <w:pPr>
              <w:spacing w:after="0"/>
              <w:jc w:val="right"/>
              <w:rPr>
                <w:rFonts w:eastAsia="Times New Roman" w:cs="Times New Roman"/>
                <w:color w:val="000000"/>
                <w:kern w:val="0"/>
                <w:szCs w:val="22"/>
                <w:lang w:eastAsia="en-US"/>
              </w:rPr>
            </w:pPr>
            <w:r w:rsidRPr="002A6C50">
              <w:rPr>
                <w:rFonts w:cs="Times New Roman"/>
                <w:color w:val="000000"/>
                <w:szCs w:val="22"/>
              </w:rPr>
              <w:t>97.8%</w:t>
            </w:r>
          </w:p>
        </w:tc>
        <w:tc>
          <w:tcPr>
            <w:tcW w:w="1531" w:type="dxa"/>
            <w:vAlign w:val="center"/>
          </w:tcPr>
          <w:p w:rsidR="00D82BDD" w:rsidRPr="002A6C50" w:rsidP="003A39D7" w14:paraId="5C7E727C" w14:textId="3D6B5B29">
            <w:pPr>
              <w:spacing w:after="0"/>
              <w:jc w:val="right"/>
              <w:rPr>
                <w:rFonts w:cs="Times New Roman"/>
                <w:color w:val="000000"/>
                <w:szCs w:val="22"/>
              </w:rPr>
            </w:pPr>
            <w:r w:rsidRPr="002A6C50">
              <w:rPr>
                <w:rFonts w:cs="Times New Roman"/>
                <w:color w:val="000000"/>
                <w:szCs w:val="22"/>
              </w:rPr>
              <w:t>514</w:t>
            </w:r>
          </w:p>
        </w:tc>
        <w:tc>
          <w:tcPr>
            <w:tcW w:w="1565" w:type="dxa"/>
            <w:vAlign w:val="center"/>
          </w:tcPr>
          <w:p w:rsidR="00D82BDD" w:rsidRPr="002A6C50" w:rsidP="003A39D7" w14:paraId="25CAFB93" w14:textId="3DFED320">
            <w:pPr>
              <w:spacing w:after="0"/>
              <w:jc w:val="right"/>
              <w:rPr>
                <w:rFonts w:cs="Times New Roman"/>
                <w:color w:val="000000"/>
                <w:szCs w:val="22"/>
              </w:rPr>
            </w:pPr>
            <w:r w:rsidRPr="002A6C50">
              <w:rPr>
                <w:rFonts w:cs="Times New Roman"/>
                <w:color w:val="000000"/>
                <w:szCs w:val="22"/>
              </w:rPr>
              <w:t>94.7%</w:t>
            </w:r>
          </w:p>
        </w:tc>
      </w:tr>
      <w:tr w14:paraId="4FB1AF4D" w14:textId="77777777" w:rsidTr="000F43BD">
        <w:tblPrEx>
          <w:tblW w:w="9355" w:type="dxa"/>
          <w:tblLook w:val="04A0"/>
        </w:tblPrEx>
        <w:trPr>
          <w:trHeight w:val="300"/>
        </w:trPr>
        <w:tc>
          <w:tcPr>
            <w:tcW w:w="1680" w:type="dxa"/>
            <w:vAlign w:val="center"/>
          </w:tcPr>
          <w:p w:rsidR="00D82BDD" w:rsidRPr="002A6C50" w:rsidP="003A39D7" w14:paraId="0835642C" w14:textId="72E6973F">
            <w:pPr>
              <w:spacing w:after="0"/>
              <w:rPr>
                <w:rFonts w:eastAsia="Times New Roman" w:cs="Times New Roman"/>
                <w:color w:val="000000"/>
                <w:kern w:val="0"/>
                <w:szCs w:val="22"/>
                <w:lang w:eastAsia="en-US"/>
              </w:rPr>
            </w:pPr>
            <w:r w:rsidRPr="002A6C50">
              <w:rPr>
                <w:rFonts w:cs="Times New Roman"/>
                <w:color w:val="000000"/>
                <w:szCs w:val="22"/>
              </w:rPr>
              <w:t>GU</w:t>
            </w:r>
          </w:p>
        </w:tc>
        <w:tc>
          <w:tcPr>
            <w:tcW w:w="1367" w:type="dxa"/>
            <w:vAlign w:val="center"/>
          </w:tcPr>
          <w:p w:rsidR="00D82BDD" w:rsidRPr="002A6C50" w:rsidP="003A39D7" w14:paraId="03509F3D" w14:textId="10482962">
            <w:pPr>
              <w:spacing w:after="0"/>
              <w:jc w:val="right"/>
              <w:rPr>
                <w:rFonts w:eastAsia="Times New Roman" w:cs="Times New Roman"/>
                <w:color w:val="000000"/>
                <w:kern w:val="0"/>
                <w:szCs w:val="22"/>
                <w:lang w:eastAsia="en-US"/>
              </w:rPr>
            </w:pPr>
            <w:r w:rsidRPr="002A6C50">
              <w:rPr>
                <w:rFonts w:cs="Times New Roman"/>
                <w:color w:val="000000"/>
                <w:szCs w:val="22"/>
              </w:rPr>
              <w:t>12</w:t>
            </w:r>
          </w:p>
        </w:tc>
        <w:tc>
          <w:tcPr>
            <w:tcW w:w="1529" w:type="dxa"/>
            <w:vAlign w:val="center"/>
          </w:tcPr>
          <w:p w:rsidR="00D82BDD" w:rsidRPr="002A6C50" w:rsidP="003A39D7" w14:paraId="18773BA6" w14:textId="02B2EEDE">
            <w:pPr>
              <w:spacing w:after="0"/>
              <w:jc w:val="right"/>
              <w:rPr>
                <w:rFonts w:eastAsia="Times New Roman" w:cs="Times New Roman"/>
                <w:color w:val="000000"/>
                <w:kern w:val="0"/>
                <w:szCs w:val="22"/>
                <w:lang w:eastAsia="en-US"/>
              </w:rPr>
            </w:pPr>
            <w:r w:rsidRPr="002A6C50">
              <w:rPr>
                <w:rFonts w:cs="Times New Roman"/>
                <w:color w:val="000000"/>
                <w:szCs w:val="22"/>
              </w:rPr>
              <w:t>7</w:t>
            </w:r>
          </w:p>
        </w:tc>
        <w:tc>
          <w:tcPr>
            <w:tcW w:w="1683" w:type="dxa"/>
            <w:vAlign w:val="center"/>
          </w:tcPr>
          <w:p w:rsidR="00D82BDD" w:rsidRPr="002A6C50" w:rsidP="003A39D7" w14:paraId="46F9A3ED" w14:textId="73F6512F">
            <w:pPr>
              <w:spacing w:after="0"/>
              <w:jc w:val="right"/>
              <w:rPr>
                <w:rFonts w:eastAsia="Times New Roman" w:cs="Times New Roman"/>
                <w:color w:val="000000"/>
                <w:kern w:val="0"/>
                <w:szCs w:val="22"/>
                <w:lang w:eastAsia="en-US"/>
              </w:rPr>
            </w:pPr>
            <w:r w:rsidRPr="002A6C50">
              <w:rPr>
                <w:rFonts w:cs="Times New Roman"/>
                <w:color w:val="000000"/>
                <w:szCs w:val="22"/>
              </w:rPr>
              <w:t>58.3%</w:t>
            </w:r>
          </w:p>
        </w:tc>
        <w:tc>
          <w:tcPr>
            <w:tcW w:w="1531" w:type="dxa"/>
            <w:vAlign w:val="center"/>
          </w:tcPr>
          <w:p w:rsidR="00D82BDD" w:rsidRPr="002A6C50" w:rsidP="003A39D7" w14:paraId="6F8A0D38" w14:textId="468B06C2">
            <w:pPr>
              <w:spacing w:after="0"/>
              <w:jc w:val="right"/>
              <w:rPr>
                <w:rFonts w:cs="Times New Roman"/>
                <w:color w:val="000000"/>
                <w:szCs w:val="22"/>
              </w:rPr>
            </w:pPr>
            <w:r w:rsidRPr="002A6C50">
              <w:rPr>
                <w:rFonts w:cs="Times New Roman"/>
                <w:color w:val="000000"/>
                <w:szCs w:val="22"/>
              </w:rPr>
              <w:t>4</w:t>
            </w:r>
          </w:p>
        </w:tc>
        <w:tc>
          <w:tcPr>
            <w:tcW w:w="1565" w:type="dxa"/>
            <w:vAlign w:val="center"/>
          </w:tcPr>
          <w:p w:rsidR="00D82BDD" w:rsidRPr="002A6C50" w:rsidP="003A39D7" w14:paraId="4348C876" w14:textId="58C5671E">
            <w:pPr>
              <w:spacing w:after="0"/>
              <w:jc w:val="right"/>
              <w:rPr>
                <w:rFonts w:cs="Times New Roman"/>
                <w:color w:val="000000"/>
                <w:szCs w:val="22"/>
              </w:rPr>
            </w:pPr>
            <w:r w:rsidRPr="002A6C50">
              <w:rPr>
                <w:rFonts w:cs="Times New Roman"/>
                <w:color w:val="000000"/>
                <w:szCs w:val="22"/>
              </w:rPr>
              <w:t>33.3%</w:t>
            </w:r>
          </w:p>
        </w:tc>
      </w:tr>
      <w:tr w14:paraId="3388CDBA" w14:textId="77777777" w:rsidTr="000F43BD">
        <w:tblPrEx>
          <w:tblW w:w="9355" w:type="dxa"/>
          <w:tblLook w:val="04A0"/>
        </w:tblPrEx>
        <w:trPr>
          <w:trHeight w:val="300"/>
        </w:trPr>
        <w:tc>
          <w:tcPr>
            <w:tcW w:w="1680" w:type="dxa"/>
            <w:vAlign w:val="center"/>
          </w:tcPr>
          <w:p w:rsidR="00D82BDD" w:rsidRPr="002A6C50" w:rsidP="003A39D7" w14:paraId="7221466B" w14:textId="4272848A">
            <w:pPr>
              <w:spacing w:after="0"/>
              <w:rPr>
                <w:rFonts w:eastAsia="Times New Roman" w:cs="Times New Roman"/>
                <w:color w:val="000000"/>
                <w:kern w:val="0"/>
                <w:szCs w:val="22"/>
                <w:lang w:eastAsia="en-US"/>
              </w:rPr>
            </w:pPr>
            <w:r w:rsidRPr="002A6C50">
              <w:rPr>
                <w:rFonts w:cs="Times New Roman"/>
                <w:color w:val="000000"/>
                <w:szCs w:val="22"/>
              </w:rPr>
              <w:t>HI</w:t>
            </w:r>
          </w:p>
        </w:tc>
        <w:tc>
          <w:tcPr>
            <w:tcW w:w="1367" w:type="dxa"/>
            <w:vAlign w:val="center"/>
          </w:tcPr>
          <w:p w:rsidR="00D82BDD" w:rsidRPr="002A6C50" w:rsidP="003A39D7" w14:paraId="019765D8" w14:textId="3177D3CF">
            <w:pPr>
              <w:spacing w:after="0"/>
              <w:jc w:val="right"/>
              <w:rPr>
                <w:rFonts w:cs="Times New Roman"/>
                <w:color w:val="000000"/>
                <w:szCs w:val="22"/>
              </w:rPr>
            </w:pPr>
            <w:r w:rsidRPr="002A6C50">
              <w:rPr>
                <w:rFonts w:cs="Times New Roman"/>
                <w:color w:val="000000"/>
                <w:szCs w:val="22"/>
              </w:rPr>
              <w:t>124</w:t>
            </w:r>
          </w:p>
        </w:tc>
        <w:tc>
          <w:tcPr>
            <w:tcW w:w="1529" w:type="dxa"/>
            <w:vAlign w:val="center"/>
          </w:tcPr>
          <w:p w:rsidR="00D82BDD" w:rsidRPr="002A6C50" w:rsidP="003A39D7" w14:paraId="677255E2" w14:textId="7D80B650">
            <w:pPr>
              <w:spacing w:after="0"/>
              <w:jc w:val="right"/>
              <w:rPr>
                <w:rFonts w:cs="Times New Roman"/>
                <w:color w:val="000000"/>
                <w:szCs w:val="22"/>
              </w:rPr>
            </w:pPr>
            <w:r w:rsidRPr="002A6C50">
              <w:rPr>
                <w:rFonts w:cs="Times New Roman"/>
                <w:color w:val="000000"/>
                <w:szCs w:val="22"/>
              </w:rPr>
              <w:t>119</w:t>
            </w:r>
          </w:p>
        </w:tc>
        <w:tc>
          <w:tcPr>
            <w:tcW w:w="1683" w:type="dxa"/>
            <w:vAlign w:val="center"/>
          </w:tcPr>
          <w:p w:rsidR="00D82BDD" w:rsidRPr="002A6C50" w:rsidP="003A39D7" w14:paraId="282AC365" w14:textId="536671F1">
            <w:pPr>
              <w:spacing w:after="0"/>
              <w:jc w:val="right"/>
              <w:rPr>
                <w:rFonts w:cs="Times New Roman"/>
                <w:color w:val="000000"/>
                <w:szCs w:val="22"/>
              </w:rPr>
            </w:pPr>
            <w:r w:rsidRPr="002A6C50">
              <w:rPr>
                <w:rFonts w:cs="Times New Roman"/>
                <w:color w:val="000000"/>
                <w:szCs w:val="22"/>
              </w:rPr>
              <w:t>96.0%</w:t>
            </w:r>
          </w:p>
        </w:tc>
        <w:tc>
          <w:tcPr>
            <w:tcW w:w="1531" w:type="dxa"/>
            <w:vAlign w:val="center"/>
          </w:tcPr>
          <w:p w:rsidR="00D82BDD" w:rsidRPr="002A6C50" w:rsidP="003A39D7" w14:paraId="6C6DBA04" w14:textId="68DFF1B8">
            <w:pPr>
              <w:spacing w:after="0"/>
              <w:jc w:val="right"/>
              <w:rPr>
                <w:rFonts w:cs="Times New Roman"/>
                <w:color w:val="000000"/>
                <w:szCs w:val="22"/>
              </w:rPr>
            </w:pPr>
            <w:r w:rsidRPr="002A6C50">
              <w:rPr>
                <w:rFonts w:cs="Times New Roman"/>
                <w:color w:val="000000"/>
                <w:szCs w:val="22"/>
              </w:rPr>
              <w:t>115</w:t>
            </w:r>
          </w:p>
        </w:tc>
        <w:tc>
          <w:tcPr>
            <w:tcW w:w="1565" w:type="dxa"/>
            <w:vAlign w:val="center"/>
          </w:tcPr>
          <w:p w:rsidR="00D82BDD" w:rsidRPr="002A6C50" w:rsidP="003A39D7" w14:paraId="02CFD589" w14:textId="1C2DFEEC">
            <w:pPr>
              <w:spacing w:after="0"/>
              <w:jc w:val="right"/>
              <w:rPr>
                <w:rFonts w:cs="Times New Roman"/>
                <w:color w:val="000000"/>
                <w:szCs w:val="22"/>
              </w:rPr>
            </w:pPr>
            <w:r w:rsidRPr="002A6C50">
              <w:rPr>
                <w:rFonts w:cs="Times New Roman"/>
                <w:color w:val="000000"/>
                <w:szCs w:val="22"/>
              </w:rPr>
              <w:t>92.7%</w:t>
            </w:r>
          </w:p>
        </w:tc>
      </w:tr>
      <w:tr w14:paraId="3E4B74DF" w14:textId="77777777" w:rsidTr="000F43BD">
        <w:tblPrEx>
          <w:tblW w:w="9355" w:type="dxa"/>
          <w:tblLook w:val="04A0"/>
        </w:tblPrEx>
        <w:trPr>
          <w:trHeight w:val="300"/>
        </w:trPr>
        <w:tc>
          <w:tcPr>
            <w:tcW w:w="1680" w:type="dxa"/>
            <w:vAlign w:val="center"/>
          </w:tcPr>
          <w:p w:rsidR="00D82BDD" w:rsidRPr="002A6C50" w:rsidP="003A39D7" w14:paraId="224937B2" w14:textId="2C9C5942">
            <w:pPr>
              <w:spacing w:after="0"/>
              <w:rPr>
                <w:rFonts w:eastAsia="Times New Roman" w:cs="Times New Roman"/>
                <w:color w:val="000000"/>
                <w:kern w:val="0"/>
                <w:szCs w:val="22"/>
                <w:lang w:eastAsia="en-US"/>
              </w:rPr>
            </w:pPr>
            <w:r w:rsidRPr="002A6C50">
              <w:rPr>
                <w:rFonts w:cs="Times New Roman"/>
                <w:color w:val="000000"/>
                <w:szCs w:val="22"/>
              </w:rPr>
              <w:t>IA</w:t>
            </w:r>
          </w:p>
        </w:tc>
        <w:tc>
          <w:tcPr>
            <w:tcW w:w="1367" w:type="dxa"/>
            <w:vAlign w:val="center"/>
          </w:tcPr>
          <w:p w:rsidR="00D82BDD" w:rsidRPr="002A6C50" w:rsidP="003A39D7" w14:paraId="6DEA5EB2" w14:textId="1E10BC66">
            <w:pPr>
              <w:spacing w:after="0"/>
              <w:jc w:val="right"/>
              <w:rPr>
                <w:rFonts w:cs="Times New Roman"/>
                <w:color w:val="000000"/>
                <w:szCs w:val="22"/>
              </w:rPr>
            </w:pPr>
            <w:r w:rsidRPr="002A6C50">
              <w:rPr>
                <w:rFonts w:cs="Times New Roman"/>
                <w:color w:val="000000"/>
                <w:szCs w:val="22"/>
              </w:rPr>
              <w:t>501</w:t>
            </w:r>
          </w:p>
        </w:tc>
        <w:tc>
          <w:tcPr>
            <w:tcW w:w="1529" w:type="dxa"/>
            <w:vAlign w:val="center"/>
          </w:tcPr>
          <w:p w:rsidR="00D82BDD" w:rsidRPr="002A6C50" w:rsidP="003A39D7" w14:paraId="6E31E22C" w14:textId="7520CD06">
            <w:pPr>
              <w:spacing w:after="0"/>
              <w:jc w:val="right"/>
              <w:rPr>
                <w:rFonts w:cs="Times New Roman"/>
                <w:color w:val="000000"/>
                <w:szCs w:val="22"/>
              </w:rPr>
            </w:pPr>
            <w:r w:rsidRPr="002A6C50">
              <w:rPr>
                <w:rFonts w:cs="Times New Roman"/>
                <w:color w:val="000000"/>
                <w:szCs w:val="22"/>
              </w:rPr>
              <w:t>491</w:t>
            </w:r>
          </w:p>
        </w:tc>
        <w:tc>
          <w:tcPr>
            <w:tcW w:w="1683" w:type="dxa"/>
            <w:vAlign w:val="center"/>
          </w:tcPr>
          <w:p w:rsidR="00D82BDD" w:rsidRPr="002A6C50" w:rsidP="003A39D7" w14:paraId="533FCF9B" w14:textId="2B991639">
            <w:pPr>
              <w:spacing w:after="0"/>
              <w:jc w:val="right"/>
              <w:rPr>
                <w:rFonts w:cs="Times New Roman"/>
                <w:color w:val="000000"/>
                <w:szCs w:val="22"/>
              </w:rPr>
            </w:pPr>
            <w:r w:rsidRPr="002A6C50">
              <w:rPr>
                <w:rFonts w:cs="Times New Roman"/>
                <w:color w:val="000000"/>
                <w:szCs w:val="22"/>
              </w:rPr>
              <w:t>98.0%</w:t>
            </w:r>
          </w:p>
        </w:tc>
        <w:tc>
          <w:tcPr>
            <w:tcW w:w="1531" w:type="dxa"/>
            <w:vAlign w:val="center"/>
          </w:tcPr>
          <w:p w:rsidR="00D82BDD" w:rsidRPr="002A6C50" w:rsidP="003A39D7" w14:paraId="51791D5D" w14:textId="705EB033">
            <w:pPr>
              <w:spacing w:after="0"/>
              <w:jc w:val="right"/>
              <w:rPr>
                <w:rFonts w:cs="Times New Roman"/>
                <w:color w:val="000000"/>
                <w:szCs w:val="22"/>
              </w:rPr>
            </w:pPr>
            <w:r w:rsidRPr="002A6C50">
              <w:rPr>
                <w:rFonts w:cs="Times New Roman"/>
                <w:color w:val="000000"/>
                <w:szCs w:val="22"/>
              </w:rPr>
              <w:t>474</w:t>
            </w:r>
          </w:p>
        </w:tc>
        <w:tc>
          <w:tcPr>
            <w:tcW w:w="1565" w:type="dxa"/>
            <w:vAlign w:val="center"/>
          </w:tcPr>
          <w:p w:rsidR="00D82BDD" w:rsidRPr="002A6C50" w:rsidP="003A39D7" w14:paraId="6D72752A" w14:textId="2AF66013">
            <w:pPr>
              <w:spacing w:after="0"/>
              <w:jc w:val="right"/>
              <w:rPr>
                <w:rFonts w:cs="Times New Roman"/>
                <w:color w:val="000000"/>
                <w:szCs w:val="22"/>
              </w:rPr>
            </w:pPr>
            <w:r w:rsidRPr="002A6C50">
              <w:rPr>
                <w:rFonts w:cs="Times New Roman"/>
                <w:color w:val="000000"/>
                <w:szCs w:val="22"/>
              </w:rPr>
              <w:t>94.6%</w:t>
            </w:r>
          </w:p>
        </w:tc>
      </w:tr>
      <w:tr w14:paraId="762C58D2" w14:textId="77777777" w:rsidTr="000F43BD">
        <w:tblPrEx>
          <w:tblW w:w="9355" w:type="dxa"/>
          <w:tblLook w:val="04A0"/>
        </w:tblPrEx>
        <w:trPr>
          <w:trHeight w:val="300"/>
        </w:trPr>
        <w:tc>
          <w:tcPr>
            <w:tcW w:w="1680" w:type="dxa"/>
            <w:vAlign w:val="center"/>
          </w:tcPr>
          <w:p w:rsidR="00D82BDD" w:rsidRPr="002A6C50" w:rsidP="003A39D7" w14:paraId="6FCF5E0F" w14:textId="34B9F498">
            <w:pPr>
              <w:spacing w:after="0"/>
              <w:rPr>
                <w:rFonts w:eastAsia="Times New Roman" w:cs="Times New Roman"/>
                <w:color w:val="000000"/>
                <w:kern w:val="0"/>
                <w:szCs w:val="22"/>
                <w:lang w:eastAsia="en-US"/>
              </w:rPr>
            </w:pPr>
            <w:r w:rsidRPr="002A6C50">
              <w:rPr>
                <w:rFonts w:cs="Times New Roman"/>
                <w:color w:val="000000"/>
                <w:szCs w:val="22"/>
              </w:rPr>
              <w:t>ID</w:t>
            </w:r>
          </w:p>
        </w:tc>
        <w:tc>
          <w:tcPr>
            <w:tcW w:w="1367" w:type="dxa"/>
            <w:vAlign w:val="center"/>
          </w:tcPr>
          <w:p w:rsidR="00D82BDD" w:rsidRPr="002A6C50" w:rsidP="003A39D7" w14:paraId="0158577F" w14:textId="27BD8F38">
            <w:pPr>
              <w:spacing w:after="0"/>
              <w:jc w:val="right"/>
              <w:rPr>
                <w:rFonts w:cs="Times New Roman"/>
                <w:color w:val="000000"/>
                <w:szCs w:val="22"/>
              </w:rPr>
            </w:pPr>
            <w:r w:rsidRPr="002A6C50">
              <w:rPr>
                <w:rFonts w:cs="Times New Roman"/>
                <w:color w:val="000000"/>
                <w:szCs w:val="22"/>
              </w:rPr>
              <w:t>176</w:t>
            </w:r>
          </w:p>
        </w:tc>
        <w:tc>
          <w:tcPr>
            <w:tcW w:w="1529" w:type="dxa"/>
            <w:vAlign w:val="center"/>
          </w:tcPr>
          <w:p w:rsidR="00D82BDD" w:rsidRPr="002A6C50" w:rsidP="003A39D7" w14:paraId="164430F2" w14:textId="17211982">
            <w:pPr>
              <w:spacing w:after="0"/>
              <w:jc w:val="right"/>
              <w:rPr>
                <w:rFonts w:cs="Times New Roman"/>
                <w:color w:val="000000"/>
                <w:szCs w:val="22"/>
              </w:rPr>
            </w:pPr>
            <w:r w:rsidRPr="002A6C50">
              <w:rPr>
                <w:rFonts w:cs="Times New Roman"/>
                <w:color w:val="000000"/>
                <w:szCs w:val="22"/>
              </w:rPr>
              <w:t>165</w:t>
            </w:r>
          </w:p>
        </w:tc>
        <w:tc>
          <w:tcPr>
            <w:tcW w:w="1683" w:type="dxa"/>
            <w:vAlign w:val="center"/>
          </w:tcPr>
          <w:p w:rsidR="00D82BDD" w:rsidRPr="002A6C50" w:rsidP="003A39D7" w14:paraId="352141EF" w14:textId="6D8A2C6D">
            <w:pPr>
              <w:spacing w:after="0"/>
              <w:jc w:val="right"/>
              <w:rPr>
                <w:rFonts w:cs="Times New Roman"/>
                <w:color w:val="000000"/>
                <w:szCs w:val="22"/>
              </w:rPr>
            </w:pPr>
            <w:r w:rsidRPr="002A6C50">
              <w:rPr>
                <w:rFonts w:cs="Times New Roman"/>
                <w:color w:val="000000"/>
                <w:szCs w:val="22"/>
              </w:rPr>
              <w:t>93.8%</w:t>
            </w:r>
          </w:p>
        </w:tc>
        <w:tc>
          <w:tcPr>
            <w:tcW w:w="1531" w:type="dxa"/>
            <w:vAlign w:val="center"/>
          </w:tcPr>
          <w:p w:rsidR="00D82BDD" w:rsidRPr="002A6C50" w:rsidP="003A39D7" w14:paraId="174E1554" w14:textId="58B3998B">
            <w:pPr>
              <w:spacing w:after="0"/>
              <w:jc w:val="right"/>
              <w:rPr>
                <w:rFonts w:cs="Times New Roman"/>
                <w:color w:val="000000"/>
                <w:szCs w:val="22"/>
              </w:rPr>
            </w:pPr>
            <w:r w:rsidRPr="002A6C50">
              <w:rPr>
                <w:rFonts w:cs="Times New Roman"/>
                <w:color w:val="000000"/>
                <w:szCs w:val="22"/>
              </w:rPr>
              <w:t>158</w:t>
            </w:r>
          </w:p>
        </w:tc>
        <w:tc>
          <w:tcPr>
            <w:tcW w:w="1565" w:type="dxa"/>
            <w:vAlign w:val="center"/>
          </w:tcPr>
          <w:p w:rsidR="00D82BDD" w:rsidRPr="002A6C50" w:rsidP="003A39D7" w14:paraId="138EC8B2" w14:textId="68D73F37">
            <w:pPr>
              <w:spacing w:after="0"/>
              <w:jc w:val="right"/>
              <w:rPr>
                <w:rFonts w:cs="Times New Roman"/>
                <w:color w:val="000000"/>
                <w:szCs w:val="22"/>
              </w:rPr>
            </w:pPr>
            <w:r w:rsidRPr="002A6C50">
              <w:rPr>
                <w:rFonts w:cs="Times New Roman"/>
                <w:color w:val="000000"/>
                <w:szCs w:val="22"/>
              </w:rPr>
              <w:t>89.8%</w:t>
            </w:r>
          </w:p>
        </w:tc>
      </w:tr>
      <w:tr w14:paraId="72A1D654" w14:textId="77777777" w:rsidTr="000F43BD">
        <w:tblPrEx>
          <w:tblW w:w="9355" w:type="dxa"/>
          <w:tblLook w:val="04A0"/>
        </w:tblPrEx>
        <w:trPr>
          <w:trHeight w:val="300"/>
        </w:trPr>
        <w:tc>
          <w:tcPr>
            <w:tcW w:w="1680" w:type="dxa"/>
            <w:vAlign w:val="center"/>
          </w:tcPr>
          <w:p w:rsidR="00D82BDD" w:rsidRPr="002A6C50" w:rsidP="003A39D7" w14:paraId="1E5858E4" w14:textId="7830AECC">
            <w:pPr>
              <w:spacing w:after="0"/>
              <w:rPr>
                <w:rFonts w:eastAsia="Times New Roman" w:cs="Times New Roman"/>
                <w:color w:val="000000"/>
                <w:kern w:val="0"/>
                <w:szCs w:val="22"/>
                <w:lang w:eastAsia="en-US"/>
              </w:rPr>
            </w:pPr>
            <w:r w:rsidRPr="002A6C50">
              <w:rPr>
                <w:rFonts w:cs="Times New Roman"/>
                <w:color w:val="000000"/>
                <w:szCs w:val="22"/>
              </w:rPr>
              <w:t>IL</w:t>
            </w:r>
          </w:p>
        </w:tc>
        <w:tc>
          <w:tcPr>
            <w:tcW w:w="1367" w:type="dxa"/>
            <w:vAlign w:val="center"/>
          </w:tcPr>
          <w:p w:rsidR="00D82BDD" w:rsidRPr="002A6C50" w:rsidP="003A39D7" w14:paraId="3E56EC2F" w14:textId="35AE809F">
            <w:pPr>
              <w:spacing w:after="0"/>
              <w:jc w:val="right"/>
              <w:rPr>
                <w:rFonts w:cs="Times New Roman"/>
                <w:color w:val="000000"/>
                <w:szCs w:val="22"/>
              </w:rPr>
            </w:pPr>
            <w:r w:rsidRPr="002A6C50">
              <w:rPr>
                <w:rFonts w:cs="Times New Roman"/>
                <w:color w:val="000000"/>
                <w:szCs w:val="22"/>
              </w:rPr>
              <w:t>673</w:t>
            </w:r>
          </w:p>
        </w:tc>
        <w:tc>
          <w:tcPr>
            <w:tcW w:w="1529" w:type="dxa"/>
            <w:vAlign w:val="center"/>
          </w:tcPr>
          <w:p w:rsidR="00D82BDD" w:rsidRPr="002A6C50" w:rsidP="003A39D7" w14:paraId="521AA8A7" w14:textId="31E92E4E">
            <w:pPr>
              <w:spacing w:after="0"/>
              <w:jc w:val="right"/>
              <w:rPr>
                <w:rFonts w:cs="Times New Roman"/>
                <w:color w:val="000000"/>
                <w:szCs w:val="22"/>
              </w:rPr>
            </w:pPr>
            <w:r w:rsidRPr="002A6C50">
              <w:rPr>
                <w:rFonts w:cs="Times New Roman"/>
                <w:color w:val="000000"/>
                <w:szCs w:val="22"/>
              </w:rPr>
              <w:t>655</w:t>
            </w:r>
          </w:p>
        </w:tc>
        <w:tc>
          <w:tcPr>
            <w:tcW w:w="1683" w:type="dxa"/>
            <w:vAlign w:val="center"/>
          </w:tcPr>
          <w:p w:rsidR="00D82BDD" w:rsidRPr="002A6C50" w:rsidP="003A39D7" w14:paraId="27AF9A3F" w14:textId="24A1174B">
            <w:pPr>
              <w:spacing w:after="0"/>
              <w:jc w:val="right"/>
              <w:rPr>
                <w:rFonts w:cs="Times New Roman"/>
                <w:color w:val="000000"/>
                <w:szCs w:val="22"/>
              </w:rPr>
            </w:pPr>
            <w:r w:rsidRPr="002A6C50">
              <w:rPr>
                <w:rFonts w:cs="Times New Roman"/>
                <w:color w:val="000000"/>
                <w:szCs w:val="22"/>
              </w:rPr>
              <w:t>97.3%</w:t>
            </w:r>
          </w:p>
        </w:tc>
        <w:tc>
          <w:tcPr>
            <w:tcW w:w="1531" w:type="dxa"/>
            <w:vAlign w:val="center"/>
          </w:tcPr>
          <w:p w:rsidR="00D82BDD" w:rsidRPr="002A6C50" w:rsidP="003A39D7" w14:paraId="13F83874" w14:textId="1D4A81A6">
            <w:pPr>
              <w:spacing w:after="0"/>
              <w:jc w:val="right"/>
              <w:rPr>
                <w:rFonts w:cs="Times New Roman"/>
                <w:color w:val="000000"/>
                <w:szCs w:val="22"/>
              </w:rPr>
            </w:pPr>
            <w:r w:rsidRPr="002A6C50">
              <w:rPr>
                <w:rFonts w:cs="Times New Roman"/>
                <w:color w:val="000000"/>
                <w:szCs w:val="22"/>
              </w:rPr>
              <w:t>617</w:t>
            </w:r>
          </w:p>
        </w:tc>
        <w:tc>
          <w:tcPr>
            <w:tcW w:w="1565" w:type="dxa"/>
            <w:vAlign w:val="center"/>
          </w:tcPr>
          <w:p w:rsidR="00D82BDD" w:rsidRPr="002A6C50" w:rsidP="003A39D7" w14:paraId="3553D904" w14:textId="53076AD1">
            <w:pPr>
              <w:spacing w:after="0"/>
              <w:jc w:val="right"/>
              <w:rPr>
                <w:rFonts w:cs="Times New Roman"/>
                <w:color w:val="000000"/>
                <w:szCs w:val="22"/>
              </w:rPr>
            </w:pPr>
            <w:r w:rsidRPr="002A6C50">
              <w:rPr>
                <w:rFonts w:cs="Times New Roman"/>
                <w:color w:val="000000"/>
                <w:szCs w:val="22"/>
              </w:rPr>
              <w:t>91.7%</w:t>
            </w:r>
          </w:p>
        </w:tc>
      </w:tr>
      <w:tr w14:paraId="27D9C8A6" w14:textId="77777777" w:rsidTr="000F43BD">
        <w:tblPrEx>
          <w:tblW w:w="9355" w:type="dxa"/>
          <w:tblLook w:val="04A0"/>
        </w:tblPrEx>
        <w:trPr>
          <w:trHeight w:val="300"/>
        </w:trPr>
        <w:tc>
          <w:tcPr>
            <w:tcW w:w="1680" w:type="dxa"/>
            <w:vAlign w:val="center"/>
          </w:tcPr>
          <w:p w:rsidR="00D82BDD" w:rsidRPr="002A6C50" w:rsidP="003A39D7" w14:paraId="45A84E20" w14:textId="1D258D8D">
            <w:pPr>
              <w:spacing w:after="0"/>
              <w:rPr>
                <w:rFonts w:eastAsia="Times New Roman" w:cs="Times New Roman"/>
                <w:color w:val="000000"/>
                <w:kern w:val="0"/>
                <w:szCs w:val="22"/>
                <w:lang w:eastAsia="en-US"/>
              </w:rPr>
            </w:pPr>
            <w:r w:rsidRPr="002A6C50">
              <w:rPr>
                <w:rFonts w:cs="Times New Roman"/>
                <w:color w:val="000000"/>
                <w:szCs w:val="22"/>
              </w:rPr>
              <w:t>IN</w:t>
            </w:r>
          </w:p>
        </w:tc>
        <w:tc>
          <w:tcPr>
            <w:tcW w:w="1367" w:type="dxa"/>
            <w:vAlign w:val="center"/>
          </w:tcPr>
          <w:p w:rsidR="00D82BDD" w:rsidRPr="002A6C50" w:rsidP="003A39D7" w14:paraId="64C9F3F8" w14:textId="57A9762C">
            <w:pPr>
              <w:spacing w:after="0"/>
              <w:jc w:val="right"/>
              <w:rPr>
                <w:rFonts w:cs="Times New Roman"/>
                <w:color w:val="000000"/>
                <w:szCs w:val="22"/>
              </w:rPr>
            </w:pPr>
            <w:r w:rsidRPr="002A6C50">
              <w:rPr>
                <w:rFonts w:cs="Times New Roman"/>
                <w:color w:val="000000"/>
                <w:szCs w:val="22"/>
              </w:rPr>
              <w:t>478</w:t>
            </w:r>
          </w:p>
        </w:tc>
        <w:tc>
          <w:tcPr>
            <w:tcW w:w="1529" w:type="dxa"/>
            <w:vAlign w:val="center"/>
          </w:tcPr>
          <w:p w:rsidR="00D82BDD" w:rsidRPr="002A6C50" w:rsidP="003A39D7" w14:paraId="1DB9FF87" w14:textId="01D6AB0F">
            <w:pPr>
              <w:spacing w:after="0"/>
              <w:jc w:val="right"/>
              <w:rPr>
                <w:rFonts w:cs="Times New Roman"/>
                <w:color w:val="000000"/>
                <w:szCs w:val="22"/>
              </w:rPr>
            </w:pPr>
            <w:r w:rsidRPr="002A6C50">
              <w:rPr>
                <w:rFonts w:cs="Times New Roman"/>
                <w:color w:val="000000"/>
                <w:szCs w:val="22"/>
              </w:rPr>
              <w:t>471</w:t>
            </w:r>
          </w:p>
        </w:tc>
        <w:tc>
          <w:tcPr>
            <w:tcW w:w="1683" w:type="dxa"/>
            <w:vAlign w:val="center"/>
          </w:tcPr>
          <w:p w:rsidR="00D82BDD" w:rsidRPr="002A6C50" w:rsidP="003A39D7" w14:paraId="32A162D6" w14:textId="5E99B435">
            <w:pPr>
              <w:spacing w:after="0"/>
              <w:jc w:val="right"/>
              <w:rPr>
                <w:rFonts w:cs="Times New Roman"/>
                <w:color w:val="000000"/>
                <w:szCs w:val="22"/>
              </w:rPr>
            </w:pPr>
            <w:r w:rsidRPr="002A6C50">
              <w:rPr>
                <w:rFonts w:cs="Times New Roman"/>
                <w:color w:val="000000"/>
                <w:szCs w:val="22"/>
              </w:rPr>
              <w:t>98.5%</w:t>
            </w:r>
          </w:p>
        </w:tc>
        <w:tc>
          <w:tcPr>
            <w:tcW w:w="1531" w:type="dxa"/>
            <w:vAlign w:val="center"/>
          </w:tcPr>
          <w:p w:rsidR="00D82BDD" w:rsidRPr="002A6C50" w:rsidP="003A39D7" w14:paraId="33CDCB83" w14:textId="5E5ECC56">
            <w:pPr>
              <w:spacing w:after="0"/>
              <w:jc w:val="right"/>
              <w:rPr>
                <w:rFonts w:cs="Times New Roman"/>
                <w:color w:val="000000"/>
                <w:szCs w:val="22"/>
              </w:rPr>
            </w:pPr>
            <w:r w:rsidRPr="002A6C50">
              <w:rPr>
                <w:rFonts w:cs="Times New Roman"/>
                <w:color w:val="000000"/>
                <w:szCs w:val="22"/>
              </w:rPr>
              <w:t>467</w:t>
            </w:r>
          </w:p>
        </w:tc>
        <w:tc>
          <w:tcPr>
            <w:tcW w:w="1565" w:type="dxa"/>
            <w:vAlign w:val="center"/>
          </w:tcPr>
          <w:p w:rsidR="00D82BDD" w:rsidRPr="002A6C50" w:rsidP="003A39D7" w14:paraId="2A1A5BC7" w14:textId="066F01F3">
            <w:pPr>
              <w:spacing w:after="0"/>
              <w:jc w:val="right"/>
              <w:rPr>
                <w:rFonts w:cs="Times New Roman"/>
                <w:color w:val="000000"/>
                <w:szCs w:val="22"/>
              </w:rPr>
            </w:pPr>
            <w:r w:rsidRPr="002A6C50">
              <w:rPr>
                <w:rFonts w:cs="Times New Roman"/>
                <w:color w:val="000000"/>
                <w:szCs w:val="22"/>
              </w:rPr>
              <w:t>97.7%</w:t>
            </w:r>
          </w:p>
        </w:tc>
      </w:tr>
      <w:tr w14:paraId="0E538E7C" w14:textId="77777777" w:rsidTr="000F43BD">
        <w:tblPrEx>
          <w:tblW w:w="9355" w:type="dxa"/>
          <w:tblLook w:val="04A0"/>
        </w:tblPrEx>
        <w:trPr>
          <w:trHeight w:val="300"/>
        </w:trPr>
        <w:tc>
          <w:tcPr>
            <w:tcW w:w="1680" w:type="dxa"/>
            <w:vAlign w:val="center"/>
          </w:tcPr>
          <w:p w:rsidR="00D82BDD" w:rsidRPr="002A6C50" w:rsidP="003A39D7" w14:paraId="68F35AF3" w14:textId="115CA9FB">
            <w:pPr>
              <w:spacing w:after="0"/>
              <w:rPr>
                <w:rFonts w:eastAsia="Times New Roman" w:cs="Times New Roman"/>
                <w:color w:val="000000"/>
                <w:kern w:val="0"/>
                <w:szCs w:val="22"/>
                <w:lang w:eastAsia="en-US"/>
              </w:rPr>
            </w:pPr>
            <w:r w:rsidRPr="002A6C50">
              <w:rPr>
                <w:rFonts w:cs="Times New Roman"/>
                <w:color w:val="000000"/>
                <w:szCs w:val="22"/>
              </w:rPr>
              <w:t>KS</w:t>
            </w:r>
          </w:p>
        </w:tc>
        <w:tc>
          <w:tcPr>
            <w:tcW w:w="1367" w:type="dxa"/>
            <w:vAlign w:val="center"/>
          </w:tcPr>
          <w:p w:rsidR="00D82BDD" w:rsidRPr="002A6C50" w:rsidP="003A39D7" w14:paraId="5AF50387" w14:textId="608BB5EE">
            <w:pPr>
              <w:spacing w:after="0"/>
              <w:jc w:val="right"/>
              <w:rPr>
                <w:rFonts w:cs="Times New Roman"/>
                <w:color w:val="000000"/>
                <w:szCs w:val="22"/>
              </w:rPr>
            </w:pPr>
            <w:r w:rsidRPr="002A6C50">
              <w:rPr>
                <w:rFonts w:cs="Times New Roman"/>
                <w:color w:val="000000"/>
                <w:szCs w:val="22"/>
              </w:rPr>
              <w:t>330</w:t>
            </w:r>
          </w:p>
        </w:tc>
        <w:tc>
          <w:tcPr>
            <w:tcW w:w="1529" w:type="dxa"/>
            <w:vAlign w:val="center"/>
          </w:tcPr>
          <w:p w:rsidR="00D82BDD" w:rsidRPr="002A6C50" w:rsidP="003A39D7" w14:paraId="6381C7CC" w14:textId="44A14577">
            <w:pPr>
              <w:spacing w:after="0"/>
              <w:jc w:val="right"/>
              <w:rPr>
                <w:rFonts w:cs="Times New Roman"/>
                <w:color w:val="000000"/>
                <w:szCs w:val="22"/>
              </w:rPr>
            </w:pPr>
            <w:r w:rsidRPr="002A6C50">
              <w:rPr>
                <w:rFonts w:cs="Times New Roman"/>
                <w:color w:val="000000"/>
                <w:szCs w:val="22"/>
              </w:rPr>
              <w:t>327</w:t>
            </w:r>
          </w:p>
        </w:tc>
        <w:tc>
          <w:tcPr>
            <w:tcW w:w="1683" w:type="dxa"/>
            <w:vAlign w:val="center"/>
          </w:tcPr>
          <w:p w:rsidR="00D82BDD" w:rsidRPr="002A6C50" w:rsidP="003A39D7" w14:paraId="0495376D" w14:textId="2B9D31B0">
            <w:pPr>
              <w:spacing w:after="0"/>
              <w:jc w:val="right"/>
              <w:rPr>
                <w:rFonts w:cs="Times New Roman"/>
                <w:color w:val="000000"/>
                <w:szCs w:val="22"/>
              </w:rPr>
            </w:pPr>
            <w:r w:rsidRPr="002A6C50">
              <w:rPr>
                <w:rFonts w:cs="Times New Roman"/>
                <w:color w:val="000000"/>
                <w:szCs w:val="22"/>
              </w:rPr>
              <w:t>99.1%</w:t>
            </w:r>
          </w:p>
        </w:tc>
        <w:tc>
          <w:tcPr>
            <w:tcW w:w="1531" w:type="dxa"/>
            <w:vAlign w:val="center"/>
          </w:tcPr>
          <w:p w:rsidR="00D82BDD" w:rsidRPr="002A6C50" w:rsidP="003A39D7" w14:paraId="17EC7F9B" w14:textId="43AD6767">
            <w:pPr>
              <w:spacing w:after="0"/>
              <w:jc w:val="right"/>
              <w:rPr>
                <w:rFonts w:cs="Times New Roman"/>
                <w:color w:val="000000"/>
                <w:szCs w:val="22"/>
              </w:rPr>
            </w:pPr>
            <w:r w:rsidRPr="002A6C50">
              <w:rPr>
                <w:rFonts w:cs="Times New Roman"/>
                <w:color w:val="000000"/>
                <w:szCs w:val="22"/>
              </w:rPr>
              <w:t>313</w:t>
            </w:r>
          </w:p>
        </w:tc>
        <w:tc>
          <w:tcPr>
            <w:tcW w:w="1565" w:type="dxa"/>
            <w:vAlign w:val="center"/>
          </w:tcPr>
          <w:p w:rsidR="00D82BDD" w:rsidRPr="002A6C50" w:rsidP="003A39D7" w14:paraId="313ABF52" w14:textId="4887F9E3">
            <w:pPr>
              <w:spacing w:after="0"/>
              <w:jc w:val="right"/>
              <w:rPr>
                <w:rFonts w:cs="Times New Roman"/>
                <w:color w:val="000000"/>
                <w:szCs w:val="22"/>
              </w:rPr>
            </w:pPr>
            <w:r w:rsidRPr="002A6C50">
              <w:rPr>
                <w:rFonts w:cs="Times New Roman"/>
                <w:color w:val="000000"/>
                <w:szCs w:val="22"/>
              </w:rPr>
              <w:t>94.8%</w:t>
            </w:r>
          </w:p>
        </w:tc>
      </w:tr>
      <w:tr w14:paraId="13C94258" w14:textId="77777777" w:rsidTr="000F43BD">
        <w:tblPrEx>
          <w:tblW w:w="9355" w:type="dxa"/>
          <w:tblLook w:val="04A0"/>
        </w:tblPrEx>
        <w:trPr>
          <w:trHeight w:val="300"/>
        </w:trPr>
        <w:tc>
          <w:tcPr>
            <w:tcW w:w="1680" w:type="dxa"/>
            <w:vAlign w:val="center"/>
          </w:tcPr>
          <w:p w:rsidR="00D82BDD" w:rsidRPr="002A6C50" w:rsidP="003A39D7" w14:paraId="368DE651" w14:textId="58DD0A8A">
            <w:pPr>
              <w:spacing w:after="0"/>
              <w:rPr>
                <w:rFonts w:eastAsia="Times New Roman" w:cs="Times New Roman"/>
                <w:color w:val="000000"/>
                <w:kern w:val="0"/>
                <w:szCs w:val="22"/>
                <w:lang w:eastAsia="en-US"/>
              </w:rPr>
            </w:pPr>
            <w:r w:rsidRPr="002A6C50">
              <w:rPr>
                <w:rFonts w:cs="Times New Roman"/>
                <w:color w:val="000000"/>
                <w:szCs w:val="22"/>
              </w:rPr>
              <w:t>KY</w:t>
            </w:r>
          </w:p>
        </w:tc>
        <w:tc>
          <w:tcPr>
            <w:tcW w:w="1367" w:type="dxa"/>
            <w:vAlign w:val="center"/>
          </w:tcPr>
          <w:p w:rsidR="00D82BDD" w:rsidRPr="002A6C50" w:rsidP="003A39D7" w14:paraId="7CC97EE6" w14:textId="44925DAA">
            <w:pPr>
              <w:spacing w:after="0"/>
              <w:jc w:val="right"/>
              <w:rPr>
                <w:rFonts w:cs="Times New Roman"/>
                <w:color w:val="000000"/>
                <w:szCs w:val="22"/>
              </w:rPr>
            </w:pPr>
            <w:r w:rsidRPr="002A6C50">
              <w:rPr>
                <w:rFonts w:cs="Times New Roman"/>
                <w:color w:val="000000"/>
                <w:szCs w:val="22"/>
              </w:rPr>
              <w:t>417</w:t>
            </w:r>
          </w:p>
        </w:tc>
        <w:tc>
          <w:tcPr>
            <w:tcW w:w="1529" w:type="dxa"/>
            <w:vAlign w:val="center"/>
          </w:tcPr>
          <w:p w:rsidR="00D82BDD" w:rsidRPr="002A6C50" w:rsidP="003A39D7" w14:paraId="2EEA6D56" w14:textId="50A1DC1F">
            <w:pPr>
              <w:spacing w:after="0"/>
              <w:jc w:val="right"/>
              <w:rPr>
                <w:rFonts w:cs="Times New Roman"/>
                <w:color w:val="000000"/>
                <w:szCs w:val="22"/>
              </w:rPr>
            </w:pPr>
            <w:r w:rsidRPr="002A6C50">
              <w:rPr>
                <w:rFonts w:cs="Times New Roman"/>
                <w:color w:val="000000"/>
                <w:szCs w:val="22"/>
              </w:rPr>
              <w:t>386</w:t>
            </w:r>
          </w:p>
        </w:tc>
        <w:tc>
          <w:tcPr>
            <w:tcW w:w="1683" w:type="dxa"/>
            <w:vAlign w:val="center"/>
          </w:tcPr>
          <w:p w:rsidR="00D82BDD" w:rsidRPr="002A6C50" w:rsidP="003A39D7" w14:paraId="591636B6" w14:textId="238A6836">
            <w:pPr>
              <w:spacing w:after="0"/>
              <w:jc w:val="right"/>
              <w:rPr>
                <w:rFonts w:cs="Times New Roman"/>
                <w:color w:val="000000"/>
                <w:szCs w:val="22"/>
              </w:rPr>
            </w:pPr>
            <w:r w:rsidRPr="002A6C50">
              <w:rPr>
                <w:rFonts w:cs="Times New Roman"/>
                <w:color w:val="000000"/>
                <w:szCs w:val="22"/>
              </w:rPr>
              <w:t>92.6%</w:t>
            </w:r>
          </w:p>
        </w:tc>
        <w:tc>
          <w:tcPr>
            <w:tcW w:w="1531" w:type="dxa"/>
            <w:vAlign w:val="center"/>
          </w:tcPr>
          <w:p w:rsidR="00D82BDD" w:rsidRPr="002A6C50" w:rsidP="003A39D7" w14:paraId="04402C1C" w14:textId="49F8D984">
            <w:pPr>
              <w:spacing w:after="0"/>
              <w:jc w:val="right"/>
              <w:rPr>
                <w:rFonts w:cs="Times New Roman"/>
                <w:color w:val="000000"/>
                <w:szCs w:val="22"/>
              </w:rPr>
            </w:pPr>
            <w:r w:rsidRPr="002A6C50">
              <w:rPr>
                <w:rFonts w:cs="Times New Roman"/>
                <w:color w:val="000000"/>
                <w:szCs w:val="22"/>
              </w:rPr>
              <w:t>380</w:t>
            </w:r>
          </w:p>
        </w:tc>
        <w:tc>
          <w:tcPr>
            <w:tcW w:w="1565" w:type="dxa"/>
            <w:vAlign w:val="center"/>
          </w:tcPr>
          <w:p w:rsidR="00D82BDD" w:rsidRPr="002A6C50" w:rsidP="003A39D7" w14:paraId="39905F08" w14:textId="0FCCA4EE">
            <w:pPr>
              <w:spacing w:after="0"/>
              <w:jc w:val="right"/>
              <w:rPr>
                <w:rFonts w:cs="Times New Roman"/>
                <w:color w:val="000000"/>
                <w:szCs w:val="22"/>
              </w:rPr>
            </w:pPr>
            <w:r w:rsidRPr="002A6C50">
              <w:rPr>
                <w:rFonts w:cs="Times New Roman"/>
                <w:color w:val="000000"/>
                <w:szCs w:val="22"/>
              </w:rPr>
              <w:t>91.1%</w:t>
            </w:r>
          </w:p>
        </w:tc>
      </w:tr>
      <w:tr w14:paraId="64255DB3" w14:textId="77777777" w:rsidTr="000F43BD">
        <w:tblPrEx>
          <w:tblW w:w="9355" w:type="dxa"/>
          <w:tblLook w:val="04A0"/>
        </w:tblPrEx>
        <w:trPr>
          <w:trHeight w:val="300"/>
        </w:trPr>
        <w:tc>
          <w:tcPr>
            <w:tcW w:w="1680" w:type="dxa"/>
            <w:vAlign w:val="center"/>
          </w:tcPr>
          <w:p w:rsidR="00D82BDD" w:rsidRPr="002A6C50" w:rsidP="003A39D7" w14:paraId="2B02F739" w14:textId="413CC3DC">
            <w:pPr>
              <w:spacing w:after="0"/>
              <w:rPr>
                <w:rFonts w:eastAsia="Times New Roman" w:cs="Times New Roman"/>
                <w:color w:val="000000"/>
                <w:kern w:val="0"/>
                <w:szCs w:val="22"/>
                <w:lang w:eastAsia="en-US"/>
              </w:rPr>
            </w:pPr>
            <w:r w:rsidRPr="002A6C50">
              <w:rPr>
                <w:rFonts w:cs="Times New Roman"/>
                <w:color w:val="000000"/>
                <w:szCs w:val="22"/>
              </w:rPr>
              <w:t>LA</w:t>
            </w:r>
          </w:p>
        </w:tc>
        <w:tc>
          <w:tcPr>
            <w:tcW w:w="1367" w:type="dxa"/>
            <w:vAlign w:val="center"/>
          </w:tcPr>
          <w:p w:rsidR="00D82BDD" w:rsidRPr="002A6C50" w:rsidP="003A39D7" w14:paraId="2BD30399" w14:textId="63B9112E">
            <w:pPr>
              <w:spacing w:after="0"/>
              <w:jc w:val="right"/>
              <w:rPr>
                <w:rFonts w:cs="Times New Roman"/>
                <w:color w:val="000000"/>
                <w:szCs w:val="22"/>
              </w:rPr>
            </w:pPr>
            <w:r w:rsidRPr="002A6C50">
              <w:rPr>
                <w:rFonts w:cs="Times New Roman"/>
                <w:color w:val="000000"/>
                <w:szCs w:val="22"/>
              </w:rPr>
              <w:t>358</w:t>
            </w:r>
          </w:p>
        </w:tc>
        <w:tc>
          <w:tcPr>
            <w:tcW w:w="1529" w:type="dxa"/>
            <w:vAlign w:val="center"/>
          </w:tcPr>
          <w:p w:rsidR="00D82BDD" w:rsidRPr="002A6C50" w:rsidP="003A39D7" w14:paraId="0572CD15" w14:textId="4E9B7C21">
            <w:pPr>
              <w:spacing w:after="0"/>
              <w:jc w:val="right"/>
              <w:rPr>
                <w:rFonts w:cs="Times New Roman"/>
                <w:color w:val="000000"/>
                <w:szCs w:val="22"/>
              </w:rPr>
            </w:pPr>
            <w:r w:rsidRPr="002A6C50">
              <w:rPr>
                <w:rFonts w:cs="Times New Roman"/>
                <w:color w:val="000000"/>
                <w:szCs w:val="22"/>
              </w:rPr>
              <w:t>348</w:t>
            </w:r>
          </w:p>
        </w:tc>
        <w:tc>
          <w:tcPr>
            <w:tcW w:w="1683" w:type="dxa"/>
            <w:vAlign w:val="center"/>
          </w:tcPr>
          <w:p w:rsidR="00D82BDD" w:rsidRPr="002A6C50" w:rsidP="003A39D7" w14:paraId="593DDFC5" w14:textId="38DFF29D">
            <w:pPr>
              <w:spacing w:after="0"/>
              <w:jc w:val="right"/>
              <w:rPr>
                <w:rFonts w:cs="Times New Roman"/>
                <w:color w:val="000000"/>
                <w:szCs w:val="22"/>
              </w:rPr>
            </w:pPr>
            <w:r w:rsidRPr="002A6C50">
              <w:rPr>
                <w:rFonts w:cs="Times New Roman"/>
                <w:color w:val="000000"/>
                <w:szCs w:val="22"/>
              </w:rPr>
              <w:t>97.2%</w:t>
            </w:r>
          </w:p>
        </w:tc>
        <w:tc>
          <w:tcPr>
            <w:tcW w:w="1531" w:type="dxa"/>
            <w:vAlign w:val="center"/>
          </w:tcPr>
          <w:p w:rsidR="00D82BDD" w:rsidRPr="002A6C50" w:rsidP="003A39D7" w14:paraId="50C64FD4" w14:textId="04F26CF0">
            <w:pPr>
              <w:spacing w:after="0"/>
              <w:jc w:val="right"/>
              <w:rPr>
                <w:rFonts w:cs="Times New Roman"/>
                <w:color w:val="000000"/>
                <w:szCs w:val="22"/>
              </w:rPr>
            </w:pPr>
            <w:r w:rsidRPr="002A6C50">
              <w:rPr>
                <w:rFonts w:cs="Times New Roman"/>
                <w:color w:val="000000"/>
                <w:szCs w:val="22"/>
              </w:rPr>
              <w:t>335</w:t>
            </w:r>
          </w:p>
        </w:tc>
        <w:tc>
          <w:tcPr>
            <w:tcW w:w="1565" w:type="dxa"/>
            <w:vAlign w:val="center"/>
          </w:tcPr>
          <w:p w:rsidR="00D82BDD" w:rsidRPr="002A6C50" w:rsidP="003A39D7" w14:paraId="533543EA" w14:textId="026B34B3">
            <w:pPr>
              <w:spacing w:after="0"/>
              <w:jc w:val="right"/>
              <w:rPr>
                <w:rFonts w:cs="Times New Roman"/>
                <w:color w:val="000000"/>
                <w:szCs w:val="22"/>
              </w:rPr>
            </w:pPr>
            <w:r w:rsidRPr="002A6C50">
              <w:rPr>
                <w:rFonts w:cs="Times New Roman"/>
                <w:color w:val="000000"/>
                <w:szCs w:val="22"/>
              </w:rPr>
              <w:t>93.6%</w:t>
            </w:r>
          </w:p>
        </w:tc>
      </w:tr>
      <w:tr w14:paraId="0CC0E8E2" w14:textId="77777777" w:rsidTr="000F43BD">
        <w:tblPrEx>
          <w:tblW w:w="9355" w:type="dxa"/>
          <w:tblLook w:val="04A0"/>
        </w:tblPrEx>
        <w:trPr>
          <w:trHeight w:val="300"/>
        </w:trPr>
        <w:tc>
          <w:tcPr>
            <w:tcW w:w="1680" w:type="dxa"/>
            <w:vAlign w:val="center"/>
          </w:tcPr>
          <w:p w:rsidR="00D82BDD" w:rsidRPr="002A6C50" w:rsidP="003A39D7" w14:paraId="0888975D" w14:textId="0881F587">
            <w:pPr>
              <w:spacing w:after="0"/>
              <w:rPr>
                <w:rFonts w:eastAsia="Times New Roman" w:cs="Times New Roman"/>
                <w:color w:val="000000"/>
                <w:kern w:val="0"/>
                <w:szCs w:val="22"/>
                <w:lang w:eastAsia="en-US"/>
              </w:rPr>
            </w:pPr>
            <w:r w:rsidRPr="002A6C50">
              <w:rPr>
                <w:rFonts w:cs="Times New Roman"/>
                <w:color w:val="000000"/>
                <w:szCs w:val="22"/>
              </w:rPr>
              <w:t>MA</w:t>
            </w:r>
          </w:p>
        </w:tc>
        <w:tc>
          <w:tcPr>
            <w:tcW w:w="1367" w:type="dxa"/>
            <w:vAlign w:val="center"/>
          </w:tcPr>
          <w:p w:rsidR="00D82BDD" w:rsidRPr="002A6C50" w:rsidP="003A39D7" w14:paraId="7B237D82" w14:textId="7CB4EFE4">
            <w:pPr>
              <w:spacing w:after="0"/>
              <w:jc w:val="right"/>
              <w:rPr>
                <w:rFonts w:cs="Times New Roman"/>
                <w:color w:val="000000"/>
                <w:szCs w:val="22"/>
              </w:rPr>
            </w:pPr>
            <w:r w:rsidRPr="002A6C50">
              <w:rPr>
                <w:rFonts w:cs="Times New Roman"/>
                <w:color w:val="000000"/>
                <w:szCs w:val="22"/>
              </w:rPr>
              <w:t>247</w:t>
            </w:r>
          </w:p>
        </w:tc>
        <w:tc>
          <w:tcPr>
            <w:tcW w:w="1529" w:type="dxa"/>
            <w:vAlign w:val="center"/>
          </w:tcPr>
          <w:p w:rsidR="00D82BDD" w:rsidRPr="002A6C50" w:rsidP="003A39D7" w14:paraId="70735E17" w14:textId="4463F257">
            <w:pPr>
              <w:spacing w:after="0"/>
              <w:jc w:val="right"/>
              <w:rPr>
                <w:rFonts w:cs="Times New Roman"/>
                <w:color w:val="000000"/>
                <w:szCs w:val="22"/>
              </w:rPr>
            </w:pPr>
            <w:r w:rsidRPr="002A6C50">
              <w:rPr>
                <w:rFonts w:cs="Times New Roman"/>
                <w:color w:val="000000"/>
                <w:szCs w:val="22"/>
              </w:rPr>
              <w:t>239</w:t>
            </w:r>
          </w:p>
        </w:tc>
        <w:tc>
          <w:tcPr>
            <w:tcW w:w="1683" w:type="dxa"/>
            <w:vAlign w:val="center"/>
          </w:tcPr>
          <w:p w:rsidR="00D82BDD" w:rsidRPr="002A6C50" w:rsidP="003A39D7" w14:paraId="1B92E34F" w14:textId="65D16B53">
            <w:pPr>
              <w:spacing w:after="0"/>
              <w:jc w:val="right"/>
              <w:rPr>
                <w:rFonts w:cs="Times New Roman"/>
                <w:color w:val="000000"/>
                <w:szCs w:val="22"/>
              </w:rPr>
            </w:pPr>
            <w:r w:rsidRPr="002A6C50">
              <w:rPr>
                <w:rFonts w:cs="Times New Roman"/>
                <w:color w:val="000000"/>
                <w:szCs w:val="22"/>
              </w:rPr>
              <w:t>96.8%</w:t>
            </w:r>
          </w:p>
        </w:tc>
        <w:tc>
          <w:tcPr>
            <w:tcW w:w="1531" w:type="dxa"/>
            <w:vAlign w:val="center"/>
          </w:tcPr>
          <w:p w:rsidR="00D82BDD" w:rsidRPr="002A6C50" w:rsidP="003A39D7" w14:paraId="1258CD1D" w14:textId="57F54215">
            <w:pPr>
              <w:spacing w:after="0"/>
              <w:jc w:val="right"/>
              <w:rPr>
                <w:rFonts w:cs="Times New Roman"/>
                <w:color w:val="000000"/>
                <w:szCs w:val="22"/>
              </w:rPr>
            </w:pPr>
            <w:r w:rsidRPr="002A6C50">
              <w:rPr>
                <w:rFonts w:cs="Times New Roman"/>
                <w:color w:val="000000"/>
                <w:szCs w:val="22"/>
              </w:rPr>
              <w:t>230</w:t>
            </w:r>
          </w:p>
        </w:tc>
        <w:tc>
          <w:tcPr>
            <w:tcW w:w="1565" w:type="dxa"/>
            <w:vAlign w:val="center"/>
          </w:tcPr>
          <w:p w:rsidR="00D82BDD" w:rsidRPr="002A6C50" w:rsidP="003A39D7" w14:paraId="6E4A969B" w14:textId="2E0F471E">
            <w:pPr>
              <w:spacing w:after="0"/>
              <w:jc w:val="right"/>
              <w:rPr>
                <w:rFonts w:cs="Times New Roman"/>
                <w:color w:val="000000"/>
                <w:szCs w:val="22"/>
              </w:rPr>
            </w:pPr>
            <w:r w:rsidRPr="002A6C50">
              <w:rPr>
                <w:rFonts w:cs="Times New Roman"/>
                <w:color w:val="000000"/>
                <w:szCs w:val="22"/>
              </w:rPr>
              <w:t>93.1%</w:t>
            </w:r>
          </w:p>
        </w:tc>
      </w:tr>
      <w:tr w14:paraId="6DD44930" w14:textId="77777777" w:rsidTr="000F43BD">
        <w:tblPrEx>
          <w:tblW w:w="9355" w:type="dxa"/>
          <w:tblLook w:val="04A0"/>
        </w:tblPrEx>
        <w:trPr>
          <w:trHeight w:val="300"/>
        </w:trPr>
        <w:tc>
          <w:tcPr>
            <w:tcW w:w="1680" w:type="dxa"/>
            <w:vAlign w:val="center"/>
          </w:tcPr>
          <w:p w:rsidR="00D82BDD" w:rsidRPr="002A6C50" w:rsidP="003A39D7" w14:paraId="5FB2EEDB" w14:textId="2F74FDDF">
            <w:pPr>
              <w:spacing w:after="0"/>
              <w:rPr>
                <w:rFonts w:eastAsia="Times New Roman" w:cs="Times New Roman"/>
                <w:color w:val="000000"/>
                <w:kern w:val="0"/>
                <w:szCs w:val="22"/>
                <w:lang w:eastAsia="en-US"/>
              </w:rPr>
            </w:pPr>
            <w:r w:rsidRPr="002A6C50">
              <w:rPr>
                <w:rFonts w:cs="Times New Roman"/>
                <w:color w:val="000000"/>
                <w:szCs w:val="22"/>
              </w:rPr>
              <w:t>MD</w:t>
            </w:r>
          </w:p>
        </w:tc>
        <w:tc>
          <w:tcPr>
            <w:tcW w:w="1367" w:type="dxa"/>
            <w:vAlign w:val="center"/>
          </w:tcPr>
          <w:p w:rsidR="00D82BDD" w:rsidRPr="002A6C50" w:rsidP="003A39D7" w14:paraId="6E822FB5" w14:textId="363C1460">
            <w:pPr>
              <w:spacing w:after="0"/>
              <w:jc w:val="right"/>
              <w:rPr>
                <w:rFonts w:cs="Times New Roman"/>
                <w:color w:val="000000"/>
                <w:szCs w:val="22"/>
              </w:rPr>
            </w:pPr>
            <w:r w:rsidRPr="002A6C50">
              <w:rPr>
                <w:rFonts w:cs="Times New Roman"/>
                <w:color w:val="000000"/>
                <w:szCs w:val="22"/>
              </w:rPr>
              <w:t>186</w:t>
            </w:r>
          </w:p>
        </w:tc>
        <w:tc>
          <w:tcPr>
            <w:tcW w:w="1529" w:type="dxa"/>
            <w:vAlign w:val="center"/>
          </w:tcPr>
          <w:p w:rsidR="00D82BDD" w:rsidRPr="002A6C50" w:rsidP="003A39D7" w14:paraId="69C13D49" w14:textId="39E681D7">
            <w:pPr>
              <w:spacing w:after="0"/>
              <w:jc w:val="right"/>
              <w:rPr>
                <w:rFonts w:cs="Times New Roman"/>
                <w:color w:val="000000"/>
                <w:szCs w:val="22"/>
              </w:rPr>
            </w:pPr>
            <w:r w:rsidRPr="002A6C50">
              <w:rPr>
                <w:rFonts w:cs="Times New Roman"/>
                <w:color w:val="000000"/>
                <w:szCs w:val="22"/>
              </w:rPr>
              <w:t>185</w:t>
            </w:r>
          </w:p>
        </w:tc>
        <w:tc>
          <w:tcPr>
            <w:tcW w:w="1683" w:type="dxa"/>
            <w:vAlign w:val="center"/>
          </w:tcPr>
          <w:p w:rsidR="00D82BDD" w:rsidRPr="002A6C50" w:rsidP="003A39D7" w14:paraId="136D1F07" w14:textId="1B280CF6">
            <w:pPr>
              <w:spacing w:after="0"/>
              <w:jc w:val="right"/>
              <w:rPr>
                <w:rFonts w:cs="Times New Roman"/>
                <w:color w:val="000000"/>
                <w:szCs w:val="22"/>
              </w:rPr>
            </w:pPr>
            <w:r w:rsidRPr="002A6C50">
              <w:rPr>
                <w:rFonts w:cs="Times New Roman"/>
                <w:color w:val="000000"/>
                <w:szCs w:val="22"/>
              </w:rPr>
              <w:t>99.5%</w:t>
            </w:r>
          </w:p>
        </w:tc>
        <w:tc>
          <w:tcPr>
            <w:tcW w:w="1531" w:type="dxa"/>
            <w:vAlign w:val="center"/>
          </w:tcPr>
          <w:p w:rsidR="00D82BDD" w:rsidRPr="002A6C50" w:rsidP="003A39D7" w14:paraId="44F521D8" w14:textId="688A6A37">
            <w:pPr>
              <w:spacing w:after="0"/>
              <w:jc w:val="right"/>
              <w:rPr>
                <w:rFonts w:cs="Times New Roman"/>
                <w:color w:val="000000"/>
                <w:szCs w:val="22"/>
              </w:rPr>
            </w:pPr>
            <w:r w:rsidRPr="002A6C50">
              <w:rPr>
                <w:rFonts w:cs="Times New Roman"/>
                <w:color w:val="000000"/>
                <w:szCs w:val="22"/>
              </w:rPr>
              <w:t>184</w:t>
            </w:r>
          </w:p>
        </w:tc>
        <w:tc>
          <w:tcPr>
            <w:tcW w:w="1565" w:type="dxa"/>
            <w:vAlign w:val="center"/>
          </w:tcPr>
          <w:p w:rsidR="00D82BDD" w:rsidRPr="002A6C50" w:rsidP="003A39D7" w14:paraId="70C21B41" w14:textId="6A8602A5">
            <w:pPr>
              <w:spacing w:after="0"/>
              <w:jc w:val="right"/>
              <w:rPr>
                <w:rFonts w:cs="Times New Roman"/>
                <w:color w:val="000000"/>
                <w:szCs w:val="22"/>
              </w:rPr>
            </w:pPr>
            <w:r w:rsidRPr="002A6C50">
              <w:rPr>
                <w:rFonts w:cs="Times New Roman"/>
                <w:color w:val="000000"/>
                <w:szCs w:val="22"/>
              </w:rPr>
              <w:t>98.9%</w:t>
            </w:r>
          </w:p>
        </w:tc>
      </w:tr>
      <w:tr w14:paraId="5C365950" w14:textId="77777777" w:rsidTr="000F43BD">
        <w:tblPrEx>
          <w:tblW w:w="9355" w:type="dxa"/>
          <w:tblLook w:val="04A0"/>
        </w:tblPrEx>
        <w:trPr>
          <w:trHeight w:val="300"/>
        </w:trPr>
        <w:tc>
          <w:tcPr>
            <w:tcW w:w="1680" w:type="dxa"/>
            <w:vAlign w:val="center"/>
          </w:tcPr>
          <w:p w:rsidR="00D82BDD" w:rsidRPr="002A6C50" w:rsidP="003A39D7" w14:paraId="0408B658" w14:textId="175C013C">
            <w:pPr>
              <w:spacing w:after="0"/>
              <w:rPr>
                <w:rFonts w:eastAsia="Times New Roman" w:cs="Times New Roman"/>
                <w:color w:val="000000"/>
                <w:kern w:val="0"/>
                <w:szCs w:val="22"/>
                <w:lang w:eastAsia="en-US"/>
              </w:rPr>
            </w:pPr>
            <w:r w:rsidRPr="002A6C50">
              <w:rPr>
                <w:rFonts w:cs="Times New Roman"/>
                <w:color w:val="000000"/>
                <w:szCs w:val="22"/>
              </w:rPr>
              <w:t>ME</w:t>
            </w:r>
          </w:p>
        </w:tc>
        <w:tc>
          <w:tcPr>
            <w:tcW w:w="1367" w:type="dxa"/>
            <w:vAlign w:val="center"/>
          </w:tcPr>
          <w:p w:rsidR="00D82BDD" w:rsidRPr="002A6C50" w:rsidP="003A39D7" w14:paraId="5D4803D7" w14:textId="3FA81910">
            <w:pPr>
              <w:spacing w:after="0"/>
              <w:jc w:val="right"/>
              <w:rPr>
                <w:rFonts w:cs="Times New Roman"/>
                <w:color w:val="000000"/>
                <w:szCs w:val="22"/>
              </w:rPr>
            </w:pPr>
            <w:r w:rsidRPr="002A6C50">
              <w:rPr>
                <w:rFonts w:cs="Times New Roman"/>
                <w:color w:val="000000"/>
                <w:szCs w:val="22"/>
              </w:rPr>
              <w:t>162</w:t>
            </w:r>
          </w:p>
        </w:tc>
        <w:tc>
          <w:tcPr>
            <w:tcW w:w="1529" w:type="dxa"/>
            <w:vAlign w:val="center"/>
          </w:tcPr>
          <w:p w:rsidR="00D82BDD" w:rsidRPr="002A6C50" w:rsidP="003A39D7" w14:paraId="229AECEE" w14:textId="2ED6527B">
            <w:pPr>
              <w:spacing w:after="0"/>
              <w:jc w:val="right"/>
              <w:rPr>
                <w:rFonts w:cs="Times New Roman"/>
                <w:color w:val="000000"/>
                <w:szCs w:val="22"/>
              </w:rPr>
            </w:pPr>
            <w:r w:rsidRPr="002A6C50">
              <w:rPr>
                <w:rFonts w:cs="Times New Roman"/>
                <w:color w:val="000000"/>
                <w:szCs w:val="22"/>
              </w:rPr>
              <w:t>159</w:t>
            </w:r>
          </w:p>
        </w:tc>
        <w:tc>
          <w:tcPr>
            <w:tcW w:w="1683" w:type="dxa"/>
            <w:vAlign w:val="center"/>
          </w:tcPr>
          <w:p w:rsidR="00D82BDD" w:rsidRPr="002A6C50" w:rsidP="003A39D7" w14:paraId="2EC83FF3" w14:textId="32206682">
            <w:pPr>
              <w:spacing w:after="0"/>
              <w:jc w:val="right"/>
              <w:rPr>
                <w:rFonts w:cs="Times New Roman"/>
                <w:color w:val="000000"/>
                <w:szCs w:val="22"/>
              </w:rPr>
            </w:pPr>
            <w:r w:rsidRPr="002A6C50">
              <w:rPr>
                <w:rFonts w:cs="Times New Roman"/>
                <w:color w:val="000000"/>
                <w:szCs w:val="22"/>
              </w:rPr>
              <w:t>98.1%</w:t>
            </w:r>
          </w:p>
        </w:tc>
        <w:tc>
          <w:tcPr>
            <w:tcW w:w="1531" w:type="dxa"/>
            <w:vAlign w:val="center"/>
          </w:tcPr>
          <w:p w:rsidR="00D82BDD" w:rsidRPr="002A6C50" w:rsidP="003A39D7" w14:paraId="57F9F746" w14:textId="39BC2928">
            <w:pPr>
              <w:spacing w:after="0"/>
              <w:jc w:val="right"/>
              <w:rPr>
                <w:rFonts w:cs="Times New Roman"/>
                <w:color w:val="000000"/>
                <w:szCs w:val="22"/>
              </w:rPr>
            </w:pPr>
            <w:r w:rsidRPr="002A6C50">
              <w:rPr>
                <w:rFonts w:cs="Times New Roman"/>
                <w:color w:val="000000"/>
                <w:szCs w:val="22"/>
              </w:rPr>
              <w:t>155</w:t>
            </w:r>
          </w:p>
        </w:tc>
        <w:tc>
          <w:tcPr>
            <w:tcW w:w="1565" w:type="dxa"/>
            <w:vAlign w:val="center"/>
          </w:tcPr>
          <w:p w:rsidR="00D82BDD" w:rsidRPr="002A6C50" w:rsidP="003A39D7" w14:paraId="39E54C52" w14:textId="200958A7">
            <w:pPr>
              <w:spacing w:after="0"/>
              <w:jc w:val="right"/>
              <w:rPr>
                <w:rFonts w:cs="Times New Roman"/>
                <w:color w:val="000000"/>
                <w:szCs w:val="22"/>
              </w:rPr>
            </w:pPr>
            <w:r w:rsidRPr="002A6C50">
              <w:rPr>
                <w:rFonts w:cs="Times New Roman"/>
                <w:color w:val="000000"/>
                <w:szCs w:val="22"/>
              </w:rPr>
              <w:t>95.7%</w:t>
            </w:r>
          </w:p>
        </w:tc>
      </w:tr>
      <w:tr w14:paraId="33CA96A7" w14:textId="77777777" w:rsidTr="000F43BD">
        <w:tblPrEx>
          <w:tblW w:w="9355" w:type="dxa"/>
          <w:tblLook w:val="04A0"/>
        </w:tblPrEx>
        <w:trPr>
          <w:trHeight w:val="300"/>
        </w:trPr>
        <w:tc>
          <w:tcPr>
            <w:tcW w:w="1680" w:type="dxa"/>
            <w:vAlign w:val="center"/>
          </w:tcPr>
          <w:p w:rsidR="00D82BDD" w:rsidRPr="002A6C50" w:rsidP="003A39D7" w14:paraId="2C0D4694" w14:textId="10004E43">
            <w:pPr>
              <w:spacing w:after="0"/>
              <w:rPr>
                <w:rFonts w:eastAsia="Times New Roman" w:cs="Times New Roman"/>
                <w:color w:val="000000"/>
                <w:kern w:val="0"/>
                <w:szCs w:val="22"/>
                <w:lang w:eastAsia="en-US"/>
              </w:rPr>
            </w:pPr>
            <w:r w:rsidRPr="002A6C50">
              <w:rPr>
                <w:rFonts w:cs="Times New Roman"/>
                <w:color w:val="000000"/>
                <w:szCs w:val="22"/>
              </w:rPr>
              <w:t>MI</w:t>
            </w:r>
          </w:p>
        </w:tc>
        <w:tc>
          <w:tcPr>
            <w:tcW w:w="1367" w:type="dxa"/>
            <w:vAlign w:val="center"/>
          </w:tcPr>
          <w:p w:rsidR="00D82BDD" w:rsidRPr="002A6C50" w:rsidP="003A39D7" w14:paraId="1459608E" w14:textId="6398B01C">
            <w:pPr>
              <w:spacing w:after="0"/>
              <w:jc w:val="right"/>
              <w:rPr>
                <w:rFonts w:cs="Times New Roman"/>
                <w:color w:val="000000"/>
                <w:szCs w:val="22"/>
              </w:rPr>
            </w:pPr>
            <w:r w:rsidRPr="002A6C50">
              <w:rPr>
                <w:rFonts w:cs="Times New Roman"/>
                <w:color w:val="000000"/>
                <w:szCs w:val="22"/>
              </w:rPr>
              <w:t>599</w:t>
            </w:r>
          </w:p>
        </w:tc>
        <w:tc>
          <w:tcPr>
            <w:tcW w:w="1529" w:type="dxa"/>
            <w:vAlign w:val="center"/>
          </w:tcPr>
          <w:p w:rsidR="00D82BDD" w:rsidRPr="002A6C50" w:rsidP="003A39D7" w14:paraId="4C5B8A07" w14:textId="39E9AC52">
            <w:pPr>
              <w:spacing w:after="0"/>
              <w:jc w:val="right"/>
              <w:rPr>
                <w:rFonts w:cs="Times New Roman"/>
                <w:color w:val="000000"/>
                <w:szCs w:val="22"/>
              </w:rPr>
            </w:pPr>
            <w:r w:rsidRPr="002A6C50">
              <w:rPr>
                <w:rFonts w:cs="Times New Roman"/>
                <w:color w:val="000000"/>
                <w:szCs w:val="22"/>
              </w:rPr>
              <w:t>592</w:t>
            </w:r>
          </w:p>
        </w:tc>
        <w:tc>
          <w:tcPr>
            <w:tcW w:w="1683" w:type="dxa"/>
            <w:vAlign w:val="center"/>
          </w:tcPr>
          <w:p w:rsidR="00D82BDD" w:rsidRPr="002A6C50" w:rsidP="003A39D7" w14:paraId="43D9D152" w14:textId="219AC6D3">
            <w:pPr>
              <w:spacing w:after="0"/>
              <w:jc w:val="right"/>
              <w:rPr>
                <w:rFonts w:cs="Times New Roman"/>
                <w:color w:val="000000"/>
                <w:szCs w:val="22"/>
              </w:rPr>
            </w:pPr>
            <w:r w:rsidRPr="002A6C50">
              <w:rPr>
                <w:rFonts w:cs="Times New Roman"/>
                <w:color w:val="000000"/>
                <w:szCs w:val="22"/>
              </w:rPr>
              <w:t>98.8%</w:t>
            </w:r>
          </w:p>
        </w:tc>
        <w:tc>
          <w:tcPr>
            <w:tcW w:w="1531" w:type="dxa"/>
            <w:vAlign w:val="center"/>
          </w:tcPr>
          <w:p w:rsidR="00D82BDD" w:rsidRPr="002A6C50" w:rsidP="003A39D7" w14:paraId="68A19A46" w14:textId="5AB3CEEA">
            <w:pPr>
              <w:spacing w:after="0"/>
              <w:jc w:val="right"/>
              <w:rPr>
                <w:rFonts w:cs="Times New Roman"/>
                <w:color w:val="000000"/>
                <w:szCs w:val="22"/>
              </w:rPr>
            </w:pPr>
            <w:r w:rsidRPr="002A6C50">
              <w:rPr>
                <w:rFonts w:cs="Times New Roman"/>
                <w:color w:val="000000"/>
                <w:szCs w:val="22"/>
              </w:rPr>
              <w:t>577</w:t>
            </w:r>
          </w:p>
        </w:tc>
        <w:tc>
          <w:tcPr>
            <w:tcW w:w="1565" w:type="dxa"/>
            <w:vAlign w:val="center"/>
          </w:tcPr>
          <w:p w:rsidR="00D82BDD" w:rsidRPr="002A6C50" w:rsidP="003A39D7" w14:paraId="71C63250" w14:textId="49CA636B">
            <w:pPr>
              <w:spacing w:after="0"/>
              <w:jc w:val="right"/>
              <w:rPr>
                <w:rFonts w:cs="Times New Roman"/>
                <w:color w:val="000000"/>
                <w:szCs w:val="22"/>
              </w:rPr>
            </w:pPr>
            <w:r w:rsidRPr="002A6C50">
              <w:rPr>
                <w:rFonts w:cs="Times New Roman"/>
                <w:color w:val="000000"/>
                <w:szCs w:val="22"/>
              </w:rPr>
              <w:t>96.3%</w:t>
            </w:r>
          </w:p>
        </w:tc>
      </w:tr>
      <w:tr w14:paraId="0DB9AF9C" w14:textId="77777777" w:rsidTr="000F43BD">
        <w:tblPrEx>
          <w:tblW w:w="9355" w:type="dxa"/>
          <w:tblLook w:val="04A0"/>
        </w:tblPrEx>
        <w:trPr>
          <w:trHeight w:val="300"/>
        </w:trPr>
        <w:tc>
          <w:tcPr>
            <w:tcW w:w="1680" w:type="dxa"/>
            <w:vAlign w:val="center"/>
          </w:tcPr>
          <w:p w:rsidR="00D82BDD" w:rsidRPr="002A6C50" w:rsidP="003A39D7" w14:paraId="7E02488D" w14:textId="17357735">
            <w:pPr>
              <w:spacing w:after="0"/>
              <w:rPr>
                <w:rFonts w:eastAsia="Times New Roman" w:cs="Times New Roman"/>
                <w:color w:val="000000"/>
                <w:kern w:val="0"/>
                <w:szCs w:val="22"/>
                <w:lang w:eastAsia="en-US"/>
              </w:rPr>
            </w:pPr>
            <w:r w:rsidRPr="002A6C50">
              <w:rPr>
                <w:rFonts w:cs="Times New Roman"/>
                <w:color w:val="000000"/>
                <w:szCs w:val="22"/>
              </w:rPr>
              <w:t>MN</w:t>
            </w:r>
          </w:p>
        </w:tc>
        <w:tc>
          <w:tcPr>
            <w:tcW w:w="1367" w:type="dxa"/>
            <w:vAlign w:val="center"/>
          </w:tcPr>
          <w:p w:rsidR="00D82BDD" w:rsidRPr="002A6C50" w:rsidP="003A39D7" w14:paraId="38A638CB" w14:textId="3C57C1C4">
            <w:pPr>
              <w:spacing w:after="0"/>
              <w:jc w:val="right"/>
              <w:rPr>
                <w:rFonts w:cs="Times New Roman"/>
                <w:color w:val="000000"/>
                <w:szCs w:val="22"/>
              </w:rPr>
            </w:pPr>
            <w:r w:rsidRPr="002A6C50">
              <w:rPr>
                <w:rFonts w:cs="Times New Roman"/>
                <w:color w:val="000000"/>
                <w:szCs w:val="22"/>
              </w:rPr>
              <w:t>516</w:t>
            </w:r>
          </w:p>
        </w:tc>
        <w:tc>
          <w:tcPr>
            <w:tcW w:w="1529" w:type="dxa"/>
            <w:vAlign w:val="center"/>
          </w:tcPr>
          <w:p w:rsidR="00D82BDD" w:rsidRPr="002A6C50" w:rsidP="003A39D7" w14:paraId="0892BE08" w14:textId="0DB1444A">
            <w:pPr>
              <w:spacing w:after="0"/>
              <w:jc w:val="right"/>
              <w:rPr>
                <w:rFonts w:cs="Times New Roman"/>
                <w:color w:val="000000"/>
                <w:szCs w:val="22"/>
              </w:rPr>
            </w:pPr>
            <w:r w:rsidRPr="002A6C50">
              <w:rPr>
                <w:rFonts w:cs="Times New Roman"/>
                <w:color w:val="000000"/>
                <w:szCs w:val="22"/>
              </w:rPr>
              <w:t>500</w:t>
            </w:r>
          </w:p>
        </w:tc>
        <w:tc>
          <w:tcPr>
            <w:tcW w:w="1683" w:type="dxa"/>
            <w:vAlign w:val="center"/>
          </w:tcPr>
          <w:p w:rsidR="00D82BDD" w:rsidRPr="002A6C50" w:rsidP="003A39D7" w14:paraId="5BDD890E" w14:textId="7454E6BF">
            <w:pPr>
              <w:spacing w:after="0"/>
              <w:jc w:val="right"/>
              <w:rPr>
                <w:rFonts w:cs="Times New Roman"/>
                <w:color w:val="000000"/>
                <w:szCs w:val="22"/>
              </w:rPr>
            </w:pPr>
            <w:r w:rsidRPr="002A6C50">
              <w:rPr>
                <w:rFonts w:cs="Times New Roman"/>
                <w:color w:val="000000"/>
                <w:szCs w:val="22"/>
              </w:rPr>
              <w:t>96.9%</w:t>
            </w:r>
          </w:p>
        </w:tc>
        <w:tc>
          <w:tcPr>
            <w:tcW w:w="1531" w:type="dxa"/>
            <w:vAlign w:val="center"/>
          </w:tcPr>
          <w:p w:rsidR="00D82BDD" w:rsidRPr="002A6C50" w:rsidP="003A39D7" w14:paraId="2250E12E" w14:textId="6D7F8E83">
            <w:pPr>
              <w:spacing w:after="0"/>
              <w:jc w:val="right"/>
              <w:rPr>
                <w:rFonts w:cs="Times New Roman"/>
                <w:color w:val="000000"/>
                <w:szCs w:val="22"/>
              </w:rPr>
            </w:pPr>
            <w:r w:rsidRPr="002A6C50">
              <w:rPr>
                <w:rFonts w:cs="Times New Roman"/>
                <w:color w:val="000000"/>
                <w:szCs w:val="22"/>
              </w:rPr>
              <w:t>488</w:t>
            </w:r>
          </w:p>
        </w:tc>
        <w:tc>
          <w:tcPr>
            <w:tcW w:w="1565" w:type="dxa"/>
            <w:vAlign w:val="center"/>
          </w:tcPr>
          <w:p w:rsidR="00D82BDD" w:rsidRPr="002A6C50" w:rsidP="003A39D7" w14:paraId="4955E188" w14:textId="78251649">
            <w:pPr>
              <w:spacing w:after="0"/>
              <w:jc w:val="right"/>
              <w:rPr>
                <w:rFonts w:cs="Times New Roman"/>
                <w:color w:val="000000"/>
                <w:szCs w:val="22"/>
              </w:rPr>
            </w:pPr>
            <w:r w:rsidRPr="002A6C50">
              <w:rPr>
                <w:rFonts w:cs="Times New Roman"/>
                <w:color w:val="000000"/>
                <w:szCs w:val="22"/>
              </w:rPr>
              <w:t>94.6%</w:t>
            </w:r>
          </w:p>
        </w:tc>
      </w:tr>
      <w:tr w14:paraId="5081D319" w14:textId="77777777" w:rsidTr="000F43BD">
        <w:tblPrEx>
          <w:tblW w:w="9355" w:type="dxa"/>
          <w:tblLook w:val="04A0"/>
        </w:tblPrEx>
        <w:trPr>
          <w:trHeight w:val="300"/>
        </w:trPr>
        <w:tc>
          <w:tcPr>
            <w:tcW w:w="1680" w:type="dxa"/>
            <w:vAlign w:val="center"/>
          </w:tcPr>
          <w:p w:rsidR="00D82BDD" w:rsidRPr="002A6C50" w:rsidP="003A39D7" w14:paraId="40F84FC8" w14:textId="5BF20BE3">
            <w:pPr>
              <w:spacing w:after="0"/>
              <w:rPr>
                <w:rFonts w:eastAsia="Times New Roman" w:cs="Times New Roman"/>
                <w:color w:val="000000"/>
                <w:kern w:val="0"/>
                <w:szCs w:val="22"/>
                <w:lang w:eastAsia="en-US"/>
              </w:rPr>
            </w:pPr>
            <w:r w:rsidRPr="002A6C50">
              <w:rPr>
                <w:rFonts w:cs="Times New Roman"/>
                <w:color w:val="000000"/>
                <w:szCs w:val="22"/>
              </w:rPr>
              <w:t>MO</w:t>
            </w:r>
          </w:p>
        </w:tc>
        <w:tc>
          <w:tcPr>
            <w:tcW w:w="1367" w:type="dxa"/>
            <w:vAlign w:val="center"/>
          </w:tcPr>
          <w:p w:rsidR="00D82BDD" w:rsidRPr="002A6C50" w:rsidP="003A39D7" w14:paraId="11197B29" w14:textId="4CFA6D7B">
            <w:pPr>
              <w:spacing w:after="0"/>
              <w:jc w:val="right"/>
              <w:rPr>
                <w:rFonts w:cs="Times New Roman"/>
                <w:color w:val="000000"/>
                <w:szCs w:val="22"/>
              </w:rPr>
            </w:pPr>
            <w:r w:rsidRPr="002A6C50">
              <w:rPr>
                <w:rFonts w:cs="Times New Roman"/>
                <w:color w:val="000000"/>
                <w:szCs w:val="22"/>
              </w:rPr>
              <w:t>511</w:t>
            </w:r>
          </w:p>
        </w:tc>
        <w:tc>
          <w:tcPr>
            <w:tcW w:w="1529" w:type="dxa"/>
            <w:vAlign w:val="center"/>
          </w:tcPr>
          <w:p w:rsidR="00D82BDD" w:rsidRPr="002A6C50" w:rsidP="003A39D7" w14:paraId="5CEB3C59" w14:textId="3E46DD67">
            <w:pPr>
              <w:spacing w:after="0"/>
              <w:jc w:val="right"/>
              <w:rPr>
                <w:rFonts w:cs="Times New Roman"/>
                <w:color w:val="000000"/>
                <w:szCs w:val="22"/>
              </w:rPr>
            </w:pPr>
            <w:r w:rsidRPr="002A6C50">
              <w:rPr>
                <w:rFonts w:cs="Times New Roman"/>
                <w:color w:val="000000"/>
                <w:szCs w:val="22"/>
              </w:rPr>
              <w:t>495</w:t>
            </w:r>
          </w:p>
        </w:tc>
        <w:tc>
          <w:tcPr>
            <w:tcW w:w="1683" w:type="dxa"/>
            <w:vAlign w:val="center"/>
          </w:tcPr>
          <w:p w:rsidR="00D82BDD" w:rsidRPr="002A6C50" w:rsidP="003A39D7" w14:paraId="19967CA8" w14:textId="41D4D3BF">
            <w:pPr>
              <w:spacing w:after="0"/>
              <w:jc w:val="right"/>
              <w:rPr>
                <w:rFonts w:cs="Times New Roman"/>
                <w:color w:val="000000"/>
                <w:szCs w:val="22"/>
              </w:rPr>
            </w:pPr>
            <w:r w:rsidRPr="002A6C50">
              <w:rPr>
                <w:rFonts w:cs="Times New Roman"/>
                <w:color w:val="000000"/>
                <w:szCs w:val="22"/>
              </w:rPr>
              <w:t>96.9%</w:t>
            </w:r>
          </w:p>
        </w:tc>
        <w:tc>
          <w:tcPr>
            <w:tcW w:w="1531" w:type="dxa"/>
            <w:vAlign w:val="center"/>
          </w:tcPr>
          <w:p w:rsidR="00D82BDD" w:rsidRPr="002A6C50" w:rsidP="003A39D7" w14:paraId="00A87CC9" w14:textId="3429344E">
            <w:pPr>
              <w:spacing w:after="0"/>
              <w:jc w:val="right"/>
              <w:rPr>
                <w:rFonts w:cs="Times New Roman"/>
                <w:color w:val="000000"/>
                <w:szCs w:val="22"/>
              </w:rPr>
            </w:pPr>
            <w:r w:rsidRPr="002A6C50">
              <w:rPr>
                <w:rFonts w:cs="Times New Roman"/>
                <w:color w:val="000000"/>
                <w:szCs w:val="22"/>
              </w:rPr>
              <w:t>473</w:t>
            </w:r>
          </w:p>
        </w:tc>
        <w:tc>
          <w:tcPr>
            <w:tcW w:w="1565" w:type="dxa"/>
            <w:vAlign w:val="center"/>
          </w:tcPr>
          <w:p w:rsidR="00D82BDD" w:rsidRPr="002A6C50" w:rsidP="003A39D7" w14:paraId="27A44C51" w14:textId="1CCC2F83">
            <w:pPr>
              <w:spacing w:after="0"/>
              <w:jc w:val="right"/>
              <w:rPr>
                <w:rFonts w:cs="Times New Roman"/>
                <w:color w:val="000000"/>
                <w:szCs w:val="22"/>
              </w:rPr>
            </w:pPr>
            <w:r w:rsidRPr="002A6C50">
              <w:rPr>
                <w:rFonts w:cs="Times New Roman"/>
                <w:color w:val="000000"/>
                <w:szCs w:val="22"/>
              </w:rPr>
              <w:t>92.6%</w:t>
            </w:r>
          </w:p>
        </w:tc>
      </w:tr>
      <w:tr w14:paraId="5FCE0132" w14:textId="77777777" w:rsidTr="000F43BD">
        <w:tblPrEx>
          <w:tblW w:w="9355" w:type="dxa"/>
          <w:tblLook w:val="04A0"/>
        </w:tblPrEx>
        <w:trPr>
          <w:trHeight w:val="300"/>
        </w:trPr>
        <w:tc>
          <w:tcPr>
            <w:tcW w:w="1680" w:type="dxa"/>
            <w:vAlign w:val="center"/>
          </w:tcPr>
          <w:p w:rsidR="00D82BDD" w:rsidRPr="002A6C50" w:rsidP="003A39D7" w14:paraId="1F8C4B76" w14:textId="3B011818">
            <w:pPr>
              <w:spacing w:after="0"/>
              <w:rPr>
                <w:rFonts w:eastAsia="Times New Roman" w:cs="Times New Roman"/>
                <w:color w:val="000000"/>
                <w:kern w:val="0"/>
                <w:szCs w:val="22"/>
                <w:lang w:eastAsia="en-US"/>
              </w:rPr>
            </w:pPr>
            <w:r w:rsidRPr="002A6C50">
              <w:rPr>
                <w:rFonts w:cs="Times New Roman"/>
                <w:color w:val="000000"/>
                <w:szCs w:val="22"/>
              </w:rPr>
              <w:t>MP</w:t>
            </w:r>
          </w:p>
        </w:tc>
        <w:tc>
          <w:tcPr>
            <w:tcW w:w="1367" w:type="dxa"/>
            <w:vAlign w:val="center"/>
          </w:tcPr>
          <w:p w:rsidR="00D82BDD" w:rsidRPr="002A6C50" w:rsidP="003A39D7" w14:paraId="6437BE7D" w14:textId="34061CC3">
            <w:pPr>
              <w:spacing w:after="0"/>
              <w:jc w:val="right"/>
              <w:rPr>
                <w:rFonts w:cs="Times New Roman"/>
                <w:color w:val="000000"/>
                <w:szCs w:val="22"/>
              </w:rPr>
            </w:pPr>
            <w:r w:rsidRPr="002A6C50">
              <w:rPr>
                <w:rFonts w:cs="Times New Roman"/>
                <w:color w:val="000000"/>
                <w:szCs w:val="22"/>
              </w:rPr>
              <w:t>5</w:t>
            </w:r>
          </w:p>
        </w:tc>
        <w:tc>
          <w:tcPr>
            <w:tcW w:w="1529" w:type="dxa"/>
            <w:vAlign w:val="center"/>
          </w:tcPr>
          <w:p w:rsidR="00D82BDD" w:rsidRPr="002A6C50" w:rsidP="003A39D7" w14:paraId="0DBA7188" w14:textId="698A3D67">
            <w:pPr>
              <w:spacing w:after="0"/>
              <w:jc w:val="right"/>
              <w:rPr>
                <w:rFonts w:cs="Times New Roman"/>
                <w:color w:val="000000"/>
                <w:szCs w:val="22"/>
              </w:rPr>
            </w:pPr>
            <w:r w:rsidRPr="002A6C50">
              <w:rPr>
                <w:rFonts w:cs="Times New Roman"/>
                <w:color w:val="000000"/>
                <w:szCs w:val="22"/>
              </w:rPr>
              <w:t>1</w:t>
            </w:r>
          </w:p>
        </w:tc>
        <w:tc>
          <w:tcPr>
            <w:tcW w:w="1683" w:type="dxa"/>
            <w:vAlign w:val="center"/>
          </w:tcPr>
          <w:p w:rsidR="00D82BDD" w:rsidRPr="002A6C50" w:rsidP="003A39D7" w14:paraId="4993AC55" w14:textId="6047885C">
            <w:pPr>
              <w:spacing w:after="0"/>
              <w:jc w:val="right"/>
              <w:rPr>
                <w:rFonts w:cs="Times New Roman"/>
                <w:color w:val="000000"/>
                <w:szCs w:val="22"/>
              </w:rPr>
            </w:pPr>
            <w:r w:rsidRPr="002A6C50">
              <w:rPr>
                <w:rFonts w:cs="Times New Roman"/>
                <w:color w:val="000000"/>
                <w:szCs w:val="22"/>
              </w:rPr>
              <w:t>20.0%</w:t>
            </w:r>
          </w:p>
        </w:tc>
        <w:tc>
          <w:tcPr>
            <w:tcW w:w="1531" w:type="dxa"/>
            <w:vAlign w:val="center"/>
          </w:tcPr>
          <w:p w:rsidR="00D82BDD" w:rsidRPr="002A6C50" w:rsidP="003A39D7" w14:paraId="49946CC7" w14:textId="5DFF9F50">
            <w:pPr>
              <w:spacing w:after="0"/>
              <w:jc w:val="right"/>
              <w:rPr>
                <w:rFonts w:cs="Times New Roman"/>
                <w:color w:val="000000"/>
                <w:szCs w:val="22"/>
              </w:rPr>
            </w:pPr>
            <w:r w:rsidRPr="002A6C50">
              <w:rPr>
                <w:rFonts w:cs="Times New Roman"/>
                <w:color w:val="000000"/>
                <w:szCs w:val="22"/>
              </w:rPr>
              <w:t>1</w:t>
            </w:r>
          </w:p>
        </w:tc>
        <w:tc>
          <w:tcPr>
            <w:tcW w:w="1565" w:type="dxa"/>
            <w:vAlign w:val="center"/>
          </w:tcPr>
          <w:p w:rsidR="00D82BDD" w:rsidRPr="002A6C50" w:rsidP="003A39D7" w14:paraId="356A418F" w14:textId="33470E1C">
            <w:pPr>
              <w:spacing w:after="0"/>
              <w:jc w:val="right"/>
              <w:rPr>
                <w:rFonts w:cs="Times New Roman"/>
                <w:color w:val="000000"/>
                <w:szCs w:val="22"/>
              </w:rPr>
            </w:pPr>
            <w:r w:rsidRPr="002A6C50">
              <w:rPr>
                <w:rFonts w:cs="Times New Roman"/>
                <w:color w:val="000000"/>
                <w:szCs w:val="22"/>
              </w:rPr>
              <w:t>20.0%</w:t>
            </w:r>
          </w:p>
        </w:tc>
      </w:tr>
      <w:tr w14:paraId="18311604" w14:textId="77777777" w:rsidTr="000F43BD">
        <w:tblPrEx>
          <w:tblW w:w="9355" w:type="dxa"/>
          <w:tblLook w:val="04A0"/>
        </w:tblPrEx>
        <w:trPr>
          <w:trHeight w:val="300"/>
        </w:trPr>
        <w:tc>
          <w:tcPr>
            <w:tcW w:w="1680" w:type="dxa"/>
            <w:vAlign w:val="center"/>
          </w:tcPr>
          <w:p w:rsidR="00D82BDD" w:rsidRPr="002A6C50" w:rsidP="003A39D7" w14:paraId="7D10B214" w14:textId="688F4A42">
            <w:pPr>
              <w:spacing w:after="0"/>
              <w:rPr>
                <w:rFonts w:eastAsia="Times New Roman" w:cs="Times New Roman"/>
                <w:color w:val="000000"/>
                <w:kern w:val="0"/>
                <w:szCs w:val="22"/>
                <w:lang w:eastAsia="en-US"/>
              </w:rPr>
            </w:pPr>
            <w:r w:rsidRPr="002A6C50">
              <w:rPr>
                <w:rFonts w:cs="Times New Roman"/>
                <w:color w:val="000000"/>
                <w:szCs w:val="22"/>
              </w:rPr>
              <w:t>MS</w:t>
            </w:r>
          </w:p>
        </w:tc>
        <w:tc>
          <w:tcPr>
            <w:tcW w:w="1367" w:type="dxa"/>
            <w:vAlign w:val="center"/>
          </w:tcPr>
          <w:p w:rsidR="00D82BDD" w:rsidRPr="002A6C50" w:rsidP="003A39D7" w14:paraId="048C9E15" w14:textId="5C20B2D9">
            <w:pPr>
              <w:spacing w:after="0"/>
              <w:jc w:val="right"/>
              <w:rPr>
                <w:rFonts w:cs="Times New Roman"/>
                <w:color w:val="000000"/>
                <w:szCs w:val="22"/>
              </w:rPr>
            </w:pPr>
            <w:r w:rsidRPr="002A6C50">
              <w:rPr>
                <w:rFonts w:cs="Times New Roman"/>
                <w:color w:val="000000"/>
                <w:szCs w:val="22"/>
              </w:rPr>
              <w:t>315</w:t>
            </w:r>
          </w:p>
        </w:tc>
        <w:tc>
          <w:tcPr>
            <w:tcW w:w="1529" w:type="dxa"/>
            <w:vAlign w:val="center"/>
          </w:tcPr>
          <w:p w:rsidR="00D82BDD" w:rsidRPr="002A6C50" w:rsidP="003A39D7" w14:paraId="6D794FA6" w14:textId="6D7A05BF">
            <w:pPr>
              <w:spacing w:after="0"/>
              <w:jc w:val="right"/>
              <w:rPr>
                <w:rFonts w:cs="Times New Roman"/>
                <w:color w:val="000000"/>
                <w:szCs w:val="22"/>
              </w:rPr>
            </w:pPr>
            <w:r w:rsidRPr="002A6C50">
              <w:rPr>
                <w:rFonts w:cs="Times New Roman"/>
                <w:color w:val="000000"/>
                <w:szCs w:val="22"/>
              </w:rPr>
              <w:t>301</w:t>
            </w:r>
          </w:p>
        </w:tc>
        <w:tc>
          <w:tcPr>
            <w:tcW w:w="1683" w:type="dxa"/>
            <w:vAlign w:val="center"/>
          </w:tcPr>
          <w:p w:rsidR="00D82BDD" w:rsidRPr="002A6C50" w:rsidP="003A39D7" w14:paraId="21994600" w14:textId="7C11720D">
            <w:pPr>
              <w:spacing w:after="0"/>
              <w:jc w:val="right"/>
              <w:rPr>
                <w:rFonts w:cs="Times New Roman"/>
                <w:color w:val="000000"/>
                <w:szCs w:val="22"/>
              </w:rPr>
            </w:pPr>
            <w:r w:rsidRPr="002A6C50">
              <w:rPr>
                <w:rFonts w:cs="Times New Roman"/>
                <w:color w:val="000000"/>
                <w:szCs w:val="22"/>
              </w:rPr>
              <w:t>95.6%</w:t>
            </w:r>
          </w:p>
        </w:tc>
        <w:tc>
          <w:tcPr>
            <w:tcW w:w="1531" w:type="dxa"/>
            <w:vAlign w:val="center"/>
          </w:tcPr>
          <w:p w:rsidR="00D82BDD" w:rsidRPr="002A6C50" w:rsidP="003A39D7" w14:paraId="52F90E53" w14:textId="20462EF5">
            <w:pPr>
              <w:spacing w:after="0"/>
              <w:jc w:val="right"/>
              <w:rPr>
                <w:rFonts w:cs="Times New Roman"/>
                <w:color w:val="000000"/>
                <w:szCs w:val="22"/>
              </w:rPr>
            </w:pPr>
            <w:r w:rsidRPr="002A6C50">
              <w:rPr>
                <w:rFonts w:cs="Times New Roman"/>
                <w:color w:val="000000"/>
                <w:szCs w:val="22"/>
              </w:rPr>
              <w:t>291</w:t>
            </w:r>
          </w:p>
        </w:tc>
        <w:tc>
          <w:tcPr>
            <w:tcW w:w="1565" w:type="dxa"/>
            <w:vAlign w:val="center"/>
          </w:tcPr>
          <w:p w:rsidR="00D82BDD" w:rsidRPr="002A6C50" w:rsidP="003A39D7" w14:paraId="4692F370" w14:textId="44515DC0">
            <w:pPr>
              <w:spacing w:after="0"/>
              <w:jc w:val="right"/>
              <w:rPr>
                <w:rFonts w:cs="Times New Roman"/>
                <w:color w:val="000000"/>
                <w:szCs w:val="22"/>
              </w:rPr>
            </w:pPr>
            <w:r w:rsidRPr="002A6C50">
              <w:rPr>
                <w:rFonts w:cs="Times New Roman"/>
                <w:color w:val="000000"/>
                <w:szCs w:val="22"/>
              </w:rPr>
              <w:t>92.4%</w:t>
            </w:r>
          </w:p>
        </w:tc>
      </w:tr>
      <w:tr w14:paraId="401DD48C" w14:textId="77777777" w:rsidTr="000F43BD">
        <w:tblPrEx>
          <w:tblW w:w="9355" w:type="dxa"/>
          <w:tblLook w:val="04A0"/>
        </w:tblPrEx>
        <w:trPr>
          <w:trHeight w:val="300"/>
        </w:trPr>
        <w:tc>
          <w:tcPr>
            <w:tcW w:w="1680" w:type="dxa"/>
            <w:vAlign w:val="center"/>
          </w:tcPr>
          <w:p w:rsidR="00D82BDD" w:rsidRPr="002A6C50" w:rsidP="003A39D7" w14:paraId="2E2661C9" w14:textId="77B771C8">
            <w:pPr>
              <w:spacing w:after="0"/>
              <w:rPr>
                <w:rFonts w:eastAsia="Times New Roman" w:cs="Times New Roman"/>
                <w:color w:val="000000"/>
                <w:kern w:val="0"/>
                <w:szCs w:val="22"/>
                <w:lang w:eastAsia="en-US"/>
              </w:rPr>
            </w:pPr>
            <w:r w:rsidRPr="002A6C50">
              <w:rPr>
                <w:rFonts w:cs="Times New Roman"/>
                <w:color w:val="000000"/>
                <w:szCs w:val="22"/>
              </w:rPr>
              <w:t>MT</w:t>
            </w:r>
          </w:p>
        </w:tc>
        <w:tc>
          <w:tcPr>
            <w:tcW w:w="1367" w:type="dxa"/>
            <w:vAlign w:val="center"/>
          </w:tcPr>
          <w:p w:rsidR="00D82BDD" w:rsidRPr="002A6C50" w:rsidP="003A39D7" w14:paraId="118216B1" w14:textId="32A4B921">
            <w:pPr>
              <w:spacing w:after="0"/>
              <w:jc w:val="right"/>
              <w:rPr>
                <w:rFonts w:cs="Times New Roman"/>
                <w:color w:val="000000"/>
                <w:szCs w:val="22"/>
              </w:rPr>
            </w:pPr>
            <w:r w:rsidRPr="002A6C50">
              <w:rPr>
                <w:rFonts w:cs="Times New Roman"/>
                <w:color w:val="000000"/>
                <w:szCs w:val="22"/>
              </w:rPr>
              <w:t>219</w:t>
            </w:r>
          </w:p>
        </w:tc>
        <w:tc>
          <w:tcPr>
            <w:tcW w:w="1529" w:type="dxa"/>
            <w:vAlign w:val="center"/>
          </w:tcPr>
          <w:p w:rsidR="00D82BDD" w:rsidRPr="002A6C50" w:rsidP="003A39D7" w14:paraId="20AF79A2" w14:textId="16956DB3">
            <w:pPr>
              <w:spacing w:after="0"/>
              <w:jc w:val="right"/>
              <w:rPr>
                <w:rFonts w:cs="Times New Roman"/>
                <w:color w:val="000000"/>
                <w:szCs w:val="22"/>
              </w:rPr>
            </w:pPr>
            <w:r w:rsidRPr="002A6C50">
              <w:rPr>
                <w:rFonts w:cs="Times New Roman"/>
                <w:color w:val="000000"/>
                <w:szCs w:val="22"/>
              </w:rPr>
              <w:t>213</w:t>
            </w:r>
          </w:p>
        </w:tc>
        <w:tc>
          <w:tcPr>
            <w:tcW w:w="1683" w:type="dxa"/>
            <w:vAlign w:val="center"/>
          </w:tcPr>
          <w:p w:rsidR="00D82BDD" w:rsidRPr="002A6C50" w:rsidP="003A39D7" w14:paraId="46AD4065" w14:textId="00866080">
            <w:pPr>
              <w:spacing w:after="0"/>
              <w:jc w:val="right"/>
              <w:rPr>
                <w:rFonts w:cs="Times New Roman"/>
                <w:color w:val="000000"/>
                <w:szCs w:val="22"/>
              </w:rPr>
            </w:pPr>
            <w:r w:rsidRPr="002A6C50">
              <w:rPr>
                <w:rFonts w:cs="Times New Roman"/>
                <w:color w:val="000000"/>
                <w:szCs w:val="22"/>
              </w:rPr>
              <w:t>97.3%</w:t>
            </w:r>
          </w:p>
        </w:tc>
        <w:tc>
          <w:tcPr>
            <w:tcW w:w="1531" w:type="dxa"/>
            <w:vAlign w:val="center"/>
          </w:tcPr>
          <w:p w:rsidR="00D82BDD" w:rsidRPr="002A6C50" w:rsidP="003A39D7" w14:paraId="7216A6E2" w14:textId="3113A6D1">
            <w:pPr>
              <w:spacing w:after="0"/>
              <w:jc w:val="right"/>
              <w:rPr>
                <w:rFonts w:cs="Times New Roman"/>
                <w:color w:val="000000"/>
                <w:szCs w:val="22"/>
              </w:rPr>
            </w:pPr>
            <w:r w:rsidRPr="002A6C50">
              <w:rPr>
                <w:rFonts w:cs="Times New Roman"/>
                <w:color w:val="000000"/>
                <w:szCs w:val="22"/>
              </w:rPr>
              <w:t>208</w:t>
            </w:r>
          </w:p>
        </w:tc>
        <w:tc>
          <w:tcPr>
            <w:tcW w:w="1565" w:type="dxa"/>
            <w:vAlign w:val="center"/>
          </w:tcPr>
          <w:p w:rsidR="00D82BDD" w:rsidRPr="002A6C50" w:rsidP="003A39D7" w14:paraId="23F9CF59" w14:textId="288D6EC2">
            <w:pPr>
              <w:spacing w:after="0"/>
              <w:jc w:val="right"/>
              <w:rPr>
                <w:rFonts w:cs="Times New Roman"/>
                <w:color w:val="000000"/>
                <w:szCs w:val="22"/>
              </w:rPr>
            </w:pPr>
            <w:r w:rsidRPr="002A6C50">
              <w:rPr>
                <w:rFonts w:cs="Times New Roman"/>
                <w:color w:val="000000"/>
                <w:szCs w:val="22"/>
              </w:rPr>
              <w:t>95.0%</w:t>
            </w:r>
          </w:p>
        </w:tc>
      </w:tr>
      <w:tr w14:paraId="14E6D7E4" w14:textId="77777777" w:rsidTr="000F43BD">
        <w:tblPrEx>
          <w:tblW w:w="9355" w:type="dxa"/>
          <w:tblLook w:val="04A0"/>
        </w:tblPrEx>
        <w:trPr>
          <w:trHeight w:val="300"/>
        </w:trPr>
        <w:tc>
          <w:tcPr>
            <w:tcW w:w="1680" w:type="dxa"/>
            <w:vAlign w:val="center"/>
          </w:tcPr>
          <w:p w:rsidR="00D82BDD" w:rsidRPr="002A6C50" w:rsidP="003A39D7" w14:paraId="536FD1CE" w14:textId="713ACCA6">
            <w:pPr>
              <w:spacing w:after="0"/>
              <w:rPr>
                <w:rFonts w:eastAsia="Times New Roman" w:cs="Times New Roman"/>
                <w:color w:val="000000"/>
                <w:kern w:val="0"/>
                <w:szCs w:val="22"/>
                <w:lang w:eastAsia="en-US"/>
              </w:rPr>
            </w:pPr>
            <w:r w:rsidRPr="002A6C50">
              <w:rPr>
                <w:rFonts w:cs="Times New Roman"/>
                <w:color w:val="000000"/>
                <w:szCs w:val="22"/>
              </w:rPr>
              <w:t>NC</w:t>
            </w:r>
          </w:p>
        </w:tc>
        <w:tc>
          <w:tcPr>
            <w:tcW w:w="1367" w:type="dxa"/>
            <w:vAlign w:val="center"/>
          </w:tcPr>
          <w:p w:rsidR="00D82BDD" w:rsidRPr="002A6C50" w:rsidP="003A39D7" w14:paraId="03D0A89A" w14:textId="1FF74B0A">
            <w:pPr>
              <w:spacing w:after="0"/>
              <w:jc w:val="right"/>
              <w:rPr>
                <w:rFonts w:cs="Times New Roman"/>
                <w:color w:val="000000"/>
                <w:szCs w:val="22"/>
              </w:rPr>
            </w:pPr>
            <w:r w:rsidRPr="002A6C50">
              <w:rPr>
                <w:rFonts w:cs="Times New Roman"/>
                <w:color w:val="000000"/>
                <w:szCs w:val="22"/>
              </w:rPr>
              <w:t>564</w:t>
            </w:r>
          </w:p>
        </w:tc>
        <w:tc>
          <w:tcPr>
            <w:tcW w:w="1529" w:type="dxa"/>
            <w:vAlign w:val="center"/>
          </w:tcPr>
          <w:p w:rsidR="00D82BDD" w:rsidRPr="002A6C50" w:rsidP="003A39D7" w14:paraId="62AEECB1" w14:textId="04A9EC5F">
            <w:pPr>
              <w:spacing w:after="0"/>
              <w:jc w:val="right"/>
              <w:rPr>
                <w:rFonts w:cs="Times New Roman"/>
                <w:color w:val="000000"/>
                <w:szCs w:val="22"/>
              </w:rPr>
            </w:pPr>
            <w:r w:rsidRPr="002A6C50">
              <w:rPr>
                <w:rFonts w:cs="Times New Roman"/>
                <w:color w:val="000000"/>
                <w:szCs w:val="22"/>
              </w:rPr>
              <w:t>539</w:t>
            </w:r>
          </w:p>
        </w:tc>
        <w:tc>
          <w:tcPr>
            <w:tcW w:w="1683" w:type="dxa"/>
            <w:vAlign w:val="center"/>
          </w:tcPr>
          <w:p w:rsidR="00D82BDD" w:rsidRPr="002A6C50" w:rsidP="003A39D7" w14:paraId="76E0CA79" w14:textId="072B237F">
            <w:pPr>
              <w:spacing w:after="0"/>
              <w:jc w:val="right"/>
              <w:rPr>
                <w:rFonts w:cs="Times New Roman"/>
                <w:color w:val="000000"/>
                <w:szCs w:val="22"/>
              </w:rPr>
            </w:pPr>
            <w:r w:rsidRPr="002A6C50">
              <w:rPr>
                <w:rFonts w:cs="Times New Roman"/>
                <w:color w:val="000000"/>
                <w:szCs w:val="22"/>
              </w:rPr>
              <w:t>95.6%</w:t>
            </w:r>
          </w:p>
        </w:tc>
        <w:tc>
          <w:tcPr>
            <w:tcW w:w="1531" w:type="dxa"/>
            <w:vAlign w:val="center"/>
          </w:tcPr>
          <w:p w:rsidR="00D82BDD" w:rsidRPr="002A6C50" w:rsidP="003A39D7" w14:paraId="01CC6914" w14:textId="3BECE0E1">
            <w:pPr>
              <w:spacing w:after="0"/>
              <w:jc w:val="right"/>
              <w:rPr>
                <w:rFonts w:cs="Times New Roman"/>
                <w:color w:val="000000"/>
                <w:szCs w:val="22"/>
              </w:rPr>
            </w:pPr>
            <w:r w:rsidRPr="002A6C50">
              <w:rPr>
                <w:rFonts w:cs="Times New Roman"/>
                <w:color w:val="000000"/>
                <w:szCs w:val="22"/>
              </w:rPr>
              <w:t>530</w:t>
            </w:r>
          </w:p>
        </w:tc>
        <w:tc>
          <w:tcPr>
            <w:tcW w:w="1565" w:type="dxa"/>
            <w:vAlign w:val="center"/>
          </w:tcPr>
          <w:p w:rsidR="00D82BDD" w:rsidRPr="002A6C50" w:rsidP="003A39D7" w14:paraId="0FA26F18" w14:textId="3D42E096">
            <w:pPr>
              <w:spacing w:after="0"/>
              <w:jc w:val="right"/>
              <w:rPr>
                <w:rFonts w:cs="Times New Roman"/>
                <w:color w:val="000000"/>
                <w:szCs w:val="22"/>
              </w:rPr>
            </w:pPr>
            <w:r w:rsidRPr="002A6C50">
              <w:rPr>
                <w:rFonts w:cs="Times New Roman"/>
                <w:color w:val="000000"/>
                <w:szCs w:val="22"/>
              </w:rPr>
              <w:t>94.0%</w:t>
            </w:r>
          </w:p>
        </w:tc>
      </w:tr>
      <w:tr w14:paraId="109F5A3C" w14:textId="77777777" w:rsidTr="000F43BD">
        <w:tblPrEx>
          <w:tblW w:w="9355" w:type="dxa"/>
          <w:tblLook w:val="04A0"/>
        </w:tblPrEx>
        <w:trPr>
          <w:trHeight w:val="300"/>
        </w:trPr>
        <w:tc>
          <w:tcPr>
            <w:tcW w:w="1680" w:type="dxa"/>
            <w:vAlign w:val="center"/>
          </w:tcPr>
          <w:p w:rsidR="00D82BDD" w:rsidRPr="002A6C50" w:rsidP="003A39D7" w14:paraId="76F4FB53" w14:textId="469E7D79">
            <w:pPr>
              <w:spacing w:after="0"/>
              <w:rPr>
                <w:rFonts w:eastAsia="Times New Roman" w:cs="Times New Roman"/>
                <w:color w:val="000000"/>
                <w:kern w:val="0"/>
                <w:szCs w:val="22"/>
                <w:lang w:eastAsia="en-US"/>
              </w:rPr>
            </w:pPr>
            <w:r w:rsidRPr="002A6C50">
              <w:rPr>
                <w:rFonts w:cs="Times New Roman"/>
                <w:color w:val="000000"/>
                <w:szCs w:val="22"/>
              </w:rPr>
              <w:t>ND</w:t>
            </w:r>
          </w:p>
        </w:tc>
        <w:tc>
          <w:tcPr>
            <w:tcW w:w="1367" w:type="dxa"/>
            <w:vAlign w:val="center"/>
          </w:tcPr>
          <w:p w:rsidR="00D82BDD" w:rsidRPr="002A6C50" w:rsidP="003A39D7" w14:paraId="2F5A9384" w14:textId="455AB5FF">
            <w:pPr>
              <w:spacing w:after="0"/>
              <w:jc w:val="right"/>
              <w:rPr>
                <w:rFonts w:cs="Times New Roman"/>
                <w:color w:val="000000"/>
                <w:szCs w:val="22"/>
              </w:rPr>
            </w:pPr>
            <w:r w:rsidRPr="002A6C50">
              <w:rPr>
                <w:rFonts w:cs="Times New Roman"/>
                <w:color w:val="000000"/>
                <w:szCs w:val="22"/>
              </w:rPr>
              <w:t>182</w:t>
            </w:r>
          </w:p>
        </w:tc>
        <w:tc>
          <w:tcPr>
            <w:tcW w:w="1529" w:type="dxa"/>
            <w:vAlign w:val="center"/>
          </w:tcPr>
          <w:p w:rsidR="00D82BDD" w:rsidRPr="002A6C50" w:rsidP="003A39D7" w14:paraId="6BD6EF2F" w14:textId="7EA8DA71">
            <w:pPr>
              <w:spacing w:after="0"/>
              <w:jc w:val="right"/>
              <w:rPr>
                <w:rFonts w:cs="Times New Roman"/>
                <w:color w:val="000000"/>
                <w:szCs w:val="22"/>
              </w:rPr>
            </w:pPr>
            <w:r w:rsidRPr="002A6C50">
              <w:rPr>
                <w:rFonts w:cs="Times New Roman"/>
                <w:color w:val="000000"/>
                <w:szCs w:val="22"/>
              </w:rPr>
              <w:t>179</w:t>
            </w:r>
          </w:p>
        </w:tc>
        <w:tc>
          <w:tcPr>
            <w:tcW w:w="1683" w:type="dxa"/>
            <w:vAlign w:val="center"/>
          </w:tcPr>
          <w:p w:rsidR="00D82BDD" w:rsidRPr="002A6C50" w:rsidP="003A39D7" w14:paraId="40DA0C3D" w14:textId="50E2CC06">
            <w:pPr>
              <w:spacing w:after="0"/>
              <w:jc w:val="right"/>
              <w:rPr>
                <w:rFonts w:cs="Times New Roman"/>
                <w:color w:val="000000"/>
                <w:szCs w:val="22"/>
              </w:rPr>
            </w:pPr>
            <w:r w:rsidRPr="002A6C50">
              <w:rPr>
                <w:rFonts w:cs="Times New Roman"/>
                <w:color w:val="000000"/>
                <w:szCs w:val="22"/>
              </w:rPr>
              <w:t>98.4%</w:t>
            </w:r>
          </w:p>
        </w:tc>
        <w:tc>
          <w:tcPr>
            <w:tcW w:w="1531" w:type="dxa"/>
            <w:vAlign w:val="center"/>
          </w:tcPr>
          <w:p w:rsidR="00D82BDD" w:rsidRPr="002A6C50" w:rsidP="003A39D7" w14:paraId="37217CAC" w14:textId="1FDDF2B4">
            <w:pPr>
              <w:spacing w:after="0"/>
              <w:jc w:val="right"/>
              <w:rPr>
                <w:rFonts w:cs="Times New Roman"/>
                <w:color w:val="000000"/>
                <w:szCs w:val="22"/>
              </w:rPr>
            </w:pPr>
            <w:r w:rsidRPr="002A6C50">
              <w:rPr>
                <w:rFonts w:cs="Times New Roman"/>
                <w:color w:val="000000"/>
                <w:szCs w:val="22"/>
              </w:rPr>
              <w:t>178</w:t>
            </w:r>
          </w:p>
        </w:tc>
        <w:tc>
          <w:tcPr>
            <w:tcW w:w="1565" w:type="dxa"/>
            <w:vAlign w:val="center"/>
          </w:tcPr>
          <w:p w:rsidR="00D82BDD" w:rsidRPr="002A6C50" w:rsidP="003A39D7" w14:paraId="4846FFE9" w14:textId="694F5C4D">
            <w:pPr>
              <w:spacing w:after="0"/>
              <w:jc w:val="right"/>
              <w:rPr>
                <w:rFonts w:cs="Times New Roman"/>
                <w:color w:val="000000"/>
                <w:szCs w:val="22"/>
              </w:rPr>
            </w:pPr>
            <w:r w:rsidRPr="002A6C50">
              <w:rPr>
                <w:rFonts w:cs="Times New Roman"/>
                <w:color w:val="000000"/>
                <w:szCs w:val="22"/>
              </w:rPr>
              <w:t>97.8%</w:t>
            </w:r>
          </w:p>
        </w:tc>
      </w:tr>
      <w:tr w14:paraId="59DA9D85" w14:textId="77777777" w:rsidTr="000F43BD">
        <w:tblPrEx>
          <w:tblW w:w="9355" w:type="dxa"/>
          <w:tblLook w:val="04A0"/>
        </w:tblPrEx>
        <w:trPr>
          <w:trHeight w:val="300"/>
        </w:trPr>
        <w:tc>
          <w:tcPr>
            <w:tcW w:w="1680" w:type="dxa"/>
            <w:vAlign w:val="center"/>
          </w:tcPr>
          <w:p w:rsidR="00D82BDD" w:rsidRPr="002A6C50" w:rsidP="003A39D7" w14:paraId="4C5568E4" w14:textId="6860D0EF">
            <w:pPr>
              <w:spacing w:after="0"/>
              <w:rPr>
                <w:rFonts w:eastAsia="Times New Roman" w:cs="Times New Roman"/>
                <w:color w:val="000000"/>
                <w:kern w:val="0"/>
                <w:szCs w:val="22"/>
                <w:lang w:eastAsia="en-US"/>
              </w:rPr>
            </w:pPr>
            <w:r w:rsidRPr="002A6C50">
              <w:rPr>
                <w:rFonts w:cs="Times New Roman"/>
                <w:color w:val="000000"/>
                <w:szCs w:val="22"/>
              </w:rPr>
              <w:t>NE</w:t>
            </w:r>
          </w:p>
        </w:tc>
        <w:tc>
          <w:tcPr>
            <w:tcW w:w="1367" w:type="dxa"/>
            <w:vAlign w:val="center"/>
          </w:tcPr>
          <w:p w:rsidR="00D82BDD" w:rsidRPr="002A6C50" w:rsidP="003A39D7" w14:paraId="03A5DC68" w14:textId="1B56468F">
            <w:pPr>
              <w:spacing w:after="0"/>
              <w:jc w:val="right"/>
              <w:rPr>
                <w:rFonts w:cs="Times New Roman"/>
                <w:color w:val="000000"/>
                <w:szCs w:val="22"/>
              </w:rPr>
            </w:pPr>
            <w:r w:rsidRPr="002A6C50">
              <w:rPr>
                <w:rFonts w:cs="Times New Roman"/>
                <w:color w:val="000000"/>
                <w:szCs w:val="22"/>
              </w:rPr>
              <w:t>288</w:t>
            </w:r>
          </w:p>
        </w:tc>
        <w:tc>
          <w:tcPr>
            <w:tcW w:w="1529" w:type="dxa"/>
            <w:vAlign w:val="center"/>
          </w:tcPr>
          <w:p w:rsidR="00D82BDD" w:rsidRPr="002A6C50" w:rsidP="003A39D7" w14:paraId="01859030" w14:textId="2801B3DF">
            <w:pPr>
              <w:spacing w:after="0"/>
              <w:jc w:val="right"/>
              <w:rPr>
                <w:rFonts w:cs="Times New Roman"/>
                <w:color w:val="000000"/>
                <w:szCs w:val="22"/>
              </w:rPr>
            </w:pPr>
            <w:r w:rsidRPr="002A6C50">
              <w:rPr>
                <w:rFonts w:cs="Times New Roman"/>
                <w:color w:val="000000"/>
                <w:szCs w:val="22"/>
              </w:rPr>
              <w:t>284</w:t>
            </w:r>
          </w:p>
        </w:tc>
        <w:tc>
          <w:tcPr>
            <w:tcW w:w="1683" w:type="dxa"/>
            <w:vAlign w:val="center"/>
          </w:tcPr>
          <w:p w:rsidR="00D82BDD" w:rsidRPr="002A6C50" w:rsidP="003A39D7" w14:paraId="0D0532A3" w14:textId="3AF7411C">
            <w:pPr>
              <w:spacing w:after="0"/>
              <w:jc w:val="right"/>
              <w:rPr>
                <w:rFonts w:cs="Times New Roman"/>
                <w:color w:val="000000"/>
                <w:szCs w:val="22"/>
              </w:rPr>
            </w:pPr>
            <w:r w:rsidRPr="002A6C50">
              <w:rPr>
                <w:rFonts w:cs="Times New Roman"/>
                <w:color w:val="000000"/>
                <w:szCs w:val="22"/>
              </w:rPr>
              <w:t>98.6%</w:t>
            </w:r>
          </w:p>
        </w:tc>
        <w:tc>
          <w:tcPr>
            <w:tcW w:w="1531" w:type="dxa"/>
            <w:vAlign w:val="center"/>
          </w:tcPr>
          <w:p w:rsidR="00D82BDD" w:rsidRPr="002A6C50" w:rsidP="003A39D7" w14:paraId="5CB57E70" w14:textId="32441DFF">
            <w:pPr>
              <w:spacing w:after="0"/>
              <w:jc w:val="right"/>
              <w:rPr>
                <w:rFonts w:cs="Times New Roman"/>
                <w:color w:val="000000"/>
                <w:szCs w:val="22"/>
              </w:rPr>
            </w:pPr>
            <w:r w:rsidRPr="002A6C50">
              <w:rPr>
                <w:rFonts w:cs="Times New Roman"/>
                <w:color w:val="000000"/>
                <w:szCs w:val="22"/>
              </w:rPr>
              <w:t>275</w:t>
            </w:r>
          </w:p>
        </w:tc>
        <w:tc>
          <w:tcPr>
            <w:tcW w:w="1565" w:type="dxa"/>
            <w:vAlign w:val="center"/>
          </w:tcPr>
          <w:p w:rsidR="00D82BDD" w:rsidRPr="002A6C50" w:rsidP="003A39D7" w14:paraId="5DF2B95A" w14:textId="3A89983A">
            <w:pPr>
              <w:spacing w:after="0"/>
              <w:jc w:val="right"/>
              <w:rPr>
                <w:rFonts w:cs="Times New Roman"/>
                <w:color w:val="000000"/>
                <w:szCs w:val="22"/>
              </w:rPr>
            </w:pPr>
            <w:r w:rsidRPr="002A6C50">
              <w:rPr>
                <w:rFonts w:cs="Times New Roman"/>
                <w:color w:val="000000"/>
                <w:szCs w:val="22"/>
              </w:rPr>
              <w:t>95.5%</w:t>
            </w:r>
          </w:p>
        </w:tc>
      </w:tr>
      <w:tr w14:paraId="76AB2561" w14:textId="77777777" w:rsidTr="000F43BD">
        <w:tblPrEx>
          <w:tblW w:w="9355" w:type="dxa"/>
          <w:tblLook w:val="04A0"/>
        </w:tblPrEx>
        <w:trPr>
          <w:trHeight w:val="300"/>
        </w:trPr>
        <w:tc>
          <w:tcPr>
            <w:tcW w:w="1680" w:type="dxa"/>
            <w:vAlign w:val="center"/>
          </w:tcPr>
          <w:p w:rsidR="00D82BDD" w:rsidRPr="002A6C50" w:rsidP="003A39D7" w14:paraId="32D9DECB" w14:textId="4612FA69">
            <w:pPr>
              <w:spacing w:after="0"/>
              <w:rPr>
                <w:rFonts w:eastAsia="Times New Roman" w:cs="Times New Roman"/>
                <w:color w:val="000000"/>
                <w:kern w:val="0"/>
                <w:szCs w:val="22"/>
                <w:lang w:eastAsia="en-US"/>
              </w:rPr>
            </w:pPr>
            <w:r w:rsidRPr="002A6C50">
              <w:rPr>
                <w:rFonts w:cs="Times New Roman"/>
                <w:color w:val="000000"/>
                <w:szCs w:val="22"/>
              </w:rPr>
              <w:t>NH</w:t>
            </w:r>
          </w:p>
        </w:tc>
        <w:tc>
          <w:tcPr>
            <w:tcW w:w="1367" w:type="dxa"/>
            <w:vAlign w:val="center"/>
          </w:tcPr>
          <w:p w:rsidR="00D82BDD" w:rsidRPr="002A6C50" w:rsidP="003A39D7" w14:paraId="6B44E5AA" w14:textId="57870455">
            <w:pPr>
              <w:spacing w:after="0"/>
              <w:jc w:val="right"/>
              <w:rPr>
                <w:rFonts w:cs="Times New Roman"/>
                <w:color w:val="000000"/>
                <w:szCs w:val="22"/>
              </w:rPr>
            </w:pPr>
            <w:r w:rsidRPr="002A6C50">
              <w:rPr>
                <w:rFonts w:cs="Times New Roman"/>
                <w:color w:val="000000"/>
                <w:szCs w:val="22"/>
              </w:rPr>
              <w:t>115</w:t>
            </w:r>
          </w:p>
        </w:tc>
        <w:tc>
          <w:tcPr>
            <w:tcW w:w="1529" w:type="dxa"/>
            <w:vAlign w:val="center"/>
          </w:tcPr>
          <w:p w:rsidR="00D82BDD" w:rsidRPr="002A6C50" w:rsidP="003A39D7" w14:paraId="1CB0F79C" w14:textId="4DAD2C8E">
            <w:pPr>
              <w:spacing w:after="0"/>
              <w:jc w:val="right"/>
              <w:rPr>
                <w:rFonts w:cs="Times New Roman"/>
                <w:color w:val="000000"/>
                <w:szCs w:val="22"/>
              </w:rPr>
            </w:pPr>
            <w:r w:rsidRPr="002A6C50">
              <w:rPr>
                <w:rFonts w:cs="Times New Roman"/>
                <w:color w:val="000000"/>
                <w:szCs w:val="22"/>
              </w:rPr>
              <w:t>115</w:t>
            </w:r>
          </w:p>
        </w:tc>
        <w:tc>
          <w:tcPr>
            <w:tcW w:w="1683" w:type="dxa"/>
            <w:vAlign w:val="center"/>
          </w:tcPr>
          <w:p w:rsidR="00D82BDD" w:rsidRPr="002A6C50" w:rsidP="003A39D7" w14:paraId="4D2B9561" w14:textId="713168B1">
            <w:pPr>
              <w:spacing w:after="0"/>
              <w:jc w:val="right"/>
              <w:rPr>
                <w:rFonts w:cs="Times New Roman"/>
                <w:color w:val="000000"/>
                <w:szCs w:val="22"/>
              </w:rPr>
            </w:pPr>
            <w:r w:rsidRPr="002A6C50">
              <w:rPr>
                <w:rFonts w:cs="Times New Roman"/>
                <w:color w:val="000000"/>
                <w:szCs w:val="22"/>
              </w:rPr>
              <w:t>100.0%</w:t>
            </w:r>
          </w:p>
        </w:tc>
        <w:tc>
          <w:tcPr>
            <w:tcW w:w="1531" w:type="dxa"/>
            <w:vAlign w:val="center"/>
          </w:tcPr>
          <w:p w:rsidR="00D82BDD" w:rsidRPr="002A6C50" w:rsidP="003A39D7" w14:paraId="12BD9ED4" w14:textId="1A29C9CC">
            <w:pPr>
              <w:spacing w:after="0"/>
              <w:jc w:val="right"/>
              <w:rPr>
                <w:rFonts w:cs="Times New Roman"/>
                <w:color w:val="000000"/>
                <w:szCs w:val="22"/>
              </w:rPr>
            </w:pPr>
            <w:r w:rsidRPr="002A6C50">
              <w:rPr>
                <w:rFonts w:cs="Times New Roman"/>
                <w:color w:val="000000"/>
                <w:szCs w:val="22"/>
              </w:rPr>
              <w:t>112</w:t>
            </w:r>
          </w:p>
        </w:tc>
        <w:tc>
          <w:tcPr>
            <w:tcW w:w="1565" w:type="dxa"/>
            <w:vAlign w:val="center"/>
          </w:tcPr>
          <w:p w:rsidR="00D82BDD" w:rsidRPr="002A6C50" w:rsidP="003A39D7" w14:paraId="7DEC6104" w14:textId="0F8A3841">
            <w:pPr>
              <w:spacing w:after="0"/>
              <w:jc w:val="right"/>
              <w:rPr>
                <w:rFonts w:cs="Times New Roman"/>
                <w:color w:val="000000"/>
                <w:szCs w:val="22"/>
              </w:rPr>
            </w:pPr>
            <w:r w:rsidRPr="002A6C50">
              <w:rPr>
                <w:rFonts w:cs="Times New Roman"/>
                <w:color w:val="000000"/>
                <w:szCs w:val="22"/>
              </w:rPr>
              <w:t>97.4%</w:t>
            </w:r>
          </w:p>
        </w:tc>
      </w:tr>
      <w:tr w14:paraId="1605A418" w14:textId="77777777" w:rsidTr="000F43BD">
        <w:tblPrEx>
          <w:tblW w:w="9355" w:type="dxa"/>
          <w:tblLook w:val="04A0"/>
        </w:tblPrEx>
        <w:trPr>
          <w:trHeight w:val="300"/>
        </w:trPr>
        <w:tc>
          <w:tcPr>
            <w:tcW w:w="1680" w:type="dxa"/>
            <w:vAlign w:val="center"/>
          </w:tcPr>
          <w:p w:rsidR="00D82BDD" w:rsidRPr="002A6C50" w:rsidP="003A39D7" w14:paraId="1EC5F1E7" w14:textId="76809414">
            <w:pPr>
              <w:spacing w:after="0"/>
              <w:rPr>
                <w:rFonts w:eastAsia="Times New Roman" w:cs="Times New Roman"/>
                <w:color w:val="000000"/>
                <w:kern w:val="0"/>
                <w:szCs w:val="22"/>
                <w:lang w:eastAsia="en-US"/>
              </w:rPr>
            </w:pPr>
            <w:r w:rsidRPr="002A6C50">
              <w:rPr>
                <w:rFonts w:cs="Times New Roman"/>
                <w:color w:val="000000"/>
                <w:szCs w:val="22"/>
              </w:rPr>
              <w:t>NJ</w:t>
            </w:r>
          </w:p>
        </w:tc>
        <w:tc>
          <w:tcPr>
            <w:tcW w:w="1367" w:type="dxa"/>
            <w:vAlign w:val="center"/>
          </w:tcPr>
          <w:p w:rsidR="00D82BDD" w:rsidRPr="002A6C50" w:rsidP="003A39D7" w14:paraId="2ADDE18B" w14:textId="3DBDBD40">
            <w:pPr>
              <w:spacing w:after="0"/>
              <w:jc w:val="right"/>
              <w:rPr>
                <w:rFonts w:cs="Times New Roman"/>
                <w:color w:val="000000"/>
                <w:szCs w:val="22"/>
              </w:rPr>
            </w:pPr>
            <w:r w:rsidRPr="002A6C50">
              <w:rPr>
                <w:rFonts w:cs="Times New Roman"/>
                <w:color w:val="000000"/>
                <w:szCs w:val="22"/>
              </w:rPr>
              <w:t>171</w:t>
            </w:r>
          </w:p>
        </w:tc>
        <w:tc>
          <w:tcPr>
            <w:tcW w:w="1529" w:type="dxa"/>
            <w:vAlign w:val="center"/>
          </w:tcPr>
          <w:p w:rsidR="00D82BDD" w:rsidRPr="002A6C50" w:rsidP="003A39D7" w14:paraId="3CB25A79" w14:textId="38F0F9D2">
            <w:pPr>
              <w:spacing w:after="0"/>
              <w:jc w:val="right"/>
              <w:rPr>
                <w:rFonts w:cs="Times New Roman"/>
                <w:color w:val="000000"/>
                <w:szCs w:val="22"/>
              </w:rPr>
            </w:pPr>
            <w:r w:rsidRPr="002A6C50">
              <w:rPr>
                <w:rFonts w:cs="Times New Roman"/>
                <w:color w:val="000000"/>
                <w:szCs w:val="22"/>
              </w:rPr>
              <w:t>166</w:t>
            </w:r>
          </w:p>
        </w:tc>
        <w:tc>
          <w:tcPr>
            <w:tcW w:w="1683" w:type="dxa"/>
            <w:vAlign w:val="center"/>
          </w:tcPr>
          <w:p w:rsidR="00D82BDD" w:rsidRPr="002A6C50" w:rsidP="003A39D7" w14:paraId="1D2254EF" w14:textId="449CC318">
            <w:pPr>
              <w:spacing w:after="0"/>
              <w:jc w:val="right"/>
              <w:rPr>
                <w:rFonts w:cs="Times New Roman"/>
                <w:color w:val="000000"/>
                <w:szCs w:val="22"/>
              </w:rPr>
            </w:pPr>
            <w:r w:rsidRPr="002A6C50">
              <w:rPr>
                <w:rFonts w:cs="Times New Roman"/>
                <w:color w:val="000000"/>
                <w:szCs w:val="22"/>
              </w:rPr>
              <w:t>97.1%</w:t>
            </w:r>
          </w:p>
        </w:tc>
        <w:tc>
          <w:tcPr>
            <w:tcW w:w="1531" w:type="dxa"/>
            <w:vAlign w:val="center"/>
          </w:tcPr>
          <w:p w:rsidR="00D82BDD" w:rsidRPr="002A6C50" w:rsidP="003A39D7" w14:paraId="46AA039A" w14:textId="60E8A27B">
            <w:pPr>
              <w:spacing w:after="0"/>
              <w:jc w:val="right"/>
              <w:rPr>
                <w:rFonts w:cs="Times New Roman"/>
                <w:color w:val="000000"/>
                <w:szCs w:val="22"/>
              </w:rPr>
            </w:pPr>
            <w:r w:rsidRPr="002A6C50">
              <w:rPr>
                <w:rFonts w:cs="Times New Roman"/>
                <w:color w:val="000000"/>
                <w:szCs w:val="22"/>
              </w:rPr>
              <w:t>165</w:t>
            </w:r>
          </w:p>
        </w:tc>
        <w:tc>
          <w:tcPr>
            <w:tcW w:w="1565" w:type="dxa"/>
            <w:vAlign w:val="center"/>
          </w:tcPr>
          <w:p w:rsidR="00D82BDD" w:rsidRPr="002A6C50" w:rsidP="003A39D7" w14:paraId="3458BFC2" w14:textId="4CF5535F">
            <w:pPr>
              <w:spacing w:after="0"/>
              <w:jc w:val="right"/>
              <w:rPr>
                <w:rFonts w:cs="Times New Roman"/>
                <w:color w:val="000000"/>
                <w:szCs w:val="22"/>
              </w:rPr>
            </w:pPr>
            <w:r w:rsidRPr="002A6C50">
              <w:rPr>
                <w:rFonts w:cs="Times New Roman"/>
                <w:color w:val="000000"/>
                <w:szCs w:val="22"/>
              </w:rPr>
              <w:t>96.5%</w:t>
            </w:r>
          </w:p>
        </w:tc>
      </w:tr>
      <w:tr w14:paraId="22938D74" w14:textId="77777777" w:rsidTr="000F43BD">
        <w:tblPrEx>
          <w:tblW w:w="9355" w:type="dxa"/>
          <w:tblLook w:val="04A0"/>
        </w:tblPrEx>
        <w:trPr>
          <w:trHeight w:val="300"/>
        </w:trPr>
        <w:tc>
          <w:tcPr>
            <w:tcW w:w="1680" w:type="dxa"/>
            <w:vAlign w:val="center"/>
          </w:tcPr>
          <w:p w:rsidR="00D82BDD" w:rsidRPr="002A6C50" w:rsidP="003A39D7" w14:paraId="7174D7A6" w14:textId="53764373">
            <w:pPr>
              <w:spacing w:after="0"/>
              <w:rPr>
                <w:rFonts w:eastAsia="Times New Roman" w:cs="Times New Roman"/>
                <w:color w:val="000000"/>
                <w:kern w:val="0"/>
                <w:szCs w:val="22"/>
                <w:lang w:eastAsia="en-US"/>
              </w:rPr>
            </w:pPr>
            <w:r w:rsidRPr="002A6C50">
              <w:rPr>
                <w:rFonts w:cs="Times New Roman"/>
                <w:color w:val="000000"/>
                <w:szCs w:val="22"/>
              </w:rPr>
              <w:t>NM</w:t>
            </w:r>
          </w:p>
        </w:tc>
        <w:tc>
          <w:tcPr>
            <w:tcW w:w="1367" w:type="dxa"/>
            <w:vAlign w:val="center"/>
          </w:tcPr>
          <w:p w:rsidR="00D82BDD" w:rsidRPr="002A6C50" w:rsidP="003A39D7" w14:paraId="2A81FE95" w14:textId="7B066FC3">
            <w:pPr>
              <w:spacing w:after="0"/>
              <w:jc w:val="right"/>
              <w:rPr>
                <w:rFonts w:cs="Times New Roman"/>
                <w:color w:val="000000"/>
                <w:szCs w:val="22"/>
              </w:rPr>
            </w:pPr>
            <w:r w:rsidRPr="002A6C50">
              <w:rPr>
                <w:rFonts w:cs="Times New Roman"/>
                <w:color w:val="000000"/>
                <w:szCs w:val="22"/>
              </w:rPr>
              <w:t>260</w:t>
            </w:r>
          </w:p>
        </w:tc>
        <w:tc>
          <w:tcPr>
            <w:tcW w:w="1529" w:type="dxa"/>
            <w:vAlign w:val="center"/>
          </w:tcPr>
          <w:p w:rsidR="00D82BDD" w:rsidRPr="002A6C50" w:rsidP="003A39D7" w14:paraId="68DB47AC" w14:textId="40FA75A4">
            <w:pPr>
              <w:spacing w:after="0"/>
              <w:jc w:val="right"/>
              <w:rPr>
                <w:rFonts w:cs="Times New Roman"/>
                <w:color w:val="000000"/>
                <w:szCs w:val="22"/>
              </w:rPr>
            </w:pPr>
            <w:r w:rsidRPr="002A6C50">
              <w:rPr>
                <w:rFonts w:cs="Times New Roman"/>
                <w:color w:val="000000"/>
                <w:szCs w:val="22"/>
              </w:rPr>
              <w:t>249</w:t>
            </w:r>
          </w:p>
        </w:tc>
        <w:tc>
          <w:tcPr>
            <w:tcW w:w="1683" w:type="dxa"/>
            <w:vAlign w:val="center"/>
          </w:tcPr>
          <w:p w:rsidR="00D82BDD" w:rsidRPr="002A6C50" w:rsidP="003A39D7" w14:paraId="58105698" w14:textId="64DD6E06">
            <w:pPr>
              <w:spacing w:after="0"/>
              <w:jc w:val="right"/>
              <w:rPr>
                <w:rFonts w:cs="Times New Roman"/>
                <w:color w:val="000000"/>
                <w:szCs w:val="22"/>
              </w:rPr>
            </w:pPr>
            <w:r w:rsidRPr="002A6C50">
              <w:rPr>
                <w:rFonts w:cs="Times New Roman"/>
                <w:color w:val="000000"/>
                <w:szCs w:val="22"/>
              </w:rPr>
              <w:t>95.8%</w:t>
            </w:r>
          </w:p>
        </w:tc>
        <w:tc>
          <w:tcPr>
            <w:tcW w:w="1531" w:type="dxa"/>
            <w:vAlign w:val="center"/>
          </w:tcPr>
          <w:p w:rsidR="00D82BDD" w:rsidRPr="002A6C50" w:rsidP="003A39D7" w14:paraId="1E378DAC" w14:textId="3AE7F334">
            <w:pPr>
              <w:spacing w:after="0"/>
              <w:jc w:val="right"/>
              <w:rPr>
                <w:rFonts w:cs="Times New Roman"/>
                <w:color w:val="000000"/>
                <w:szCs w:val="22"/>
              </w:rPr>
            </w:pPr>
            <w:r w:rsidRPr="002A6C50">
              <w:rPr>
                <w:rFonts w:cs="Times New Roman"/>
                <w:color w:val="000000"/>
                <w:szCs w:val="22"/>
              </w:rPr>
              <w:t>247</w:t>
            </w:r>
          </w:p>
        </w:tc>
        <w:tc>
          <w:tcPr>
            <w:tcW w:w="1565" w:type="dxa"/>
            <w:vAlign w:val="center"/>
          </w:tcPr>
          <w:p w:rsidR="00D82BDD" w:rsidRPr="002A6C50" w:rsidP="003A39D7" w14:paraId="379E4C17" w14:textId="1DD2D857">
            <w:pPr>
              <w:spacing w:after="0"/>
              <w:jc w:val="right"/>
              <w:rPr>
                <w:rFonts w:cs="Times New Roman"/>
                <w:color w:val="000000"/>
                <w:szCs w:val="22"/>
              </w:rPr>
            </w:pPr>
            <w:r w:rsidRPr="002A6C50">
              <w:rPr>
                <w:rFonts w:cs="Times New Roman"/>
                <w:color w:val="000000"/>
                <w:szCs w:val="22"/>
              </w:rPr>
              <w:t>95.0%</w:t>
            </w:r>
          </w:p>
        </w:tc>
      </w:tr>
      <w:tr w14:paraId="6B126EE4" w14:textId="77777777" w:rsidTr="000F43BD">
        <w:tblPrEx>
          <w:tblW w:w="9355" w:type="dxa"/>
          <w:tblLook w:val="04A0"/>
        </w:tblPrEx>
        <w:trPr>
          <w:trHeight w:val="300"/>
        </w:trPr>
        <w:tc>
          <w:tcPr>
            <w:tcW w:w="1680" w:type="dxa"/>
            <w:vAlign w:val="center"/>
          </w:tcPr>
          <w:p w:rsidR="00D82BDD" w:rsidRPr="002A6C50" w:rsidP="003A39D7" w14:paraId="11A66FF6" w14:textId="4C3D8559">
            <w:pPr>
              <w:spacing w:after="0"/>
              <w:rPr>
                <w:rFonts w:eastAsia="Times New Roman" w:cs="Times New Roman"/>
                <w:color w:val="000000"/>
                <w:kern w:val="0"/>
                <w:szCs w:val="22"/>
                <w:lang w:eastAsia="en-US"/>
              </w:rPr>
            </w:pPr>
            <w:r w:rsidRPr="002A6C50">
              <w:rPr>
                <w:rFonts w:cs="Times New Roman"/>
                <w:color w:val="000000"/>
                <w:szCs w:val="22"/>
              </w:rPr>
              <w:t>NV</w:t>
            </w:r>
          </w:p>
        </w:tc>
        <w:tc>
          <w:tcPr>
            <w:tcW w:w="1367" w:type="dxa"/>
            <w:vAlign w:val="center"/>
          </w:tcPr>
          <w:p w:rsidR="00D82BDD" w:rsidRPr="002A6C50" w:rsidP="003A39D7" w14:paraId="3921FB85" w14:textId="6F318A29">
            <w:pPr>
              <w:spacing w:after="0"/>
              <w:jc w:val="right"/>
              <w:rPr>
                <w:rFonts w:cs="Times New Roman"/>
                <w:color w:val="000000"/>
                <w:szCs w:val="22"/>
              </w:rPr>
            </w:pPr>
            <w:r w:rsidRPr="002A6C50">
              <w:rPr>
                <w:rFonts w:cs="Times New Roman"/>
                <w:color w:val="000000"/>
                <w:szCs w:val="22"/>
              </w:rPr>
              <w:t>168</w:t>
            </w:r>
          </w:p>
        </w:tc>
        <w:tc>
          <w:tcPr>
            <w:tcW w:w="1529" w:type="dxa"/>
            <w:vAlign w:val="center"/>
          </w:tcPr>
          <w:p w:rsidR="00D82BDD" w:rsidRPr="002A6C50" w:rsidP="003A39D7" w14:paraId="05A45EEA" w14:textId="5A8E3723">
            <w:pPr>
              <w:spacing w:after="0"/>
              <w:jc w:val="right"/>
              <w:rPr>
                <w:rFonts w:cs="Times New Roman"/>
                <w:color w:val="000000"/>
                <w:szCs w:val="22"/>
              </w:rPr>
            </w:pPr>
            <w:r w:rsidRPr="002A6C50">
              <w:rPr>
                <w:rFonts w:cs="Times New Roman"/>
                <w:color w:val="000000"/>
                <w:szCs w:val="22"/>
              </w:rPr>
              <w:t>158</w:t>
            </w:r>
          </w:p>
        </w:tc>
        <w:tc>
          <w:tcPr>
            <w:tcW w:w="1683" w:type="dxa"/>
            <w:vAlign w:val="center"/>
          </w:tcPr>
          <w:p w:rsidR="00D82BDD" w:rsidRPr="002A6C50" w:rsidP="003A39D7" w14:paraId="67BAFE46" w14:textId="3CC23442">
            <w:pPr>
              <w:spacing w:after="0"/>
              <w:jc w:val="right"/>
              <w:rPr>
                <w:rFonts w:cs="Times New Roman"/>
                <w:color w:val="000000"/>
                <w:szCs w:val="22"/>
              </w:rPr>
            </w:pPr>
            <w:r w:rsidRPr="002A6C50">
              <w:rPr>
                <w:rFonts w:cs="Times New Roman"/>
                <w:color w:val="000000"/>
                <w:szCs w:val="22"/>
              </w:rPr>
              <w:t>94.0%</w:t>
            </w:r>
          </w:p>
        </w:tc>
        <w:tc>
          <w:tcPr>
            <w:tcW w:w="1531" w:type="dxa"/>
            <w:vAlign w:val="center"/>
          </w:tcPr>
          <w:p w:rsidR="00D82BDD" w:rsidRPr="002A6C50" w:rsidP="003A39D7" w14:paraId="1E680F0E" w14:textId="4219BA77">
            <w:pPr>
              <w:spacing w:after="0"/>
              <w:jc w:val="right"/>
              <w:rPr>
                <w:rFonts w:cs="Times New Roman"/>
                <w:color w:val="000000"/>
                <w:szCs w:val="22"/>
              </w:rPr>
            </w:pPr>
            <w:r w:rsidRPr="002A6C50">
              <w:rPr>
                <w:rFonts w:cs="Times New Roman"/>
                <w:color w:val="000000"/>
                <w:szCs w:val="22"/>
              </w:rPr>
              <w:t>152</w:t>
            </w:r>
          </w:p>
        </w:tc>
        <w:tc>
          <w:tcPr>
            <w:tcW w:w="1565" w:type="dxa"/>
            <w:vAlign w:val="center"/>
          </w:tcPr>
          <w:p w:rsidR="00D82BDD" w:rsidRPr="002A6C50" w:rsidP="003A39D7" w14:paraId="28DF71BD" w14:textId="75327727">
            <w:pPr>
              <w:spacing w:after="0"/>
              <w:jc w:val="right"/>
              <w:rPr>
                <w:rFonts w:cs="Times New Roman"/>
                <w:color w:val="000000"/>
                <w:szCs w:val="22"/>
              </w:rPr>
            </w:pPr>
            <w:r w:rsidRPr="002A6C50">
              <w:rPr>
                <w:rFonts w:cs="Times New Roman"/>
                <w:color w:val="000000"/>
                <w:szCs w:val="22"/>
              </w:rPr>
              <w:t>90.5%</w:t>
            </w:r>
          </w:p>
        </w:tc>
      </w:tr>
      <w:tr w14:paraId="68A94795" w14:textId="77777777" w:rsidTr="000F43BD">
        <w:tblPrEx>
          <w:tblW w:w="9355" w:type="dxa"/>
          <w:tblLook w:val="04A0"/>
        </w:tblPrEx>
        <w:trPr>
          <w:trHeight w:val="300"/>
        </w:trPr>
        <w:tc>
          <w:tcPr>
            <w:tcW w:w="1680" w:type="dxa"/>
            <w:vAlign w:val="center"/>
          </w:tcPr>
          <w:p w:rsidR="00D82BDD" w:rsidRPr="002A6C50" w:rsidP="003A39D7" w14:paraId="3D3512A5" w14:textId="325F76AB">
            <w:pPr>
              <w:spacing w:after="0"/>
              <w:rPr>
                <w:rFonts w:eastAsia="Times New Roman" w:cs="Times New Roman"/>
                <w:color w:val="000000"/>
                <w:kern w:val="0"/>
                <w:szCs w:val="22"/>
                <w:lang w:eastAsia="en-US"/>
              </w:rPr>
            </w:pPr>
            <w:r w:rsidRPr="002A6C50">
              <w:rPr>
                <w:rFonts w:cs="Times New Roman"/>
                <w:color w:val="000000"/>
                <w:szCs w:val="22"/>
              </w:rPr>
              <w:t>NY</w:t>
            </w:r>
          </w:p>
        </w:tc>
        <w:tc>
          <w:tcPr>
            <w:tcW w:w="1367" w:type="dxa"/>
            <w:vAlign w:val="center"/>
          </w:tcPr>
          <w:p w:rsidR="00D82BDD" w:rsidRPr="002A6C50" w:rsidP="003A39D7" w14:paraId="38191A7C" w14:textId="7793EFAA">
            <w:pPr>
              <w:spacing w:after="0"/>
              <w:jc w:val="right"/>
              <w:rPr>
                <w:rFonts w:cs="Times New Roman"/>
                <w:color w:val="000000"/>
                <w:szCs w:val="22"/>
              </w:rPr>
            </w:pPr>
            <w:r w:rsidRPr="002A6C50">
              <w:rPr>
                <w:rFonts w:cs="Times New Roman"/>
                <w:color w:val="000000"/>
                <w:szCs w:val="22"/>
              </w:rPr>
              <w:t>696</w:t>
            </w:r>
          </w:p>
        </w:tc>
        <w:tc>
          <w:tcPr>
            <w:tcW w:w="1529" w:type="dxa"/>
            <w:vAlign w:val="center"/>
          </w:tcPr>
          <w:p w:rsidR="00D82BDD" w:rsidRPr="002A6C50" w:rsidP="003A39D7" w14:paraId="7132BEAB" w14:textId="6F32C1BE">
            <w:pPr>
              <w:spacing w:after="0"/>
              <w:jc w:val="right"/>
              <w:rPr>
                <w:rFonts w:cs="Times New Roman"/>
                <w:color w:val="000000"/>
                <w:szCs w:val="22"/>
              </w:rPr>
            </w:pPr>
            <w:r w:rsidRPr="002A6C50">
              <w:rPr>
                <w:rFonts w:cs="Times New Roman"/>
                <w:color w:val="000000"/>
                <w:szCs w:val="22"/>
              </w:rPr>
              <w:t>681</w:t>
            </w:r>
          </w:p>
        </w:tc>
        <w:tc>
          <w:tcPr>
            <w:tcW w:w="1683" w:type="dxa"/>
            <w:vAlign w:val="center"/>
          </w:tcPr>
          <w:p w:rsidR="00D82BDD" w:rsidRPr="002A6C50" w:rsidP="003A39D7" w14:paraId="3619D905" w14:textId="2C11F9E5">
            <w:pPr>
              <w:spacing w:after="0"/>
              <w:jc w:val="right"/>
              <w:rPr>
                <w:rFonts w:cs="Times New Roman"/>
                <w:color w:val="000000"/>
                <w:szCs w:val="22"/>
              </w:rPr>
            </w:pPr>
            <w:r w:rsidRPr="002A6C50">
              <w:rPr>
                <w:rFonts w:cs="Times New Roman"/>
                <w:color w:val="000000"/>
                <w:szCs w:val="22"/>
              </w:rPr>
              <w:t>97.8%</w:t>
            </w:r>
          </w:p>
        </w:tc>
        <w:tc>
          <w:tcPr>
            <w:tcW w:w="1531" w:type="dxa"/>
            <w:vAlign w:val="center"/>
          </w:tcPr>
          <w:p w:rsidR="00D82BDD" w:rsidRPr="002A6C50" w:rsidP="003A39D7" w14:paraId="2DFF23B6" w14:textId="67E5FBA4">
            <w:pPr>
              <w:spacing w:after="0"/>
              <w:jc w:val="right"/>
              <w:rPr>
                <w:rFonts w:cs="Times New Roman"/>
                <w:color w:val="000000"/>
                <w:szCs w:val="22"/>
              </w:rPr>
            </w:pPr>
            <w:r w:rsidRPr="002A6C50">
              <w:rPr>
                <w:rFonts w:cs="Times New Roman"/>
                <w:color w:val="000000"/>
                <w:szCs w:val="22"/>
              </w:rPr>
              <w:t>664</w:t>
            </w:r>
          </w:p>
        </w:tc>
        <w:tc>
          <w:tcPr>
            <w:tcW w:w="1565" w:type="dxa"/>
            <w:vAlign w:val="center"/>
          </w:tcPr>
          <w:p w:rsidR="00D82BDD" w:rsidRPr="002A6C50" w:rsidP="003A39D7" w14:paraId="109C32A9" w14:textId="3C292B80">
            <w:pPr>
              <w:spacing w:after="0"/>
              <w:jc w:val="right"/>
              <w:rPr>
                <w:rFonts w:cs="Times New Roman"/>
                <w:color w:val="000000"/>
                <w:szCs w:val="22"/>
              </w:rPr>
            </w:pPr>
            <w:r w:rsidRPr="002A6C50">
              <w:rPr>
                <w:rFonts w:cs="Times New Roman"/>
                <w:color w:val="000000"/>
                <w:szCs w:val="22"/>
              </w:rPr>
              <w:t>95.4%</w:t>
            </w:r>
          </w:p>
        </w:tc>
      </w:tr>
      <w:tr w14:paraId="4987C01A" w14:textId="77777777" w:rsidTr="000F43BD">
        <w:tblPrEx>
          <w:tblW w:w="9355" w:type="dxa"/>
          <w:tblLook w:val="04A0"/>
        </w:tblPrEx>
        <w:trPr>
          <w:trHeight w:val="300"/>
        </w:trPr>
        <w:tc>
          <w:tcPr>
            <w:tcW w:w="1680" w:type="dxa"/>
            <w:vAlign w:val="center"/>
          </w:tcPr>
          <w:p w:rsidR="00D82BDD" w:rsidRPr="002A6C50" w:rsidP="003A39D7" w14:paraId="412C12BE" w14:textId="2DC96CBC">
            <w:pPr>
              <w:spacing w:after="0"/>
              <w:rPr>
                <w:rFonts w:eastAsia="Times New Roman" w:cs="Times New Roman"/>
                <w:color w:val="000000"/>
                <w:kern w:val="0"/>
                <w:szCs w:val="22"/>
                <w:lang w:eastAsia="en-US"/>
              </w:rPr>
            </w:pPr>
            <w:r w:rsidRPr="002A6C50">
              <w:rPr>
                <w:rFonts w:cs="Times New Roman"/>
                <w:color w:val="000000"/>
                <w:szCs w:val="22"/>
              </w:rPr>
              <w:t>OH</w:t>
            </w:r>
          </w:p>
        </w:tc>
        <w:tc>
          <w:tcPr>
            <w:tcW w:w="1367" w:type="dxa"/>
            <w:vAlign w:val="center"/>
          </w:tcPr>
          <w:p w:rsidR="00D82BDD" w:rsidRPr="002A6C50" w:rsidP="003A39D7" w14:paraId="52D7E747" w14:textId="235D4117">
            <w:pPr>
              <w:spacing w:after="0"/>
              <w:jc w:val="right"/>
              <w:rPr>
                <w:rFonts w:cs="Times New Roman"/>
                <w:color w:val="000000"/>
                <w:szCs w:val="22"/>
              </w:rPr>
            </w:pPr>
            <w:r w:rsidRPr="002A6C50">
              <w:rPr>
                <w:rFonts w:cs="Times New Roman"/>
                <w:color w:val="000000"/>
                <w:szCs w:val="22"/>
              </w:rPr>
              <w:t>572</w:t>
            </w:r>
          </w:p>
        </w:tc>
        <w:tc>
          <w:tcPr>
            <w:tcW w:w="1529" w:type="dxa"/>
            <w:vAlign w:val="center"/>
          </w:tcPr>
          <w:p w:rsidR="00D82BDD" w:rsidRPr="002A6C50" w:rsidP="003A39D7" w14:paraId="155DAB2F" w14:textId="4B96CC32">
            <w:pPr>
              <w:spacing w:after="0"/>
              <w:jc w:val="right"/>
              <w:rPr>
                <w:rFonts w:cs="Times New Roman"/>
                <w:color w:val="000000"/>
                <w:szCs w:val="22"/>
              </w:rPr>
            </w:pPr>
            <w:r w:rsidRPr="002A6C50">
              <w:rPr>
                <w:rFonts w:cs="Times New Roman"/>
                <w:color w:val="000000"/>
                <w:szCs w:val="22"/>
              </w:rPr>
              <w:t>560</w:t>
            </w:r>
          </w:p>
        </w:tc>
        <w:tc>
          <w:tcPr>
            <w:tcW w:w="1683" w:type="dxa"/>
            <w:vAlign w:val="center"/>
          </w:tcPr>
          <w:p w:rsidR="00D82BDD" w:rsidRPr="002A6C50" w:rsidP="003A39D7" w14:paraId="3FD069FB" w14:textId="648DA997">
            <w:pPr>
              <w:spacing w:after="0"/>
              <w:jc w:val="right"/>
              <w:rPr>
                <w:rFonts w:cs="Times New Roman"/>
                <w:color w:val="000000"/>
                <w:szCs w:val="22"/>
              </w:rPr>
            </w:pPr>
            <w:r w:rsidRPr="002A6C50">
              <w:rPr>
                <w:rFonts w:cs="Times New Roman"/>
                <w:color w:val="000000"/>
                <w:szCs w:val="22"/>
              </w:rPr>
              <w:t>97.9%</w:t>
            </w:r>
          </w:p>
        </w:tc>
        <w:tc>
          <w:tcPr>
            <w:tcW w:w="1531" w:type="dxa"/>
            <w:vAlign w:val="center"/>
          </w:tcPr>
          <w:p w:rsidR="00D82BDD" w:rsidRPr="002A6C50" w:rsidP="003A39D7" w14:paraId="76219166" w14:textId="5B577B72">
            <w:pPr>
              <w:spacing w:after="0"/>
              <w:jc w:val="right"/>
              <w:rPr>
                <w:rFonts w:cs="Times New Roman"/>
                <w:color w:val="000000"/>
                <w:szCs w:val="22"/>
              </w:rPr>
            </w:pPr>
            <w:r w:rsidRPr="002A6C50">
              <w:rPr>
                <w:rFonts w:cs="Times New Roman"/>
                <w:color w:val="000000"/>
                <w:szCs w:val="22"/>
              </w:rPr>
              <w:t>548</w:t>
            </w:r>
          </w:p>
        </w:tc>
        <w:tc>
          <w:tcPr>
            <w:tcW w:w="1565" w:type="dxa"/>
            <w:vAlign w:val="center"/>
          </w:tcPr>
          <w:p w:rsidR="00D82BDD" w:rsidRPr="002A6C50" w:rsidP="003A39D7" w14:paraId="43F8DD81" w14:textId="6ECB12DA">
            <w:pPr>
              <w:spacing w:after="0"/>
              <w:jc w:val="right"/>
              <w:rPr>
                <w:rFonts w:cs="Times New Roman"/>
                <w:color w:val="000000"/>
                <w:szCs w:val="22"/>
              </w:rPr>
            </w:pPr>
            <w:r w:rsidRPr="002A6C50">
              <w:rPr>
                <w:rFonts w:cs="Times New Roman"/>
                <w:color w:val="000000"/>
                <w:szCs w:val="22"/>
              </w:rPr>
              <w:t>95.8%</w:t>
            </w:r>
          </w:p>
        </w:tc>
      </w:tr>
      <w:tr w14:paraId="7920D0A0" w14:textId="77777777" w:rsidTr="000F43BD">
        <w:tblPrEx>
          <w:tblW w:w="9355" w:type="dxa"/>
          <w:tblLook w:val="04A0"/>
        </w:tblPrEx>
        <w:trPr>
          <w:trHeight w:val="300"/>
        </w:trPr>
        <w:tc>
          <w:tcPr>
            <w:tcW w:w="1680" w:type="dxa"/>
            <w:vAlign w:val="center"/>
          </w:tcPr>
          <w:p w:rsidR="00D82BDD" w:rsidRPr="002A6C50" w:rsidP="003A39D7" w14:paraId="5EB35333" w14:textId="44B835DD">
            <w:pPr>
              <w:spacing w:after="0"/>
              <w:rPr>
                <w:rFonts w:eastAsia="Times New Roman" w:cs="Times New Roman"/>
                <w:color w:val="000000"/>
                <w:kern w:val="0"/>
                <w:szCs w:val="22"/>
                <w:lang w:eastAsia="en-US"/>
              </w:rPr>
            </w:pPr>
            <w:r w:rsidRPr="002A6C50">
              <w:rPr>
                <w:rFonts w:cs="Times New Roman"/>
                <w:color w:val="000000"/>
                <w:szCs w:val="22"/>
              </w:rPr>
              <w:t>OK</w:t>
            </w:r>
          </w:p>
        </w:tc>
        <w:tc>
          <w:tcPr>
            <w:tcW w:w="1367" w:type="dxa"/>
            <w:vAlign w:val="center"/>
          </w:tcPr>
          <w:p w:rsidR="00D82BDD" w:rsidRPr="002A6C50" w:rsidP="003A39D7" w14:paraId="208BBADF" w14:textId="69F7323B">
            <w:pPr>
              <w:spacing w:after="0"/>
              <w:jc w:val="right"/>
              <w:rPr>
                <w:rFonts w:cs="Times New Roman"/>
                <w:color w:val="000000"/>
                <w:szCs w:val="22"/>
              </w:rPr>
            </w:pPr>
            <w:r w:rsidRPr="002A6C50">
              <w:rPr>
                <w:rFonts w:cs="Times New Roman"/>
                <w:color w:val="000000"/>
                <w:szCs w:val="22"/>
              </w:rPr>
              <w:t>342</w:t>
            </w:r>
          </w:p>
        </w:tc>
        <w:tc>
          <w:tcPr>
            <w:tcW w:w="1529" w:type="dxa"/>
            <w:vAlign w:val="center"/>
          </w:tcPr>
          <w:p w:rsidR="00D82BDD" w:rsidRPr="002A6C50" w:rsidP="003A39D7" w14:paraId="1416901E" w14:textId="4B4EDE32">
            <w:pPr>
              <w:spacing w:after="0"/>
              <w:jc w:val="right"/>
              <w:rPr>
                <w:rFonts w:cs="Times New Roman"/>
                <w:color w:val="000000"/>
                <w:szCs w:val="22"/>
              </w:rPr>
            </w:pPr>
            <w:r w:rsidRPr="002A6C50">
              <w:rPr>
                <w:rFonts w:cs="Times New Roman"/>
                <w:color w:val="000000"/>
                <w:szCs w:val="22"/>
              </w:rPr>
              <w:t>327</w:t>
            </w:r>
          </w:p>
        </w:tc>
        <w:tc>
          <w:tcPr>
            <w:tcW w:w="1683" w:type="dxa"/>
            <w:vAlign w:val="center"/>
          </w:tcPr>
          <w:p w:rsidR="00D82BDD" w:rsidRPr="002A6C50" w:rsidP="003A39D7" w14:paraId="2B8CD3B5" w14:textId="0D7E70F9">
            <w:pPr>
              <w:spacing w:after="0"/>
              <w:jc w:val="right"/>
              <w:rPr>
                <w:rFonts w:cs="Times New Roman"/>
                <w:color w:val="000000"/>
                <w:szCs w:val="22"/>
              </w:rPr>
            </w:pPr>
            <w:r w:rsidRPr="002A6C50">
              <w:rPr>
                <w:rFonts w:cs="Times New Roman"/>
                <w:color w:val="000000"/>
                <w:szCs w:val="22"/>
              </w:rPr>
              <w:t>95.6%</w:t>
            </w:r>
          </w:p>
        </w:tc>
        <w:tc>
          <w:tcPr>
            <w:tcW w:w="1531" w:type="dxa"/>
            <w:vAlign w:val="center"/>
          </w:tcPr>
          <w:p w:rsidR="00D82BDD" w:rsidRPr="002A6C50" w:rsidP="003A39D7" w14:paraId="77979BD0" w14:textId="1EC68BD5">
            <w:pPr>
              <w:spacing w:after="0"/>
              <w:jc w:val="right"/>
              <w:rPr>
                <w:rFonts w:cs="Times New Roman"/>
                <w:color w:val="000000"/>
                <w:szCs w:val="22"/>
              </w:rPr>
            </w:pPr>
            <w:r w:rsidRPr="002A6C50">
              <w:rPr>
                <w:rFonts w:cs="Times New Roman"/>
                <w:color w:val="000000"/>
                <w:szCs w:val="22"/>
              </w:rPr>
              <w:t>320</w:t>
            </w:r>
          </w:p>
        </w:tc>
        <w:tc>
          <w:tcPr>
            <w:tcW w:w="1565" w:type="dxa"/>
            <w:vAlign w:val="center"/>
          </w:tcPr>
          <w:p w:rsidR="00D82BDD" w:rsidRPr="002A6C50" w:rsidP="003A39D7" w14:paraId="2719B153" w14:textId="060F2B79">
            <w:pPr>
              <w:spacing w:after="0"/>
              <w:jc w:val="right"/>
              <w:rPr>
                <w:rFonts w:cs="Times New Roman"/>
                <w:color w:val="000000"/>
                <w:szCs w:val="22"/>
              </w:rPr>
            </w:pPr>
            <w:r w:rsidRPr="002A6C50">
              <w:rPr>
                <w:rFonts w:cs="Times New Roman"/>
                <w:color w:val="000000"/>
                <w:szCs w:val="22"/>
              </w:rPr>
              <w:t>93.6%</w:t>
            </w:r>
          </w:p>
        </w:tc>
      </w:tr>
      <w:tr w14:paraId="5E1A9EAF" w14:textId="77777777" w:rsidTr="000F43BD">
        <w:tblPrEx>
          <w:tblW w:w="9355" w:type="dxa"/>
          <w:tblLook w:val="04A0"/>
        </w:tblPrEx>
        <w:trPr>
          <w:trHeight w:val="300"/>
        </w:trPr>
        <w:tc>
          <w:tcPr>
            <w:tcW w:w="1680" w:type="dxa"/>
            <w:vAlign w:val="center"/>
          </w:tcPr>
          <w:p w:rsidR="00D82BDD" w:rsidRPr="002A6C50" w:rsidP="003A39D7" w14:paraId="7AF09557" w14:textId="0E50611D">
            <w:pPr>
              <w:spacing w:after="0"/>
              <w:rPr>
                <w:rFonts w:eastAsia="Times New Roman" w:cs="Times New Roman"/>
                <w:color w:val="000000"/>
                <w:kern w:val="0"/>
                <w:szCs w:val="22"/>
                <w:lang w:eastAsia="en-US"/>
              </w:rPr>
            </w:pPr>
            <w:r w:rsidRPr="002A6C50">
              <w:rPr>
                <w:rFonts w:cs="Times New Roman"/>
                <w:color w:val="000000"/>
                <w:szCs w:val="22"/>
              </w:rPr>
              <w:t>OR</w:t>
            </w:r>
          </w:p>
        </w:tc>
        <w:tc>
          <w:tcPr>
            <w:tcW w:w="1367" w:type="dxa"/>
            <w:vAlign w:val="center"/>
          </w:tcPr>
          <w:p w:rsidR="00D82BDD" w:rsidRPr="002A6C50" w:rsidP="003A39D7" w14:paraId="7A9E1753" w14:textId="53555130">
            <w:pPr>
              <w:spacing w:after="0"/>
              <w:jc w:val="right"/>
              <w:rPr>
                <w:rFonts w:cs="Times New Roman"/>
                <w:color w:val="000000"/>
                <w:szCs w:val="22"/>
              </w:rPr>
            </w:pPr>
            <w:r w:rsidRPr="002A6C50">
              <w:rPr>
                <w:rFonts w:cs="Times New Roman"/>
                <w:color w:val="000000"/>
                <w:szCs w:val="22"/>
              </w:rPr>
              <w:t>370</w:t>
            </w:r>
          </w:p>
        </w:tc>
        <w:tc>
          <w:tcPr>
            <w:tcW w:w="1529" w:type="dxa"/>
            <w:vAlign w:val="center"/>
          </w:tcPr>
          <w:p w:rsidR="00D82BDD" w:rsidRPr="002A6C50" w:rsidP="003A39D7" w14:paraId="08BE20DF" w14:textId="0B18864B">
            <w:pPr>
              <w:spacing w:after="0"/>
              <w:jc w:val="right"/>
              <w:rPr>
                <w:rFonts w:cs="Times New Roman"/>
                <w:color w:val="000000"/>
                <w:szCs w:val="22"/>
              </w:rPr>
            </w:pPr>
            <w:r w:rsidRPr="002A6C50">
              <w:rPr>
                <w:rFonts w:cs="Times New Roman"/>
                <w:color w:val="000000"/>
                <w:szCs w:val="22"/>
              </w:rPr>
              <w:t>353</w:t>
            </w:r>
          </w:p>
        </w:tc>
        <w:tc>
          <w:tcPr>
            <w:tcW w:w="1683" w:type="dxa"/>
            <w:vAlign w:val="center"/>
          </w:tcPr>
          <w:p w:rsidR="00D82BDD" w:rsidRPr="002A6C50" w:rsidP="003A39D7" w14:paraId="1DF1BA93" w14:textId="6DB326D6">
            <w:pPr>
              <w:spacing w:after="0"/>
              <w:jc w:val="right"/>
              <w:rPr>
                <w:rFonts w:cs="Times New Roman"/>
                <w:color w:val="000000"/>
                <w:szCs w:val="22"/>
              </w:rPr>
            </w:pPr>
            <w:r w:rsidRPr="002A6C50">
              <w:rPr>
                <w:rFonts w:cs="Times New Roman"/>
                <w:color w:val="000000"/>
                <w:szCs w:val="22"/>
              </w:rPr>
              <w:t>95.4%</w:t>
            </w:r>
          </w:p>
        </w:tc>
        <w:tc>
          <w:tcPr>
            <w:tcW w:w="1531" w:type="dxa"/>
            <w:vAlign w:val="center"/>
          </w:tcPr>
          <w:p w:rsidR="00D82BDD" w:rsidRPr="002A6C50" w:rsidP="003A39D7" w14:paraId="0673A828" w14:textId="14B9CE70">
            <w:pPr>
              <w:spacing w:after="0"/>
              <w:jc w:val="right"/>
              <w:rPr>
                <w:rFonts w:cs="Times New Roman"/>
                <w:color w:val="000000"/>
                <w:szCs w:val="22"/>
              </w:rPr>
            </w:pPr>
            <w:r w:rsidRPr="002A6C50">
              <w:rPr>
                <w:rFonts w:cs="Times New Roman"/>
                <w:color w:val="000000"/>
                <w:szCs w:val="22"/>
              </w:rPr>
              <w:t>346</w:t>
            </w:r>
          </w:p>
        </w:tc>
        <w:tc>
          <w:tcPr>
            <w:tcW w:w="1565" w:type="dxa"/>
            <w:vAlign w:val="center"/>
          </w:tcPr>
          <w:p w:rsidR="00D82BDD" w:rsidRPr="002A6C50" w:rsidP="003A39D7" w14:paraId="3FDC84AF" w14:textId="374CCD91">
            <w:pPr>
              <w:spacing w:after="0"/>
              <w:jc w:val="right"/>
              <w:rPr>
                <w:rFonts w:cs="Times New Roman"/>
                <w:color w:val="000000"/>
                <w:szCs w:val="22"/>
              </w:rPr>
            </w:pPr>
            <w:r w:rsidRPr="002A6C50">
              <w:rPr>
                <w:rFonts w:cs="Times New Roman"/>
                <w:color w:val="000000"/>
                <w:szCs w:val="22"/>
              </w:rPr>
              <w:t>93.5%</w:t>
            </w:r>
          </w:p>
        </w:tc>
      </w:tr>
      <w:tr w14:paraId="7A64623F" w14:textId="77777777" w:rsidTr="000F43BD">
        <w:tblPrEx>
          <w:tblW w:w="9355" w:type="dxa"/>
          <w:tblLook w:val="04A0"/>
        </w:tblPrEx>
        <w:trPr>
          <w:trHeight w:val="300"/>
        </w:trPr>
        <w:tc>
          <w:tcPr>
            <w:tcW w:w="1680" w:type="dxa"/>
            <w:vAlign w:val="center"/>
          </w:tcPr>
          <w:p w:rsidR="00D82BDD" w:rsidRPr="002A6C50" w:rsidP="003A39D7" w14:paraId="3E4688D9" w14:textId="7A916245">
            <w:pPr>
              <w:spacing w:after="0"/>
              <w:rPr>
                <w:rFonts w:eastAsia="Times New Roman" w:cs="Times New Roman"/>
                <w:color w:val="000000"/>
                <w:kern w:val="0"/>
                <w:szCs w:val="22"/>
                <w:lang w:eastAsia="en-US"/>
              </w:rPr>
            </w:pPr>
            <w:r w:rsidRPr="002A6C50">
              <w:rPr>
                <w:rFonts w:cs="Times New Roman"/>
                <w:color w:val="000000"/>
                <w:szCs w:val="22"/>
              </w:rPr>
              <w:t>PA</w:t>
            </w:r>
          </w:p>
        </w:tc>
        <w:tc>
          <w:tcPr>
            <w:tcW w:w="1367" w:type="dxa"/>
            <w:vAlign w:val="center"/>
          </w:tcPr>
          <w:p w:rsidR="00D82BDD" w:rsidRPr="002A6C50" w:rsidP="003A39D7" w14:paraId="32FCCE8A" w14:textId="3428D2E1">
            <w:pPr>
              <w:spacing w:after="0"/>
              <w:jc w:val="right"/>
              <w:rPr>
                <w:rFonts w:cs="Times New Roman"/>
                <w:color w:val="000000"/>
                <w:szCs w:val="22"/>
              </w:rPr>
            </w:pPr>
            <w:r w:rsidRPr="002A6C50">
              <w:rPr>
                <w:rFonts w:cs="Times New Roman"/>
                <w:color w:val="000000"/>
                <w:szCs w:val="22"/>
              </w:rPr>
              <w:t>755</w:t>
            </w:r>
          </w:p>
        </w:tc>
        <w:tc>
          <w:tcPr>
            <w:tcW w:w="1529" w:type="dxa"/>
            <w:vAlign w:val="center"/>
          </w:tcPr>
          <w:p w:rsidR="00D82BDD" w:rsidRPr="002A6C50" w:rsidP="003A39D7" w14:paraId="0032B815" w14:textId="738BB6F3">
            <w:pPr>
              <w:spacing w:after="0"/>
              <w:jc w:val="right"/>
              <w:rPr>
                <w:rFonts w:cs="Times New Roman"/>
                <w:color w:val="000000"/>
                <w:szCs w:val="22"/>
              </w:rPr>
            </w:pPr>
            <w:r w:rsidRPr="002A6C50">
              <w:rPr>
                <w:rFonts w:cs="Times New Roman"/>
                <w:color w:val="000000"/>
                <w:szCs w:val="22"/>
              </w:rPr>
              <w:t>746</w:t>
            </w:r>
          </w:p>
        </w:tc>
        <w:tc>
          <w:tcPr>
            <w:tcW w:w="1683" w:type="dxa"/>
            <w:vAlign w:val="center"/>
          </w:tcPr>
          <w:p w:rsidR="00D82BDD" w:rsidRPr="002A6C50" w:rsidP="003A39D7" w14:paraId="278C5894" w14:textId="402BE029">
            <w:pPr>
              <w:spacing w:after="0"/>
              <w:jc w:val="right"/>
              <w:rPr>
                <w:rFonts w:cs="Times New Roman"/>
                <w:color w:val="000000"/>
                <w:szCs w:val="22"/>
              </w:rPr>
            </w:pPr>
            <w:r w:rsidRPr="002A6C50">
              <w:rPr>
                <w:rFonts w:cs="Times New Roman"/>
                <w:color w:val="000000"/>
                <w:szCs w:val="22"/>
              </w:rPr>
              <w:t>98.8%</w:t>
            </w:r>
          </w:p>
        </w:tc>
        <w:tc>
          <w:tcPr>
            <w:tcW w:w="1531" w:type="dxa"/>
            <w:vAlign w:val="center"/>
          </w:tcPr>
          <w:p w:rsidR="00D82BDD" w:rsidRPr="002A6C50" w:rsidP="003A39D7" w14:paraId="1002F71D" w14:textId="76B12CF4">
            <w:pPr>
              <w:spacing w:after="0"/>
              <w:jc w:val="right"/>
              <w:rPr>
                <w:rFonts w:cs="Times New Roman"/>
                <w:color w:val="000000"/>
                <w:szCs w:val="22"/>
              </w:rPr>
            </w:pPr>
            <w:r w:rsidRPr="002A6C50">
              <w:rPr>
                <w:rFonts w:cs="Times New Roman"/>
                <w:color w:val="000000"/>
                <w:szCs w:val="22"/>
              </w:rPr>
              <w:t>728</w:t>
            </w:r>
          </w:p>
        </w:tc>
        <w:tc>
          <w:tcPr>
            <w:tcW w:w="1565" w:type="dxa"/>
            <w:vAlign w:val="center"/>
          </w:tcPr>
          <w:p w:rsidR="00D82BDD" w:rsidRPr="002A6C50" w:rsidP="003A39D7" w14:paraId="5A235374" w14:textId="6E435D3C">
            <w:pPr>
              <w:spacing w:after="0"/>
              <w:jc w:val="right"/>
              <w:rPr>
                <w:rFonts w:cs="Times New Roman"/>
                <w:color w:val="000000"/>
                <w:szCs w:val="22"/>
              </w:rPr>
            </w:pPr>
            <w:r w:rsidRPr="002A6C50">
              <w:rPr>
                <w:rFonts w:cs="Times New Roman"/>
                <w:color w:val="000000"/>
                <w:szCs w:val="22"/>
              </w:rPr>
              <w:t>96.4%</w:t>
            </w:r>
          </w:p>
        </w:tc>
      </w:tr>
      <w:tr w14:paraId="18D18143" w14:textId="77777777" w:rsidTr="000F43BD">
        <w:tblPrEx>
          <w:tblW w:w="9355" w:type="dxa"/>
          <w:tblLook w:val="04A0"/>
        </w:tblPrEx>
        <w:trPr>
          <w:trHeight w:val="300"/>
        </w:trPr>
        <w:tc>
          <w:tcPr>
            <w:tcW w:w="1680" w:type="dxa"/>
            <w:vAlign w:val="center"/>
          </w:tcPr>
          <w:p w:rsidR="00D82BDD" w:rsidRPr="002A6C50" w:rsidP="003A39D7" w14:paraId="781A0ADC" w14:textId="75927E3E">
            <w:pPr>
              <w:spacing w:after="0"/>
              <w:rPr>
                <w:rFonts w:eastAsia="Times New Roman" w:cs="Times New Roman"/>
                <w:color w:val="000000"/>
                <w:kern w:val="0"/>
                <w:szCs w:val="22"/>
                <w:lang w:eastAsia="en-US"/>
              </w:rPr>
            </w:pPr>
            <w:r w:rsidRPr="002A6C50">
              <w:rPr>
                <w:rFonts w:cs="Times New Roman"/>
                <w:color w:val="000000"/>
                <w:szCs w:val="22"/>
              </w:rPr>
              <w:t>PR</w:t>
            </w:r>
          </w:p>
        </w:tc>
        <w:tc>
          <w:tcPr>
            <w:tcW w:w="1367" w:type="dxa"/>
            <w:vAlign w:val="center"/>
          </w:tcPr>
          <w:p w:rsidR="00D82BDD" w:rsidRPr="002A6C50" w:rsidP="003A39D7" w14:paraId="1A1FA36B" w14:textId="32CE0CA0">
            <w:pPr>
              <w:spacing w:after="0"/>
              <w:jc w:val="right"/>
              <w:rPr>
                <w:rFonts w:cs="Times New Roman"/>
                <w:color w:val="000000"/>
                <w:szCs w:val="22"/>
              </w:rPr>
            </w:pPr>
            <w:r w:rsidRPr="002A6C50">
              <w:rPr>
                <w:rFonts w:cs="Times New Roman"/>
                <w:color w:val="000000"/>
                <w:szCs w:val="22"/>
              </w:rPr>
              <w:t>146</w:t>
            </w:r>
          </w:p>
        </w:tc>
        <w:tc>
          <w:tcPr>
            <w:tcW w:w="1529" w:type="dxa"/>
            <w:vAlign w:val="center"/>
          </w:tcPr>
          <w:p w:rsidR="00D82BDD" w:rsidRPr="002A6C50" w:rsidP="003A39D7" w14:paraId="0D1C0E54" w14:textId="25C72327">
            <w:pPr>
              <w:spacing w:after="0"/>
              <w:jc w:val="right"/>
              <w:rPr>
                <w:rFonts w:cs="Times New Roman"/>
                <w:color w:val="000000"/>
                <w:szCs w:val="22"/>
              </w:rPr>
            </w:pPr>
            <w:r w:rsidRPr="002A6C50">
              <w:rPr>
                <w:rFonts w:cs="Times New Roman"/>
                <w:color w:val="000000"/>
                <w:szCs w:val="22"/>
              </w:rPr>
              <w:t>136</w:t>
            </w:r>
          </w:p>
        </w:tc>
        <w:tc>
          <w:tcPr>
            <w:tcW w:w="1683" w:type="dxa"/>
            <w:vAlign w:val="center"/>
          </w:tcPr>
          <w:p w:rsidR="00D82BDD" w:rsidRPr="002A6C50" w:rsidP="003A39D7" w14:paraId="4ACCFF56" w14:textId="295CA68F">
            <w:pPr>
              <w:spacing w:after="0"/>
              <w:jc w:val="right"/>
              <w:rPr>
                <w:rFonts w:cs="Times New Roman"/>
                <w:color w:val="000000"/>
                <w:szCs w:val="22"/>
              </w:rPr>
            </w:pPr>
            <w:r w:rsidRPr="002A6C50">
              <w:rPr>
                <w:rFonts w:cs="Times New Roman"/>
                <w:color w:val="000000"/>
                <w:szCs w:val="22"/>
              </w:rPr>
              <w:t>93.2%</w:t>
            </w:r>
          </w:p>
        </w:tc>
        <w:tc>
          <w:tcPr>
            <w:tcW w:w="1531" w:type="dxa"/>
            <w:vAlign w:val="center"/>
          </w:tcPr>
          <w:p w:rsidR="00D82BDD" w:rsidRPr="002A6C50" w:rsidP="003A39D7" w14:paraId="1E74B503" w14:textId="00E2D582">
            <w:pPr>
              <w:spacing w:after="0"/>
              <w:jc w:val="right"/>
              <w:rPr>
                <w:rFonts w:cs="Times New Roman"/>
                <w:color w:val="000000"/>
                <w:szCs w:val="22"/>
              </w:rPr>
            </w:pPr>
            <w:r w:rsidRPr="002A6C50">
              <w:rPr>
                <w:rFonts w:cs="Times New Roman"/>
                <w:color w:val="000000"/>
                <w:szCs w:val="22"/>
              </w:rPr>
              <w:t>131</w:t>
            </w:r>
          </w:p>
        </w:tc>
        <w:tc>
          <w:tcPr>
            <w:tcW w:w="1565" w:type="dxa"/>
            <w:vAlign w:val="center"/>
          </w:tcPr>
          <w:p w:rsidR="00D82BDD" w:rsidRPr="002A6C50" w:rsidP="003A39D7" w14:paraId="0C89DD41" w14:textId="626E74D1">
            <w:pPr>
              <w:spacing w:after="0"/>
              <w:jc w:val="right"/>
              <w:rPr>
                <w:rFonts w:cs="Times New Roman"/>
                <w:color w:val="000000"/>
                <w:szCs w:val="22"/>
              </w:rPr>
            </w:pPr>
            <w:r w:rsidRPr="002A6C50">
              <w:rPr>
                <w:rFonts w:cs="Times New Roman"/>
                <w:color w:val="000000"/>
                <w:szCs w:val="22"/>
              </w:rPr>
              <w:t>89.7%</w:t>
            </w:r>
          </w:p>
        </w:tc>
      </w:tr>
      <w:tr w14:paraId="1324AE68" w14:textId="77777777" w:rsidTr="000F43BD">
        <w:tblPrEx>
          <w:tblW w:w="9355" w:type="dxa"/>
          <w:tblLook w:val="04A0"/>
        </w:tblPrEx>
        <w:trPr>
          <w:trHeight w:val="300"/>
        </w:trPr>
        <w:tc>
          <w:tcPr>
            <w:tcW w:w="1680" w:type="dxa"/>
            <w:vAlign w:val="center"/>
          </w:tcPr>
          <w:p w:rsidR="00D82BDD" w:rsidRPr="002A6C50" w:rsidP="003A39D7" w14:paraId="3858A4C8" w14:textId="389C9803">
            <w:pPr>
              <w:spacing w:after="0"/>
              <w:rPr>
                <w:rFonts w:eastAsia="Times New Roman" w:cs="Times New Roman"/>
                <w:color w:val="000000"/>
                <w:kern w:val="0"/>
                <w:szCs w:val="22"/>
                <w:lang w:eastAsia="en-US"/>
              </w:rPr>
            </w:pPr>
            <w:r w:rsidRPr="002A6C50">
              <w:rPr>
                <w:rFonts w:cs="Times New Roman"/>
                <w:color w:val="000000"/>
                <w:szCs w:val="22"/>
              </w:rPr>
              <w:t>RI</w:t>
            </w:r>
          </w:p>
        </w:tc>
        <w:tc>
          <w:tcPr>
            <w:tcW w:w="1367" w:type="dxa"/>
            <w:vAlign w:val="center"/>
          </w:tcPr>
          <w:p w:rsidR="00D82BDD" w:rsidRPr="002A6C50" w:rsidP="003A39D7" w14:paraId="3BB66466" w14:textId="6A806F46">
            <w:pPr>
              <w:spacing w:after="0"/>
              <w:jc w:val="right"/>
              <w:rPr>
                <w:rFonts w:cs="Times New Roman"/>
                <w:color w:val="000000"/>
                <w:szCs w:val="22"/>
              </w:rPr>
            </w:pPr>
            <w:r w:rsidRPr="002A6C50">
              <w:rPr>
                <w:rFonts w:cs="Times New Roman"/>
                <w:color w:val="000000"/>
                <w:szCs w:val="22"/>
              </w:rPr>
              <w:t>36</w:t>
            </w:r>
          </w:p>
        </w:tc>
        <w:tc>
          <w:tcPr>
            <w:tcW w:w="1529" w:type="dxa"/>
            <w:vAlign w:val="center"/>
          </w:tcPr>
          <w:p w:rsidR="00D82BDD" w:rsidRPr="002A6C50" w:rsidP="003A39D7" w14:paraId="5967E912" w14:textId="14157009">
            <w:pPr>
              <w:spacing w:after="0"/>
              <w:jc w:val="right"/>
              <w:rPr>
                <w:rFonts w:cs="Times New Roman"/>
                <w:color w:val="000000"/>
                <w:szCs w:val="22"/>
              </w:rPr>
            </w:pPr>
            <w:r w:rsidRPr="002A6C50">
              <w:rPr>
                <w:rFonts w:cs="Times New Roman"/>
                <w:color w:val="000000"/>
                <w:szCs w:val="22"/>
              </w:rPr>
              <w:t>34</w:t>
            </w:r>
          </w:p>
        </w:tc>
        <w:tc>
          <w:tcPr>
            <w:tcW w:w="1683" w:type="dxa"/>
            <w:vAlign w:val="center"/>
          </w:tcPr>
          <w:p w:rsidR="00D82BDD" w:rsidRPr="002A6C50" w:rsidP="003A39D7" w14:paraId="5F366B6E" w14:textId="428470F5">
            <w:pPr>
              <w:spacing w:after="0"/>
              <w:jc w:val="right"/>
              <w:rPr>
                <w:rFonts w:cs="Times New Roman"/>
                <w:color w:val="000000"/>
                <w:szCs w:val="22"/>
              </w:rPr>
            </w:pPr>
            <w:r w:rsidRPr="002A6C50">
              <w:rPr>
                <w:rFonts w:cs="Times New Roman"/>
                <w:color w:val="000000"/>
                <w:szCs w:val="22"/>
              </w:rPr>
              <w:t>94.4%</w:t>
            </w:r>
          </w:p>
        </w:tc>
        <w:tc>
          <w:tcPr>
            <w:tcW w:w="1531" w:type="dxa"/>
            <w:vAlign w:val="center"/>
          </w:tcPr>
          <w:p w:rsidR="00D82BDD" w:rsidRPr="002A6C50" w:rsidP="003A39D7" w14:paraId="79FDC9D5" w14:textId="73FC8EBC">
            <w:pPr>
              <w:spacing w:after="0"/>
              <w:jc w:val="right"/>
              <w:rPr>
                <w:rFonts w:cs="Times New Roman"/>
                <w:color w:val="000000"/>
                <w:szCs w:val="22"/>
              </w:rPr>
            </w:pPr>
            <w:r w:rsidRPr="002A6C50">
              <w:rPr>
                <w:rFonts w:cs="Times New Roman"/>
                <w:color w:val="000000"/>
                <w:szCs w:val="22"/>
              </w:rPr>
              <w:t>34</w:t>
            </w:r>
          </w:p>
        </w:tc>
        <w:tc>
          <w:tcPr>
            <w:tcW w:w="1565" w:type="dxa"/>
            <w:vAlign w:val="center"/>
          </w:tcPr>
          <w:p w:rsidR="00D82BDD" w:rsidRPr="002A6C50" w:rsidP="003A39D7" w14:paraId="7BEB8DEB" w14:textId="6DEE4A95">
            <w:pPr>
              <w:spacing w:after="0"/>
              <w:jc w:val="right"/>
              <w:rPr>
                <w:rFonts w:cs="Times New Roman"/>
                <w:color w:val="000000"/>
                <w:szCs w:val="22"/>
              </w:rPr>
            </w:pPr>
            <w:r w:rsidRPr="002A6C50">
              <w:rPr>
                <w:rFonts w:cs="Times New Roman"/>
                <w:color w:val="000000"/>
                <w:szCs w:val="22"/>
              </w:rPr>
              <w:t>94.4%</w:t>
            </w:r>
          </w:p>
        </w:tc>
      </w:tr>
      <w:tr w14:paraId="3CF37C1B" w14:textId="77777777" w:rsidTr="000F43BD">
        <w:tblPrEx>
          <w:tblW w:w="9355" w:type="dxa"/>
          <w:tblLook w:val="04A0"/>
        </w:tblPrEx>
        <w:trPr>
          <w:trHeight w:val="300"/>
        </w:trPr>
        <w:tc>
          <w:tcPr>
            <w:tcW w:w="1680" w:type="dxa"/>
            <w:vAlign w:val="center"/>
          </w:tcPr>
          <w:p w:rsidR="00D82BDD" w:rsidRPr="002A6C50" w:rsidP="003A39D7" w14:paraId="0143870E" w14:textId="0803A90B">
            <w:pPr>
              <w:spacing w:after="0"/>
              <w:rPr>
                <w:rFonts w:eastAsia="Times New Roman" w:cs="Times New Roman"/>
                <w:color w:val="000000"/>
                <w:kern w:val="0"/>
                <w:szCs w:val="22"/>
                <w:lang w:eastAsia="en-US"/>
              </w:rPr>
            </w:pPr>
            <w:r w:rsidRPr="002A6C50">
              <w:rPr>
                <w:rFonts w:cs="Times New Roman"/>
                <w:color w:val="000000"/>
                <w:szCs w:val="22"/>
              </w:rPr>
              <w:t>SC</w:t>
            </w:r>
          </w:p>
        </w:tc>
        <w:tc>
          <w:tcPr>
            <w:tcW w:w="1367" w:type="dxa"/>
            <w:vAlign w:val="center"/>
          </w:tcPr>
          <w:p w:rsidR="00D82BDD" w:rsidRPr="002A6C50" w:rsidP="003A39D7" w14:paraId="16A0CB34" w14:textId="2C28EDDF">
            <w:pPr>
              <w:spacing w:after="0"/>
              <w:jc w:val="right"/>
              <w:rPr>
                <w:rFonts w:cs="Times New Roman"/>
                <w:color w:val="000000"/>
                <w:szCs w:val="22"/>
              </w:rPr>
            </w:pPr>
            <w:r w:rsidRPr="002A6C50">
              <w:rPr>
                <w:rFonts w:cs="Times New Roman"/>
                <w:color w:val="000000"/>
                <w:szCs w:val="22"/>
              </w:rPr>
              <w:t>321</w:t>
            </w:r>
          </w:p>
        </w:tc>
        <w:tc>
          <w:tcPr>
            <w:tcW w:w="1529" w:type="dxa"/>
            <w:vAlign w:val="center"/>
          </w:tcPr>
          <w:p w:rsidR="00D82BDD" w:rsidRPr="002A6C50" w:rsidP="003A39D7" w14:paraId="5E2B3F97" w14:textId="393A4B45">
            <w:pPr>
              <w:spacing w:after="0"/>
              <w:jc w:val="right"/>
              <w:rPr>
                <w:rFonts w:cs="Times New Roman"/>
                <w:color w:val="000000"/>
                <w:szCs w:val="22"/>
              </w:rPr>
            </w:pPr>
            <w:r w:rsidRPr="002A6C50">
              <w:rPr>
                <w:rFonts w:cs="Times New Roman"/>
                <w:color w:val="000000"/>
                <w:szCs w:val="22"/>
              </w:rPr>
              <w:t>301</w:t>
            </w:r>
          </w:p>
        </w:tc>
        <w:tc>
          <w:tcPr>
            <w:tcW w:w="1683" w:type="dxa"/>
            <w:vAlign w:val="center"/>
          </w:tcPr>
          <w:p w:rsidR="00D82BDD" w:rsidRPr="002A6C50" w:rsidP="003A39D7" w14:paraId="31A03653" w14:textId="0673F722">
            <w:pPr>
              <w:spacing w:after="0"/>
              <w:jc w:val="right"/>
              <w:rPr>
                <w:rFonts w:cs="Times New Roman"/>
                <w:color w:val="000000"/>
                <w:szCs w:val="22"/>
              </w:rPr>
            </w:pPr>
            <w:r w:rsidRPr="002A6C50">
              <w:rPr>
                <w:rFonts w:cs="Times New Roman"/>
                <w:color w:val="000000"/>
                <w:szCs w:val="22"/>
              </w:rPr>
              <w:t>93.8%</w:t>
            </w:r>
          </w:p>
        </w:tc>
        <w:tc>
          <w:tcPr>
            <w:tcW w:w="1531" w:type="dxa"/>
            <w:vAlign w:val="center"/>
          </w:tcPr>
          <w:p w:rsidR="00D82BDD" w:rsidRPr="002A6C50" w:rsidP="003A39D7" w14:paraId="1340F49A" w14:textId="6FA7BE15">
            <w:pPr>
              <w:spacing w:after="0"/>
              <w:jc w:val="right"/>
              <w:rPr>
                <w:rFonts w:cs="Times New Roman"/>
                <w:color w:val="000000"/>
                <w:szCs w:val="22"/>
              </w:rPr>
            </w:pPr>
            <w:r w:rsidRPr="002A6C50">
              <w:rPr>
                <w:rFonts w:cs="Times New Roman"/>
                <w:color w:val="000000"/>
                <w:szCs w:val="22"/>
              </w:rPr>
              <w:t>291</w:t>
            </w:r>
          </w:p>
        </w:tc>
        <w:tc>
          <w:tcPr>
            <w:tcW w:w="1565" w:type="dxa"/>
            <w:vAlign w:val="center"/>
          </w:tcPr>
          <w:p w:rsidR="00D82BDD" w:rsidRPr="002A6C50" w:rsidP="003A39D7" w14:paraId="60102871" w14:textId="29DC7DFD">
            <w:pPr>
              <w:spacing w:after="0"/>
              <w:jc w:val="right"/>
              <w:rPr>
                <w:rFonts w:cs="Times New Roman"/>
                <w:color w:val="000000"/>
                <w:szCs w:val="22"/>
              </w:rPr>
            </w:pPr>
            <w:r w:rsidRPr="002A6C50">
              <w:rPr>
                <w:rFonts w:cs="Times New Roman"/>
                <w:color w:val="000000"/>
                <w:szCs w:val="22"/>
              </w:rPr>
              <w:t>90.7%</w:t>
            </w:r>
          </w:p>
        </w:tc>
      </w:tr>
      <w:tr w14:paraId="5C855CBD" w14:textId="77777777" w:rsidTr="000F43BD">
        <w:tblPrEx>
          <w:tblW w:w="9355" w:type="dxa"/>
          <w:tblLook w:val="04A0"/>
        </w:tblPrEx>
        <w:trPr>
          <w:trHeight w:val="300"/>
        </w:trPr>
        <w:tc>
          <w:tcPr>
            <w:tcW w:w="1680" w:type="dxa"/>
            <w:vAlign w:val="center"/>
          </w:tcPr>
          <w:p w:rsidR="00D82BDD" w:rsidRPr="002A6C50" w:rsidP="003A39D7" w14:paraId="63ECE9A1" w14:textId="2456ED98">
            <w:pPr>
              <w:spacing w:after="0"/>
              <w:rPr>
                <w:rFonts w:eastAsia="Times New Roman" w:cs="Times New Roman"/>
                <w:color w:val="000000"/>
                <w:kern w:val="0"/>
                <w:szCs w:val="22"/>
                <w:lang w:eastAsia="en-US"/>
              </w:rPr>
            </w:pPr>
            <w:r w:rsidRPr="002A6C50">
              <w:rPr>
                <w:rFonts w:cs="Times New Roman"/>
                <w:color w:val="000000"/>
                <w:szCs w:val="22"/>
              </w:rPr>
              <w:t>SD</w:t>
            </w:r>
          </w:p>
        </w:tc>
        <w:tc>
          <w:tcPr>
            <w:tcW w:w="1367" w:type="dxa"/>
            <w:vAlign w:val="center"/>
          </w:tcPr>
          <w:p w:rsidR="00D82BDD" w:rsidRPr="002A6C50" w:rsidP="003A39D7" w14:paraId="12CBACD1" w14:textId="35E59D23">
            <w:pPr>
              <w:spacing w:after="0"/>
              <w:jc w:val="right"/>
              <w:rPr>
                <w:rFonts w:cs="Times New Roman"/>
                <w:color w:val="000000"/>
                <w:szCs w:val="22"/>
              </w:rPr>
            </w:pPr>
            <w:r w:rsidRPr="002A6C50">
              <w:rPr>
                <w:rFonts w:cs="Times New Roman"/>
                <w:color w:val="000000"/>
                <w:szCs w:val="22"/>
              </w:rPr>
              <w:t>204</w:t>
            </w:r>
          </w:p>
        </w:tc>
        <w:tc>
          <w:tcPr>
            <w:tcW w:w="1529" w:type="dxa"/>
            <w:vAlign w:val="center"/>
          </w:tcPr>
          <w:p w:rsidR="00D82BDD" w:rsidRPr="002A6C50" w:rsidP="003A39D7" w14:paraId="0C9C4791" w14:textId="44CA150A">
            <w:pPr>
              <w:spacing w:after="0"/>
              <w:jc w:val="right"/>
              <w:rPr>
                <w:rFonts w:cs="Times New Roman"/>
                <w:color w:val="000000"/>
                <w:szCs w:val="22"/>
              </w:rPr>
            </w:pPr>
            <w:r w:rsidRPr="002A6C50">
              <w:rPr>
                <w:rFonts w:cs="Times New Roman"/>
                <w:color w:val="000000"/>
                <w:szCs w:val="22"/>
              </w:rPr>
              <w:t>197</w:t>
            </w:r>
          </w:p>
        </w:tc>
        <w:tc>
          <w:tcPr>
            <w:tcW w:w="1683" w:type="dxa"/>
            <w:vAlign w:val="center"/>
          </w:tcPr>
          <w:p w:rsidR="00D82BDD" w:rsidRPr="002A6C50" w:rsidP="003A39D7" w14:paraId="2AB193E9" w14:textId="1047FE2B">
            <w:pPr>
              <w:spacing w:after="0"/>
              <w:jc w:val="right"/>
              <w:rPr>
                <w:rFonts w:cs="Times New Roman"/>
                <w:color w:val="000000"/>
                <w:szCs w:val="22"/>
              </w:rPr>
            </w:pPr>
            <w:r w:rsidRPr="002A6C50">
              <w:rPr>
                <w:rFonts w:cs="Times New Roman"/>
                <w:color w:val="000000"/>
                <w:szCs w:val="22"/>
              </w:rPr>
              <w:t>96.6%</w:t>
            </w:r>
          </w:p>
        </w:tc>
        <w:tc>
          <w:tcPr>
            <w:tcW w:w="1531" w:type="dxa"/>
            <w:vAlign w:val="center"/>
          </w:tcPr>
          <w:p w:rsidR="00D82BDD" w:rsidRPr="002A6C50" w:rsidP="003A39D7" w14:paraId="2BDDEC68" w14:textId="29E3B545">
            <w:pPr>
              <w:spacing w:after="0"/>
              <w:jc w:val="right"/>
              <w:rPr>
                <w:rFonts w:cs="Times New Roman"/>
                <w:color w:val="000000"/>
                <w:szCs w:val="22"/>
              </w:rPr>
            </w:pPr>
            <w:r w:rsidRPr="002A6C50">
              <w:rPr>
                <w:rFonts w:cs="Times New Roman"/>
                <w:color w:val="000000"/>
                <w:szCs w:val="22"/>
              </w:rPr>
              <w:t>193</w:t>
            </w:r>
          </w:p>
        </w:tc>
        <w:tc>
          <w:tcPr>
            <w:tcW w:w="1565" w:type="dxa"/>
            <w:vAlign w:val="center"/>
          </w:tcPr>
          <w:p w:rsidR="00D82BDD" w:rsidRPr="002A6C50" w:rsidP="003A39D7" w14:paraId="720CC11F" w14:textId="34EE828D">
            <w:pPr>
              <w:spacing w:after="0"/>
              <w:jc w:val="right"/>
              <w:rPr>
                <w:rFonts w:cs="Times New Roman"/>
                <w:color w:val="000000"/>
                <w:szCs w:val="22"/>
              </w:rPr>
            </w:pPr>
            <w:r w:rsidRPr="002A6C50">
              <w:rPr>
                <w:rFonts w:cs="Times New Roman"/>
                <w:color w:val="000000"/>
                <w:szCs w:val="22"/>
              </w:rPr>
              <w:t>94.6%</w:t>
            </w:r>
          </w:p>
        </w:tc>
      </w:tr>
      <w:tr w14:paraId="4380E429" w14:textId="77777777" w:rsidTr="000F43BD">
        <w:tblPrEx>
          <w:tblW w:w="9355" w:type="dxa"/>
          <w:tblLook w:val="04A0"/>
        </w:tblPrEx>
        <w:trPr>
          <w:trHeight w:val="300"/>
        </w:trPr>
        <w:tc>
          <w:tcPr>
            <w:tcW w:w="1680" w:type="dxa"/>
            <w:vAlign w:val="center"/>
          </w:tcPr>
          <w:p w:rsidR="00D82BDD" w:rsidRPr="002A6C50" w:rsidP="003A39D7" w14:paraId="03439CB3" w14:textId="05CA20DA">
            <w:pPr>
              <w:spacing w:after="0"/>
              <w:rPr>
                <w:rFonts w:eastAsia="Times New Roman" w:cs="Times New Roman"/>
                <w:color w:val="000000"/>
                <w:kern w:val="0"/>
                <w:szCs w:val="22"/>
                <w:lang w:eastAsia="en-US"/>
              </w:rPr>
            </w:pPr>
            <w:r w:rsidRPr="002A6C50">
              <w:rPr>
                <w:rFonts w:cs="Times New Roman"/>
                <w:color w:val="000000"/>
                <w:szCs w:val="22"/>
              </w:rPr>
              <w:t>TN</w:t>
            </w:r>
          </w:p>
        </w:tc>
        <w:tc>
          <w:tcPr>
            <w:tcW w:w="1367" w:type="dxa"/>
            <w:vAlign w:val="center"/>
          </w:tcPr>
          <w:p w:rsidR="00D82BDD" w:rsidRPr="002A6C50" w:rsidP="003A39D7" w14:paraId="53DF30EE" w14:textId="2BFDD785">
            <w:pPr>
              <w:spacing w:after="0"/>
              <w:jc w:val="right"/>
              <w:rPr>
                <w:rFonts w:cs="Times New Roman"/>
                <w:color w:val="000000"/>
                <w:szCs w:val="22"/>
              </w:rPr>
            </w:pPr>
            <w:r w:rsidRPr="002A6C50">
              <w:rPr>
                <w:rFonts w:cs="Times New Roman"/>
                <w:color w:val="000000"/>
                <w:szCs w:val="22"/>
              </w:rPr>
              <w:t>520</w:t>
            </w:r>
          </w:p>
        </w:tc>
        <w:tc>
          <w:tcPr>
            <w:tcW w:w="1529" w:type="dxa"/>
            <w:vAlign w:val="center"/>
          </w:tcPr>
          <w:p w:rsidR="00D82BDD" w:rsidRPr="002A6C50" w:rsidP="003A39D7" w14:paraId="526CBC4B" w14:textId="07E307E1">
            <w:pPr>
              <w:spacing w:after="0"/>
              <w:jc w:val="right"/>
              <w:rPr>
                <w:rFonts w:cs="Times New Roman"/>
                <w:color w:val="000000"/>
                <w:szCs w:val="22"/>
              </w:rPr>
            </w:pPr>
            <w:r w:rsidRPr="002A6C50">
              <w:rPr>
                <w:rFonts w:cs="Times New Roman"/>
                <w:color w:val="000000"/>
                <w:szCs w:val="22"/>
              </w:rPr>
              <w:t>504</w:t>
            </w:r>
          </w:p>
        </w:tc>
        <w:tc>
          <w:tcPr>
            <w:tcW w:w="1683" w:type="dxa"/>
            <w:vAlign w:val="center"/>
          </w:tcPr>
          <w:p w:rsidR="00D82BDD" w:rsidRPr="002A6C50" w:rsidP="003A39D7" w14:paraId="3464F341" w14:textId="3D132746">
            <w:pPr>
              <w:spacing w:after="0"/>
              <w:jc w:val="right"/>
              <w:rPr>
                <w:rFonts w:cs="Times New Roman"/>
                <w:color w:val="000000"/>
                <w:szCs w:val="22"/>
              </w:rPr>
            </w:pPr>
            <w:r w:rsidRPr="002A6C50">
              <w:rPr>
                <w:rFonts w:cs="Times New Roman"/>
                <w:color w:val="000000"/>
                <w:szCs w:val="22"/>
              </w:rPr>
              <w:t>96.9%</w:t>
            </w:r>
          </w:p>
        </w:tc>
        <w:tc>
          <w:tcPr>
            <w:tcW w:w="1531" w:type="dxa"/>
            <w:vAlign w:val="center"/>
          </w:tcPr>
          <w:p w:rsidR="00D82BDD" w:rsidRPr="002A6C50" w:rsidP="003A39D7" w14:paraId="204B5FE0" w14:textId="3EC26A9D">
            <w:pPr>
              <w:spacing w:after="0"/>
              <w:jc w:val="right"/>
              <w:rPr>
                <w:rFonts w:cs="Times New Roman"/>
                <w:color w:val="000000"/>
                <w:szCs w:val="22"/>
              </w:rPr>
            </w:pPr>
            <w:r w:rsidRPr="002A6C50">
              <w:rPr>
                <w:rFonts w:cs="Times New Roman"/>
                <w:color w:val="000000"/>
                <w:szCs w:val="22"/>
              </w:rPr>
              <w:t>490</w:t>
            </w:r>
          </w:p>
        </w:tc>
        <w:tc>
          <w:tcPr>
            <w:tcW w:w="1565" w:type="dxa"/>
            <w:vAlign w:val="center"/>
          </w:tcPr>
          <w:p w:rsidR="00D82BDD" w:rsidRPr="002A6C50" w:rsidP="003A39D7" w14:paraId="1163ED44" w14:textId="22D69048">
            <w:pPr>
              <w:spacing w:after="0"/>
              <w:jc w:val="right"/>
              <w:rPr>
                <w:rFonts w:cs="Times New Roman"/>
                <w:color w:val="000000"/>
                <w:szCs w:val="22"/>
              </w:rPr>
            </w:pPr>
            <w:r w:rsidRPr="002A6C50">
              <w:rPr>
                <w:rFonts w:cs="Times New Roman"/>
                <w:color w:val="000000"/>
                <w:szCs w:val="22"/>
              </w:rPr>
              <w:t>94.2%</w:t>
            </w:r>
          </w:p>
        </w:tc>
      </w:tr>
      <w:tr w14:paraId="4822F538" w14:textId="77777777" w:rsidTr="000F43BD">
        <w:tblPrEx>
          <w:tblW w:w="9355" w:type="dxa"/>
          <w:tblLook w:val="04A0"/>
        </w:tblPrEx>
        <w:trPr>
          <w:trHeight w:val="300"/>
        </w:trPr>
        <w:tc>
          <w:tcPr>
            <w:tcW w:w="1680" w:type="dxa"/>
            <w:vAlign w:val="center"/>
          </w:tcPr>
          <w:p w:rsidR="00D82BDD" w:rsidRPr="002A6C50" w:rsidP="003A39D7" w14:paraId="42BDC2B3" w14:textId="6B03AF6B">
            <w:pPr>
              <w:spacing w:after="0"/>
              <w:rPr>
                <w:rFonts w:eastAsia="Times New Roman" w:cs="Times New Roman"/>
                <w:color w:val="000000"/>
                <w:kern w:val="0"/>
                <w:szCs w:val="22"/>
                <w:lang w:eastAsia="en-US"/>
              </w:rPr>
            </w:pPr>
            <w:r w:rsidRPr="002A6C50">
              <w:rPr>
                <w:rFonts w:cs="Times New Roman"/>
                <w:color w:val="000000"/>
                <w:szCs w:val="22"/>
              </w:rPr>
              <w:t>TX</w:t>
            </w:r>
          </w:p>
        </w:tc>
        <w:tc>
          <w:tcPr>
            <w:tcW w:w="1367" w:type="dxa"/>
            <w:vAlign w:val="center"/>
          </w:tcPr>
          <w:p w:rsidR="00D82BDD" w:rsidRPr="002A6C50" w:rsidP="003A39D7" w14:paraId="04E323A6" w14:textId="275130C5">
            <w:pPr>
              <w:spacing w:after="0"/>
              <w:jc w:val="right"/>
              <w:rPr>
                <w:rFonts w:cs="Times New Roman"/>
                <w:color w:val="000000"/>
                <w:szCs w:val="22"/>
              </w:rPr>
            </w:pPr>
            <w:r w:rsidRPr="002A6C50">
              <w:rPr>
                <w:rFonts w:cs="Times New Roman"/>
                <w:color w:val="000000"/>
                <w:szCs w:val="22"/>
              </w:rPr>
              <w:t>1</w:t>
            </w:r>
            <w:r w:rsidRPr="002A6C50" w:rsidR="006D4F58">
              <w:rPr>
                <w:rFonts w:cs="Times New Roman"/>
                <w:color w:val="000000"/>
                <w:szCs w:val="22"/>
              </w:rPr>
              <w:t>,</w:t>
            </w:r>
            <w:r w:rsidRPr="002A6C50">
              <w:rPr>
                <w:rFonts w:cs="Times New Roman"/>
                <w:color w:val="000000"/>
                <w:szCs w:val="22"/>
              </w:rPr>
              <w:t>267</w:t>
            </w:r>
          </w:p>
        </w:tc>
        <w:tc>
          <w:tcPr>
            <w:tcW w:w="1529" w:type="dxa"/>
            <w:vAlign w:val="center"/>
          </w:tcPr>
          <w:p w:rsidR="00D82BDD" w:rsidRPr="002A6C50" w:rsidP="003A39D7" w14:paraId="11CE2264" w14:textId="14C70839">
            <w:pPr>
              <w:spacing w:after="0"/>
              <w:jc w:val="right"/>
              <w:rPr>
                <w:rFonts w:cs="Times New Roman"/>
                <w:color w:val="000000"/>
                <w:szCs w:val="22"/>
              </w:rPr>
            </w:pPr>
            <w:r w:rsidRPr="002A6C50">
              <w:rPr>
                <w:rFonts w:cs="Times New Roman"/>
                <w:color w:val="000000"/>
                <w:szCs w:val="22"/>
              </w:rPr>
              <w:t>1</w:t>
            </w:r>
            <w:r w:rsidRPr="002A6C50" w:rsidR="006D4F58">
              <w:rPr>
                <w:rFonts w:cs="Times New Roman"/>
                <w:color w:val="000000"/>
                <w:szCs w:val="22"/>
              </w:rPr>
              <w:t>,</w:t>
            </w:r>
            <w:r w:rsidRPr="002A6C50">
              <w:rPr>
                <w:rFonts w:cs="Times New Roman"/>
                <w:color w:val="000000"/>
                <w:szCs w:val="22"/>
              </w:rPr>
              <w:t>205</w:t>
            </w:r>
          </w:p>
        </w:tc>
        <w:tc>
          <w:tcPr>
            <w:tcW w:w="1683" w:type="dxa"/>
            <w:vAlign w:val="center"/>
          </w:tcPr>
          <w:p w:rsidR="00D82BDD" w:rsidRPr="002A6C50" w:rsidP="003A39D7" w14:paraId="18DB49E2" w14:textId="1C69EA8F">
            <w:pPr>
              <w:spacing w:after="0"/>
              <w:jc w:val="right"/>
              <w:rPr>
                <w:rFonts w:cs="Times New Roman"/>
                <w:color w:val="000000"/>
                <w:szCs w:val="22"/>
              </w:rPr>
            </w:pPr>
            <w:r w:rsidRPr="002A6C50">
              <w:rPr>
                <w:rFonts w:cs="Times New Roman"/>
                <w:color w:val="000000"/>
                <w:szCs w:val="22"/>
              </w:rPr>
              <w:t>95.1%</w:t>
            </w:r>
          </w:p>
        </w:tc>
        <w:tc>
          <w:tcPr>
            <w:tcW w:w="1531" w:type="dxa"/>
            <w:vAlign w:val="center"/>
          </w:tcPr>
          <w:p w:rsidR="00D82BDD" w:rsidRPr="002A6C50" w:rsidP="003A39D7" w14:paraId="5A5AB93D" w14:textId="73D9C86F">
            <w:pPr>
              <w:spacing w:after="0"/>
              <w:jc w:val="right"/>
              <w:rPr>
                <w:rFonts w:cs="Times New Roman"/>
                <w:color w:val="000000"/>
                <w:szCs w:val="22"/>
              </w:rPr>
            </w:pPr>
            <w:r w:rsidRPr="002A6C50">
              <w:rPr>
                <w:rFonts w:cs="Times New Roman"/>
                <w:color w:val="000000"/>
                <w:szCs w:val="22"/>
              </w:rPr>
              <w:t>1</w:t>
            </w:r>
            <w:r w:rsidRPr="002A6C50" w:rsidR="006D4F58">
              <w:rPr>
                <w:rFonts w:cs="Times New Roman"/>
                <w:color w:val="000000"/>
                <w:szCs w:val="22"/>
              </w:rPr>
              <w:t>,</w:t>
            </w:r>
            <w:r w:rsidRPr="002A6C50">
              <w:rPr>
                <w:rFonts w:cs="Times New Roman"/>
                <w:color w:val="000000"/>
                <w:szCs w:val="22"/>
              </w:rPr>
              <w:t>137</w:t>
            </w:r>
          </w:p>
        </w:tc>
        <w:tc>
          <w:tcPr>
            <w:tcW w:w="1565" w:type="dxa"/>
            <w:vAlign w:val="center"/>
          </w:tcPr>
          <w:p w:rsidR="00D82BDD" w:rsidRPr="002A6C50" w:rsidP="003A39D7" w14:paraId="40A7812B" w14:textId="26581F9B">
            <w:pPr>
              <w:spacing w:after="0"/>
              <w:jc w:val="right"/>
              <w:rPr>
                <w:rFonts w:cs="Times New Roman"/>
                <w:color w:val="000000"/>
                <w:szCs w:val="22"/>
              </w:rPr>
            </w:pPr>
            <w:r w:rsidRPr="002A6C50">
              <w:rPr>
                <w:rFonts w:cs="Times New Roman"/>
                <w:color w:val="000000"/>
                <w:szCs w:val="22"/>
              </w:rPr>
              <w:t>89.7%</w:t>
            </w:r>
          </w:p>
        </w:tc>
      </w:tr>
      <w:tr w14:paraId="796CD3E7" w14:textId="77777777" w:rsidTr="000F43BD">
        <w:tblPrEx>
          <w:tblW w:w="9355" w:type="dxa"/>
          <w:tblLook w:val="04A0"/>
        </w:tblPrEx>
        <w:trPr>
          <w:trHeight w:val="300"/>
        </w:trPr>
        <w:tc>
          <w:tcPr>
            <w:tcW w:w="1680" w:type="dxa"/>
            <w:vAlign w:val="center"/>
          </w:tcPr>
          <w:p w:rsidR="00D82BDD" w:rsidRPr="002A6C50" w:rsidP="003A39D7" w14:paraId="00262F14" w14:textId="274F9740">
            <w:pPr>
              <w:spacing w:after="0"/>
              <w:rPr>
                <w:rFonts w:eastAsia="Times New Roman" w:cs="Times New Roman"/>
                <w:color w:val="000000"/>
                <w:kern w:val="0"/>
                <w:szCs w:val="22"/>
                <w:lang w:eastAsia="en-US"/>
              </w:rPr>
            </w:pPr>
            <w:r w:rsidRPr="002A6C50">
              <w:rPr>
                <w:rFonts w:cs="Times New Roman"/>
                <w:color w:val="000000"/>
                <w:szCs w:val="22"/>
              </w:rPr>
              <w:t>UT</w:t>
            </w:r>
          </w:p>
        </w:tc>
        <w:tc>
          <w:tcPr>
            <w:tcW w:w="1367" w:type="dxa"/>
            <w:vAlign w:val="center"/>
          </w:tcPr>
          <w:p w:rsidR="00D82BDD" w:rsidRPr="002A6C50" w:rsidP="003A39D7" w14:paraId="53E8BB8D" w14:textId="4D338BDD">
            <w:pPr>
              <w:spacing w:after="0"/>
              <w:jc w:val="right"/>
              <w:rPr>
                <w:rFonts w:cs="Times New Roman"/>
                <w:color w:val="000000"/>
                <w:szCs w:val="22"/>
              </w:rPr>
            </w:pPr>
            <w:r w:rsidRPr="002A6C50">
              <w:rPr>
                <w:rFonts w:cs="Times New Roman"/>
                <w:color w:val="000000"/>
                <w:szCs w:val="22"/>
              </w:rPr>
              <w:t>153</w:t>
            </w:r>
          </w:p>
        </w:tc>
        <w:tc>
          <w:tcPr>
            <w:tcW w:w="1529" w:type="dxa"/>
            <w:vAlign w:val="center"/>
          </w:tcPr>
          <w:p w:rsidR="00D82BDD" w:rsidRPr="002A6C50" w:rsidP="003A39D7" w14:paraId="3D11D565" w14:textId="0D9CC990">
            <w:pPr>
              <w:spacing w:after="0"/>
              <w:jc w:val="right"/>
              <w:rPr>
                <w:rFonts w:cs="Times New Roman"/>
                <w:color w:val="000000"/>
                <w:szCs w:val="22"/>
              </w:rPr>
            </w:pPr>
            <w:r w:rsidRPr="002A6C50">
              <w:rPr>
                <w:rFonts w:cs="Times New Roman"/>
                <w:color w:val="000000"/>
                <w:szCs w:val="22"/>
              </w:rPr>
              <w:t>150</w:t>
            </w:r>
          </w:p>
        </w:tc>
        <w:tc>
          <w:tcPr>
            <w:tcW w:w="1683" w:type="dxa"/>
            <w:vAlign w:val="center"/>
          </w:tcPr>
          <w:p w:rsidR="00D82BDD" w:rsidRPr="002A6C50" w:rsidP="003A39D7" w14:paraId="226FED4A" w14:textId="1DC144DE">
            <w:pPr>
              <w:spacing w:after="0"/>
              <w:jc w:val="right"/>
              <w:rPr>
                <w:rFonts w:cs="Times New Roman"/>
                <w:color w:val="000000"/>
                <w:szCs w:val="22"/>
              </w:rPr>
            </w:pPr>
            <w:r w:rsidRPr="002A6C50">
              <w:rPr>
                <w:rFonts w:cs="Times New Roman"/>
                <w:color w:val="000000"/>
                <w:szCs w:val="22"/>
              </w:rPr>
              <w:t>98.0%</w:t>
            </w:r>
          </w:p>
        </w:tc>
        <w:tc>
          <w:tcPr>
            <w:tcW w:w="1531" w:type="dxa"/>
            <w:vAlign w:val="center"/>
          </w:tcPr>
          <w:p w:rsidR="00D82BDD" w:rsidRPr="002A6C50" w:rsidP="003A39D7" w14:paraId="5A78EC5F" w14:textId="4E3C8B3A">
            <w:pPr>
              <w:spacing w:after="0"/>
              <w:jc w:val="right"/>
              <w:rPr>
                <w:rFonts w:cs="Times New Roman"/>
                <w:color w:val="000000"/>
                <w:szCs w:val="22"/>
              </w:rPr>
            </w:pPr>
            <w:r w:rsidRPr="002A6C50">
              <w:rPr>
                <w:rFonts w:cs="Times New Roman"/>
                <w:color w:val="000000"/>
                <w:szCs w:val="22"/>
              </w:rPr>
              <w:t>139</w:t>
            </w:r>
          </w:p>
        </w:tc>
        <w:tc>
          <w:tcPr>
            <w:tcW w:w="1565" w:type="dxa"/>
            <w:vAlign w:val="center"/>
          </w:tcPr>
          <w:p w:rsidR="00D82BDD" w:rsidRPr="002A6C50" w:rsidP="003A39D7" w14:paraId="2DFE89AB" w14:textId="1A7BBE09">
            <w:pPr>
              <w:spacing w:after="0"/>
              <w:jc w:val="right"/>
              <w:rPr>
                <w:rFonts w:cs="Times New Roman"/>
                <w:color w:val="000000"/>
                <w:szCs w:val="22"/>
              </w:rPr>
            </w:pPr>
            <w:r w:rsidRPr="002A6C50">
              <w:rPr>
                <w:rFonts w:cs="Times New Roman"/>
                <w:color w:val="000000"/>
                <w:szCs w:val="22"/>
              </w:rPr>
              <w:t>90.8%</w:t>
            </w:r>
          </w:p>
        </w:tc>
      </w:tr>
      <w:tr w14:paraId="3CD7CA45" w14:textId="77777777" w:rsidTr="000F43BD">
        <w:tblPrEx>
          <w:tblW w:w="9355" w:type="dxa"/>
          <w:tblLook w:val="04A0"/>
        </w:tblPrEx>
        <w:trPr>
          <w:trHeight w:val="300"/>
        </w:trPr>
        <w:tc>
          <w:tcPr>
            <w:tcW w:w="1680" w:type="dxa"/>
            <w:vAlign w:val="center"/>
          </w:tcPr>
          <w:p w:rsidR="00D82BDD" w:rsidRPr="002A6C50" w:rsidP="003A39D7" w14:paraId="5F0A31A3" w14:textId="06D22931">
            <w:pPr>
              <w:spacing w:after="0"/>
              <w:rPr>
                <w:rFonts w:eastAsia="Times New Roman" w:cs="Times New Roman"/>
                <w:color w:val="000000"/>
                <w:kern w:val="0"/>
                <w:szCs w:val="22"/>
                <w:lang w:eastAsia="en-US"/>
              </w:rPr>
            </w:pPr>
            <w:r w:rsidRPr="002A6C50">
              <w:rPr>
                <w:rFonts w:cs="Times New Roman"/>
                <w:color w:val="000000"/>
                <w:szCs w:val="22"/>
              </w:rPr>
              <w:t>VA</w:t>
            </w:r>
          </w:p>
        </w:tc>
        <w:tc>
          <w:tcPr>
            <w:tcW w:w="1367" w:type="dxa"/>
            <w:vAlign w:val="center"/>
          </w:tcPr>
          <w:p w:rsidR="00D82BDD" w:rsidRPr="002A6C50" w:rsidP="003A39D7" w14:paraId="251F29A3" w14:textId="4782E915">
            <w:pPr>
              <w:spacing w:after="0"/>
              <w:jc w:val="right"/>
              <w:rPr>
                <w:rFonts w:cs="Times New Roman"/>
                <w:color w:val="000000"/>
                <w:szCs w:val="22"/>
              </w:rPr>
            </w:pPr>
            <w:r w:rsidRPr="002A6C50">
              <w:rPr>
                <w:rFonts w:cs="Times New Roman"/>
                <w:color w:val="000000"/>
                <w:szCs w:val="22"/>
              </w:rPr>
              <w:t>414</w:t>
            </w:r>
          </w:p>
        </w:tc>
        <w:tc>
          <w:tcPr>
            <w:tcW w:w="1529" w:type="dxa"/>
            <w:vAlign w:val="center"/>
          </w:tcPr>
          <w:p w:rsidR="00D82BDD" w:rsidRPr="002A6C50" w:rsidP="003A39D7" w14:paraId="12A54257" w14:textId="0434B1E2">
            <w:pPr>
              <w:spacing w:after="0"/>
              <w:jc w:val="right"/>
              <w:rPr>
                <w:rFonts w:cs="Times New Roman"/>
                <w:color w:val="000000"/>
                <w:szCs w:val="22"/>
              </w:rPr>
            </w:pPr>
            <w:r w:rsidRPr="002A6C50">
              <w:rPr>
                <w:rFonts w:cs="Times New Roman"/>
                <w:color w:val="000000"/>
                <w:szCs w:val="22"/>
              </w:rPr>
              <w:t>407</w:t>
            </w:r>
          </w:p>
        </w:tc>
        <w:tc>
          <w:tcPr>
            <w:tcW w:w="1683" w:type="dxa"/>
            <w:vAlign w:val="center"/>
          </w:tcPr>
          <w:p w:rsidR="00D82BDD" w:rsidRPr="002A6C50" w:rsidP="003A39D7" w14:paraId="378D0983" w14:textId="18361A64">
            <w:pPr>
              <w:spacing w:after="0"/>
              <w:jc w:val="right"/>
              <w:rPr>
                <w:rFonts w:cs="Times New Roman"/>
                <w:color w:val="000000"/>
                <w:szCs w:val="22"/>
              </w:rPr>
            </w:pPr>
            <w:r w:rsidRPr="002A6C50">
              <w:rPr>
                <w:rFonts w:cs="Times New Roman"/>
                <w:color w:val="000000"/>
                <w:szCs w:val="22"/>
              </w:rPr>
              <w:t>98.3%</w:t>
            </w:r>
          </w:p>
        </w:tc>
        <w:tc>
          <w:tcPr>
            <w:tcW w:w="1531" w:type="dxa"/>
            <w:vAlign w:val="center"/>
          </w:tcPr>
          <w:p w:rsidR="00D82BDD" w:rsidRPr="002A6C50" w:rsidP="003A39D7" w14:paraId="7BC3631B" w14:textId="1552DC50">
            <w:pPr>
              <w:spacing w:after="0"/>
              <w:jc w:val="right"/>
              <w:rPr>
                <w:rFonts w:cs="Times New Roman"/>
                <w:color w:val="000000"/>
                <w:szCs w:val="22"/>
              </w:rPr>
            </w:pPr>
            <w:r w:rsidRPr="002A6C50">
              <w:rPr>
                <w:rFonts w:cs="Times New Roman"/>
                <w:color w:val="000000"/>
                <w:szCs w:val="22"/>
              </w:rPr>
              <w:t>393</w:t>
            </w:r>
          </w:p>
        </w:tc>
        <w:tc>
          <w:tcPr>
            <w:tcW w:w="1565" w:type="dxa"/>
            <w:vAlign w:val="center"/>
          </w:tcPr>
          <w:p w:rsidR="00D82BDD" w:rsidRPr="002A6C50" w:rsidP="003A39D7" w14:paraId="0C831F0E" w14:textId="6E9F2DDD">
            <w:pPr>
              <w:spacing w:after="0"/>
              <w:jc w:val="right"/>
              <w:rPr>
                <w:rFonts w:cs="Times New Roman"/>
                <w:color w:val="000000"/>
                <w:szCs w:val="22"/>
              </w:rPr>
            </w:pPr>
            <w:r w:rsidRPr="002A6C50">
              <w:rPr>
                <w:rFonts w:cs="Times New Roman"/>
                <w:color w:val="000000"/>
                <w:szCs w:val="22"/>
              </w:rPr>
              <w:t>94.9%</w:t>
            </w:r>
          </w:p>
        </w:tc>
      </w:tr>
      <w:tr w14:paraId="12E2B702" w14:textId="77777777" w:rsidTr="000F43BD">
        <w:tblPrEx>
          <w:tblW w:w="9355" w:type="dxa"/>
          <w:tblLook w:val="04A0"/>
        </w:tblPrEx>
        <w:trPr>
          <w:trHeight w:val="300"/>
        </w:trPr>
        <w:tc>
          <w:tcPr>
            <w:tcW w:w="1680" w:type="dxa"/>
            <w:vAlign w:val="center"/>
          </w:tcPr>
          <w:p w:rsidR="00D82BDD" w:rsidRPr="002A6C50" w:rsidP="003A39D7" w14:paraId="3D779A66" w14:textId="064FF401">
            <w:pPr>
              <w:spacing w:after="0"/>
              <w:rPr>
                <w:rFonts w:eastAsia="Times New Roman" w:cs="Times New Roman"/>
                <w:color w:val="000000"/>
                <w:kern w:val="0"/>
                <w:szCs w:val="22"/>
                <w:lang w:eastAsia="en-US"/>
              </w:rPr>
            </w:pPr>
            <w:r w:rsidRPr="002A6C50">
              <w:rPr>
                <w:rFonts w:cs="Times New Roman"/>
                <w:color w:val="000000"/>
                <w:szCs w:val="22"/>
              </w:rPr>
              <w:t>VI</w:t>
            </w:r>
          </w:p>
        </w:tc>
        <w:tc>
          <w:tcPr>
            <w:tcW w:w="1367" w:type="dxa"/>
            <w:vAlign w:val="center"/>
          </w:tcPr>
          <w:p w:rsidR="00D82BDD" w:rsidRPr="002A6C50" w:rsidP="003A39D7" w14:paraId="306B1306" w14:textId="13782BF0">
            <w:pPr>
              <w:spacing w:after="0"/>
              <w:jc w:val="right"/>
              <w:rPr>
                <w:rFonts w:cs="Times New Roman"/>
                <w:color w:val="000000"/>
                <w:szCs w:val="22"/>
              </w:rPr>
            </w:pPr>
            <w:r w:rsidRPr="002A6C50">
              <w:rPr>
                <w:rFonts w:cs="Times New Roman"/>
                <w:color w:val="000000"/>
                <w:szCs w:val="22"/>
              </w:rPr>
              <w:t>9</w:t>
            </w:r>
          </w:p>
        </w:tc>
        <w:tc>
          <w:tcPr>
            <w:tcW w:w="1529" w:type="dxa"/>
            <w:vAlign w:val="center"/>
          </w:tcPr>
          <w:p w:rsidR="00D82BDD" w:rsidRPr="002A6C50" w:rsidP="003A39D7" w14:paraId="2FEA9823" w14:textId="5C4731C6">
            <w:pPr>
              <w:spacing w:after="0"/>
              <w:jc w:val="right"/>
              <w:rPr>
                <w:rFonts w:cs="Times New Roman"/>
                <w:color w:val="000000"/>
                <w:szCs w:val="22"/>
              </w:rPr>
            </w:pPr>
            <w:r w:rsidRPr="002A6C50">
              <w:rPr>
                <w:rFonts w:cs="Times New Roman"/>
                <w:color w:val="000000"/>
                <w:szCs w:val="22"/>
              </w:rPr>
              <w:t>8</w:t>
            </w:r>
          </w:p>
        </w:tc>
        <w:tc>
          <w:tcPr>
            <w:tcW w:w="1683" w:type="dxa"/>
            <w:vAlign w:val="center"/>
          </w:tcPr>
          <w:p w:rsidR="00D82BDD" w:rsidRPr="002A6C50" w:rsidP="003A39D7" w14:paraId="16C58A19" w14:textId="6BAF78AF">
            <w:pPr>
              <w:spacing w:after="0"/>
              <w:jc w:val="right"/>
              <w:rPr>
                <w:rFonts w:cs="Times New Roman"/>
                <w:color w:val="000000"/>
                <w:szCs w:val="22"/>
              </w:rPr>
            </w:pPr>
            <w:r w:rsidRPr="002A6C50">
              <w:rPr>
                <w:rFonts w:cs="Times New Roman"/>
                <w:color w:val="000000"/>
                <w:szCs w:val="22"/>
              </w:rPr>
              <w:t>88.9%</w:t>
            </w:r>
          </w:p>
        </w:tc>
        <w:tc>
          <w:tcPr>
            <w:tcW w:w="1531" w:type="dxa"/>
            <w:vAlign w:val="center"/>
          </w:tcPr>
          <w:p w:rsidR="00D82BDD" w:rsidRPr="002A6C50" w:rsidP="003A39D7" w14:paraId="11412085" w14:textId="716BEEAD">
            <w:pPr>
              <w:spacing w:after="0"/>
              <w:jc w:val="right"/>
              <w:rPr>
                <w:rFonts w:cs="Times New Roman"/>
                <w:color w:val="000000"/>
                <w:szCs w:val="22"/>
              </w:rPr>
            </w:pPr>
            <w:r w:rsidRPr="002A6C50">
              <w:rPr>
                <w:rFonts w:cs="Times New Roman"/>
                <w:color w:val="000000"/>
                <w:szCs w:val="22"/>
              </w:rPr>
              <w:t>8</w:t>
            </w:r>
          </w:p>
        </w:tc>
        <w:tc>
          <w:tcPr>
            <w:tcW w:w="1565" w:type="dxa"/>
            <w:vAlign w:val="center"/>
          </w:tcPr>
          <w:p w:rsidR="00D82BDD" w:rsidRPr="002A6C50" w:rsidP="003A39D7" w14:paraId="1DFC29C9" w14:textId="0EE22BB5">
            <w:pPr>
              <w:spacing w:after="0"/>
              <w:jc w:val="right"/>
              <w:rPr>
                <w:rFonts w:cs="Times New Roman"/>
                <w:color w:val="000000"/>
                <w:szCs w:val="22"/>
              </w:rPr>
            </w:pPr>
            <w:r w:rsidRPr="002A6C50">
              <w:rPr>
                <w:rFonts w:cs="Times New Roman"/>
                <w:color w:val="000000"/>
                <w:szCs w:val="22"/>
              </w:rPr>
              <w:t>88.9%</w:t>
            </w:r>
          </w:p>
        </w:tc>
      </w:tr>
      <w:tr w14:paraId="64D1CA5C" w14:textId="77777777" w:rsidTr="000F43BD">
        <w:tblPrEx>
          <w:tblW w:w="9355" w:type="dxa"/>
          <w:tblLook w:val="04A0"/>
        </w:tblPrEx>
        <w:trPr>
          <w:trHeight w:val="300"/>
        </w:trPr>
        <w:tc>
          <w:tcPr>
            <w:tcW w:w="1680" w:type="dxa"/>
            <w:vAlign w:val="center"/>
          </w:tcPr>
          <w:p w:rsidR="00D82BDD" w:rsidRPr="002A6C50" w:rsidP="003A39D7" w14:paraId="597071A4" w14:textId="6F2CE291">
            <w:pPr>
              <w:spacing w:after="0"/>
              <w:rPr>
                <w:rFonts w:cs="Times New Roman"/>
                <w:color w:val="000000"/>
                <w:szCs w:val="22"/>
              </w:rPr>
            </w:pPr>
            <w:r w:rsidRPr="002A6C50">
              <w:rPr>
                <w:rFonts w:cs="Times New Roman"/>
                <w:color w:val="000000"/>
                <w:szCs w:val="22"/>
              </w:rPr>
              <w:t>VT</w:t>
            </w:r>
          </w:p>
        </w:tc>
        <w:tc>
          <w:tcPr>
            <w:tcW w:w="1367" w:type="dxa"/>
            <w:vAlign w:val="center"/>
          </w:tcPr>
          <w:p w:rsidR="00D82BDD" w:rsidRPr="002A6C50" w:rsidP="003A39D7" w14:paraId="49C4873B" w14:textId="27FCD46E">
            <w:pPr>
              <w:spacing w:after="0"/>
              <w:jc w:val="right"/>
              <w:rPr>
                <w:rFonts w:cs="Times New Roman"/>
                <w:color w:val="000000"/>
                <w:szCs w:val="22"/>
              </w:rPr>
            </w:pPr>
            <w:r w:rsidRPr="002A6C50">
              <w:rPr>
                <w:rFonts w:cs="Times New Roman"/>
                <w:color w:val="000000"/>
                <w:szCs w:val="22"/>
              </w:rPr>
              <w:t>93</w:t>
            </w:r>
          </w:p>
        </w:tc>
        <w:tc>
          <w:tcPr>
            <w:tcW w:w="1529" w:type="dxa"/>
            <w:vAlign w:val="center"/>
          </w:tcPr>
          <w:p w:rsidR="00D82BDD" w:rsidRPr="002A6C50" w:rsidP="003A39D7" w14:paraId="4DF0434E" w14:textId="7821709E">
            <w:pPr>
              <w:spacing w:after="0"/>
              <w:jc w:val="right"/>
              <w:rPr>
                <w:rFonts w:cs="Times New Roman"/>
                <w:color w:val="000000"/>
                <w:szCs w:val="22"/>
              </w:rPr>
            </w:pPr>
            <w:r w:rsidRPr="002A6C50">
              <w:rPr>
                <w:rFonts w:cs="Times New Roman"/>
                <w:color w:val="000000"/>
                <w:szCs w:val="22"/>
              </w:rPr>
              <w:t>93</w:t>
            </w:r>
          </w:p>
        </w:tc>
        <w:tc>
          <w:tcPr>
            <w:tcW w:w="1683" w:type="dxa"/>
            <w:vAlign w:val="center"/>
          </w:tcPr>
          <w:p w:rsidR="00D82BDD" w:rsidRPr="002A6C50" w:rsidP="003A39D7" w14:paraId="1384B66E" w14:textId="2F0E2630">
            <w:pPr>
              <w:spacing w:after="0"/>
              <w:jc w:val="right"/>
              <w:rPr>
                <w:rFonts w:cs="Times New Roman"/>
                <w:color w:val="000000"/>
                <w:szCs w:val="22"/>
              </w:rPr>
            </w:pPr>
            <w:r w:rsidRPr="002A6C50">
              <w:rPr>
                <w:rFonts w:cs="Times New Roman"/>
                <w:color w:val="000000"/>
                <w:szCs w:val="22"/>
              </w:rPr>
              <w:t>100.0%</w:t>
            </w:r>
          </w:p>
        </w:tc>
        <w:tc>
          <w:tcPr>
            <w:tcW w:w="1531" w:type="dxa"/>
            <w:vAlign w:val="center"/>
          </w:tcPr>
          <w:p w:rsidR="00D82BDD" w:rsidRPr="002A6C50" w:rsidP="003A39D7" w14:paraId="77BC5920" w14:textId="0795E805">
            <w:pPr>
              <w:spacing w:after="0"/>
              <w:jc w:val="right"/>
              <w:rPr>
                <w:rFonts w:cs="Times New Roman"/>
                <w:color w:val="000000"/>
                <w:szCs w:val="22"/>
              </w:rPr>
            </w:pPr>
            <w:r w:rsidRPr="002A6C50">
              <w:rPr>
                <w:rFonts w:cs="Times New Roman"/>
                <w:color w:val="000000"/>
                <w:szCs w:val="22"/>
              </w:rPr>
              <w:t>92</w:t>
            </w:r>
          </w:p>
        </w:tc>
        <w:tc>
          <w:tcPr>
            <w:tcW w:w="1565" w:type="dxa"/>
            <w:vAlign w:val="center"/>
          </w:tcPr>
          <w:p w:rsidR="00D82BDD" w:rsidRPr="002A6C50" w:rsidP="003A39D7" w14:paraId="055E43F6" w14:textId="4CDBD1AC">
            <w:pPr>
              <w:spacing w:after="0"/>
              <w:jc w:val="right"/>
              <w:rPr>
                <w:rFonts w:cs="Times New Roman"/>
                <w:color w:val="000000"/>
                <w:szCs w:val="22"/>
              </w:rPr>
            </w:pPr>
            <w:r w:rsidRPr="002A6C50">
              <w:rPr>
                <w:rFonts w:cs="Times New Roman"/>
                <w:color w:val="000000"/>
                <w:szCs w:val="22"/>
              </w:rPr>
              <w:t>98.9%</w:t>
            </w:r>
          </w:p>
        </w:tc>
      </w:tr>
      <w:tr w14:paraId="64268925" w14:textId="77777777" w:rsidTr="000F43BD">
        <w:tblPrEx>
          <w:tblW w:w="9355" w:type="dxa"/>
          <w:tblLook w:val="04A0"/>
        </w:tblPrEx>
        <w:trPr>
          <w:trHeight w:val="300"/>
        </w:trPr>
        <w:tc>
          <w:tcPr>
            <w:tcW w:w="1680" w:type="dxa"/>
            <w:vAlign w:val="center"/>
          </w:tcPr>
          <w:p w:rsidR="00D82BDD" w:rsidRPr="002A6C50" w:rsidP="003A39D7" w14:paraId="5F4D2926" w14:textId="6E8F7094">
            <w:pPr>
              <w:spacing w:after="0"/>
              <w:rPr>
                <w:rFonts w:cs="Times New Roman"/>
                <w:color w:val="000000"/>
                <w:szCs w:val="22"/>
              </w:rPr>
            </w:pPr>
            <w:r w:rsidRPr="002A6C50">
              <w:rPr>
                <w:rFonts w:cs="Times New Roman"/>
                <w:color w:val="000000"/>
                <w:szCs w:val="22"/>
              </w:rPr>
              <w:t>WA</w:t>
            </w:r>
          </w:p>
        </w:tc>
        <w:tc>
          <w:tcPr>
            <w:tcW w:w="1367" w:type="dxa"/>
            <w:vAlign w:val="center"/>
          </w:tcPr>
          <w:p w:rsidR="00D82BDD" w:rsidRPr="002A6C50" w:rsidP="003A39D7" w14:paraId="2E308F11" w14:textId="0FDED967">
            <w:pPr>
              <w:spacing w:after="0"/>
              <w:jc w:val="right"/>
              <w:rPr>
                <w:rFonts w:cs="Times New Roman"/>
                <w:color w:val="000000"/>
                <w:szCs w:val="22"/>
              </w:rPr>
            </w:pPr>
            <w:r w:rsidRPr="002A6C50">
              <w:rPr>
                <w:rFonts w:cs="Times New Roman"/>
                <w:color w:val="000000"/>
                <w:szCs w:val="22"/>
              </w:rPr>
              <w:t>406</w:t>
            </w:r>
          </w:p>
        </w:tc>
        <w:tc>
          <w:tcPr>
            <w:tcW w:w="1529" w:type="dxa"/>
            <w:vAlign w:val="center"/>
          </w:tcPr>
          <w:p w:rsidR="00D82BDD" w:rsidRPr="002A6C50" w:rsidP="003A39D7" w14:paraId="6C0A1000" w14:textId="7346ECCD">
            <w:pPr>
              <w:spacing w:after="0"/>
              <w:jc w:val="right"/>
              <w:rPr>
                <w:rFonts w:cs="Times New Roman"/>
                <w:color w:val="000000"/>
                <w:szCs w:val="22"/>
              </w:rPr>
            </w:pPr>
            <w:r w:rsidRPr="002A6C50">
              <w:rPr>
                <w:rFonts w:cs="Times New Roman"/>
                <w:color w:val="000000"/>
                <w:szCs w:val="22"/>
              </w:rPr>
              <w:t>390</w:t>
            </w:r>
          </w:p>
        </w:tc>
        <w:tc>
          <w:tcPr>
            <w:tcW w:w="1683" w:type="dxa"/>
            <w:vAlign w:val="center"/>
          </w:tcPr>
          <w:p w:rsidR="00D82BDD" w:rsidRPr="002A6C50" w:rsidP="003A39D7" w14:paraId="17ED471C" w14:textId="28078798">
            <w:pPr>
              <w:spacing w:after="0"/>
              <w:jc w:val="right"/>
              <w:rPr>
                <w:rFonts w:cs="Times New Roman"/>
                <w:color w:val="000000"/>
                <w:szCs w:val="22"/>
              </w:rPr>
            </w:pPr>
            <w:r w:rsidRPr="002A6C50">
              <w:rPr>
                <w:rFonts w:cs="Times New Roman"/>
                <w:color w:val="000000"/>
                <w:szCs w:val="22"/>
              </w:rPr>
              <w:t>96.1%</w:t>
            </w:r>
          </w:p>
        </w:tc>
        <w:tc>
          <w:tcPr>
            <w:tcW w:w="1531" w:type="dxa"/>
            <w:vAlign w:val="center"/>
          </w:tcPr>
          <w:p w:rsidR="00D82BDD" w:rsidRPr="002A6C50" w:rsidP="003A39D7" w14:paraId="3826ED11" w14:textId="69B70901">
            <w:pPr>
              <w:spacing w:after="0"/>
              <w:jc w:val="right"/>
              <w:rPr>
                <w:rFonts w:cs="Times New Roman"/>
                <w:color w:val="000000"/>
                <w:szCs w:val="22"/>
              </w:rPr>
            </w:pPr>
            <w:r w:rsidRPr="002A6C50">
              <w:rPr>
                <w:rFonts w:cs="Times New Roman"/>
                <w:color w:val="000000"/>
                <w:szCs w:val="22"/>
              </w:rPr>
              <w:t>372</w:t>
            </w:r>
          </w:p>
        </w:tc>
        <w:tc>
          <w:tcPr>
            <w:tcW w:w="1565" w:type="dxa"/>
            <w:vAlign w:val="center"/>
          </w:tcPr>
          <w:p w:rsidR="00D82BDD" w:rsidRPr="002A6C50" w:rsidP="003A39D7" w14:paraId="486ABB7B" w14:textId="43E994C1">
            <w:pPr>
              <w:spacing w:after="0"/>
              <w:jc w:val="right"/>
              <w:rPr>
                <w:rFonts w:cs="Times New Roman"/>
                <w:color w:val="000000"/>
                <w:szCs w:val="22"/>
              </w:rPr>
            </w:pPr>
            <w:r w:rsidRPr="002A6C50">
              <w:rPr>
                <w:rFonts w:cs="Times New Roman"/>
                <w:color w:val="000000"/>
                <w:szCs w:val="22"/>
              </w:rPr>
              <w:t>91.6%</w:t>
            </w:r>
          </w:p>
        </w:tc>
      </w:tr>
      <w:tr w14:paraId="214125FC" w14:textId="77777777" w:rsidTr="000F43BD">
        <w:tblPrEx>
          <w:tblW w:w="9355" w:type="dxa"/>
          <w:tblLook w:val="04A0"/>
        </w:tblPrEx>
        <w:trPr>
          <w:trHeight w:val="300"/>
        </w:trPr>
        <w:tc>
          <w:tcPr>
            <w:tcW w:w="1680" w:type="dxa"/>
            <w:vAlign w:val="center"/>
          </w:tcPr>
          <w:p w:rsidR="00D82BDD" w:rsidRPr="002A6C50" w:rsidP="003A39D7" w14:paraId="35683838" w14:textId="39B23BD4">
            <w:pPr>
              <w:spacing w:after="0"/>
              <w:rPr>
                <w:rFonts w:cs="Times New Roman"/>
                <w:color w:val="000000"/>
                <w:szCs w:val="22"/>
              </w:rPr>
            </w:pPr>
            <w:r w:rsidRPr="002A6C50">
              <w:rPr>
                <w:rFonts w:cs="Times New Roman"/>
                <w:color w:val="000000"/>
                <w:szCs w:val="22"/>
              </w:rPr>
              <w:t>WI</w:t>
            </w:r>
          </w:p>
        </w:tc>
        <w:tc>
          <w:tcPr>
            <w:tcW w:w="1367" w:type="dxa"/>
            <w:vAlign w:val="center"/>
          </w:tcPr>
          <w:p w:rsidR="00D82BDD" w:rsidRPr="002A6C50" w:rsidP="003A39D7" w14:paraId="7A4185C5" w14:textId="05AE0A90">
            <w:pPr>
              <w:spacing w:after="0"/>
              <w:jc w:val="right"/>
              <w:rPr>
                <w:rFonts w:cs="Times New Roman"/>
                <w:color w:val="000000"/>
                <w:szCs w:val="22"/>
              </w:rPr>
            </w:pPr>
            <w:r w:rsidRPr="002A6C50">
              <w:rPr>
                <w:rFonts w:cs="Times New Roman"/>
                <w:color w:val="000000"/>
                <w:szCs w:val="22"/>
              </w:rPr>
              <w:t>495</w:t>
            </w:r>
          </w:p>
        </w:tc>
        <w:tc>
          <w:tcPr>
            <w:tcW w:w="1529" w:type="dxa"/>
            <w:vAlign w:val="center"/>
          </w:tcPr>
          <w:p w:rsidR="00D82BDD" w:rsidRPr="002A6C50" w:rsidP="003A39D7" w14:paraId="774C177F" w14:textId="00D7E1ED">
            <w:pPr>
              <w:spacing w:after="0"/>
              <w:jc w:val="right"/>
              <w:rPr>
                <w:rFonts w:cs="Times New Roman"/>
                <w:color w:val="000000"/>
                <w:szCs w:val="22"/>
              </w:rPr>
            </w:pPr>
            <w:r w:rsidRPr="002A6C50">
              <w:rPr>
                <w:rFonts w:cs="Times New Roman"/>
                <w:color w:val="000000"/>
                <w:szCs w:val="22"/>
              </w:rPr>
              <w:t>489</w:t>
            </w:r>
          </w:p>
        </w:tc>
        <w:tc>
          <w:tcPr>
            <w:tcW w:w="1683" w:type="dxa"/>
            <w:vAlign w:val="center"/>
          </w:tcPr>
          <w:p w:rsidR="00D82BDD" w:rsidRPr="002A6C50" w:rsidP="003A39D7" w14:paraId="3EB5D712" w14:textId="72FC9557">
            <w:pPr>
              <w:spacing w:after="0"/>
              <w:jc w:val="right"/>
              <w:rPr>
                <w:rFonts w:cs="Times New Roman"/>
                <w:color w:val="000000"/>
                <w:szCs w:val="22"/>
              </w:rPr>
            </w:pPr>
            <w:r w:rsidRPr="002A6C50">
              <w:rPr>
                <w:rFonts w:cs="Times New Roman"/>
                <w:color w:val="000000"/>
                <w:szCs w:val="22"/>
              </w:rPr>
              <w:t>98.8%</w:t>
            </w:r>
          </w:p>
        </w:tc>
        <w:tc>
          <w:tcPr>
            <w:tcW w:w="1531" w:type="dxa"/>
            <w:vAlign w:val="center"/>
          </w:tcPr>
          <w:p w:rsidR="00D82BDD" w:rsidRPr="002A6C50" w:rsidP="003A39D7" w14:paraId="6711D7C2" w14:textId="0BC9CFF6">
            <w:pPr>
              <w:spacing w:after="0"/>
              <w:jc w:val="right"/>
              <w:rPr>
                <w:rFonts w:cs="Times New Roman"/>
                <w:color w:val="000000"/>
                <w:szCs w:val="22"/>
              </w:rPr>
            </w:pPr>
            <w:r w:rsidRPr="002A6C50">
              <w:rPr>
                <w:rFonts w:cs="Times New Roman"/>
                <w:color w:val="000000"/>
                <w:szCs w:val="22"/>
              </w:rPr>
              <w:t>485</w:t>
            </w:r>
          </w:p>
        </w:tc>
        <w:tc>
          <w:tcPr>
            <w:tcW w:w="1565" w:type="dxa"/>
            <w:vAlign w:val="center"/>
          </w:tcPr>
          <w:p w:rsidR="00D82BDD" w:rsidRPr="002A6C50" w:rsidP="003A39D7" w14:paraId="3D3B6F73" w14:textId="5EFA13A7">
            <w:pPr>
              <w:spacing w:after="0"/>
              <w:jc w:val="right"/>
              <w:rPr>
                <w:rFonts w:cs="Times New Roman"/>
                <w:color w:val="000000"/>
                <w:szCs w:val="22"/>
              </w:rPr>
            </w:pPr>
            <w:r w:rsidRPr="002A6C50">
              <w:rPr>
                <w:rFonts w:cs="Times New Roman"/>
                <w:color w:val="000000"/>
                <w:szCs w:val="22"/>
              </w:rPr>
              <w:t>98.0%</w:t>
            </w:r>
          </w:p>
        </w:tc>
      </w:tr>
      <w:tr w14:paraId="32F50A6A" w14:textId="77777777" w:rsidTr="000F43BD">
        <w:tblPrEx>
          <w:tblW w:w="9355" w:type="dxa"/>
          <w:tblLook w:val="04A0"/>
        </w:tblPrEx>
        <w:trPr>
          <w:trHeight w:val="300"/>
        </w:trPr>
        <w:tc>
          <w:tcPr>
            <w:tcW w:w="1680" w:type="dxa"/>
            <w:vAlign w:val="center"/>
          </w:tcPr>
          <w:p w:rsidR="00D82BDD" w:rsidRPr="002A6C50" w:rsidP="003A39D7" w14:paraId="5B5B0026" w14:textId="07ACC8F4">
            <w:pPr>
              <w:spacing w:after="0"/>
              <w:rPr>
                <w:rFonts w:cs="Times New Roman"/>
                <w:color w:val="000000"/>
                <w:szCs w:val="22"/>
              </w:rPr>
            </w:pPr>
            <w:r w:rsidRPr="002A6C50">
              <w:rPr>
                <w:rFonts w:cs="Times New Roman"/>
                <w:color w:val="000000"/>
                <w:szCs w:val="22"/>
              </w:rPr>
              <w:t>WV</w:t>
            </w:r>
          </w:p>
        </w:tc>
        <w:tc>
          <w:tcPr>
            <w:tcW w:w="1367" w:type="dxa"/>
            <w:vAlign w:val="center"/>
          </w:tcPr>
          <w:p w:rsidR="00D82BDD" w:rsidRPr="002A6C50" w:rsidP="003A39D7" w14:paraId="4D219635" w14:textId="0AA5FF00">
            <w:pPr>
              <w:spacing w:after="0"/>
              <w:jc w:val="right"/>
              <w:rPr>
                <w:rFonts w:cs="Times New Roman"/>
                <w:color w:val="000000"/>
                <w:szCs w:val="22"/>
              </w:rPr>
            </w:pPr>
            <w:r w:rsidRPr="002A6C50">
              <w:rPr>
                <w:rFonts w:cs="Times New Roman"/>
                <w:color w:val="000000"/>
                <w:szCs w:val="22"/>
              </w:rPr>
              <w:t>213</w:t>
            </w:r>
          </w:p>
        </w:tc>
        <w:tc>
          <w:tcPr>
            <w:tcW w:w="1529" w:type="dxa"/>
            <w:vAlign w:val="center"/>
          </w:tcPr>
          <w:p w:rsidR="00D82BDD" w:rsidRPr="002A6C50" w:rsidP="003A39D7" w14:paraId="780C7452" w14:textId="1D346BFC">
            <w:pPr>
              <w:spacing w:after="0"/>
              <w:jc w:val="right"/>
              <w:rPr>
                <w:rFonts w:cs="Times New Roman"/>
                <w:color w:val="000000"/>
                <w:szCs w:val="22"/>
              </w:rPr>
            </w:pPr>
            <w:r w:rsidRPr="002A6C50">
              <w:rPr>
                <w:rFonts w:cs="Times New Roman"/>
                <w:color w:val="000000"/>
                <w:szCs w:val="22"/>
              </w:rPr>
              <w:t>201</w:t>
            </w:r>
          </w:p>
        </w:tc>
        <w:tc>
          <w:tcPr>
            <w:tcW w:w="1683" w:type="dxa"/>
            <w:vAlign w:val="center"/>
          </w:tcPr>
          <w:p w:rsidR="00D82BDD" w:rsidRPr="002A6C50" w:rsidP="003A39D7" w14:paraId="1C8C5861" w14:textId="3AD0E0FC">
            <w:pPr>
              <w:spacing w:after="0"/>
              <w:jc w:val="right"/>
              <w:rPr>
                <w:rFonts w:cs="Times New Roman"/>
                <w:color w:val="000000"/>
                <w:szCs w:val="22"/>
              </w:rPr>
            </w:pPr>
            <w:r w:rsidRPr="002A6C50">
              <w:rPr>
                <w:rFonts w:cs="Times New Roman"/>
                <w:color w:val="000000"/>
                <w:szCs w:val="22"/>
              </w:rPr>
              <w:t>94.4%</w:t>
            </w:r>
          </w:p>
        </w:tc>
        <w:tc>
          <w:tcPr>
            <w:tcW w:w="1531" w:type="dxa"/>
            <w:vAlign w:val="center"/>
          </w:tcPr>
          <w:p w:rsidR="00D82BDD" w:rsidRPr="002A6C50" w:rsidP="003A39D7" w14:paraId="3D63D88A" w14:textId="6FBB3B48">
            <w:pPr>
              <w:spacing w:after="0"/>
              <w:jc w:val="right"/>
              <w:rPr>
                <w:rFonts w:cs="Times New Roman"/>
                <w:color w:val="000000"/>
                <w:szCs w:val="22"/>
              </w:rPr>
            </w:pPr>
            <w:r w:rsidRPr="002A6C50">
              <w:rPr>
                <w:rFonts w:cs="Times New Roman"/>
                <w:color w:val="000000"/>
                <w:szCs w:val="22"/>
              </w:rPr>
              <w:t>198</w:t>
            </w:r>
          </w:p>
        </w:tc>
        <w:tc>
          <w:tcPr>
            <w:tcW w:w="1565" w:type="dxa"/>
            <w:vAlign w:val="center"/>
          </w:tcPr>
          <w:p w:rsidR="00D82BDD" w:rsidRPr="002A6C50" w:rsidP="003A39D7" w14:paraId="7389BC41" w14:textId="00DBA027">
            <w:pPr>
              <w:spacing w:after="0"/>
              <w:jc w:val="right"/>
              <w:rPr>
                <w:rFonts w:cs="Times New Roman"/>
                <w:color w:val="000000"/>
                <w:szCs w:val="22"/>
              </w:rPr>
            </w:pPr>
            <w:r w:rsidRPr="002A6C50">
              <w:rPr>
                <w:rFonts w:cs="Times New Roman"/>
                <w:color w:val="000000"/>
                <w:szCs w:val="22"/>
              </w:rPr>
              <w:t>93.0%</w:t>
            </w:r>
          </w:p>
        </w:tc>
      </w:tr>
      <w:tr w14:paraId="1EC4CA95" w14:textId="77777777" w:rsidTr="000F43BD">
        <w:tblPrEx>
          <w:tblW w:w="9355" w:type="dxa"/>
          <w:tblLook w:val="04A0"/>
        </w:tblPrEx>
        <w:trPr>
          <w:trHeight w:val="300"/>
        </w:trPr>
        <w:tc>
          <w:tcPr>
            <w:tcW w:w="1680" w:type="dxa"/>
            <w:vAlign w:val="center"/>
          </w:tcPr>
          <w:p w:rsidR="00D82BDD" w:rsidRPr="002A6C50" w:rsidP="003A39D7" w14:paraId="7D9D526E" w14:textId="258F1F36">
            <w:pPr>
              <w:spacing w:after="0"/>
              <w:rPr>
                <w:rFonts w:cs="Times New Roman"/>
                <w:color w:val="000000"/>
                <w:szCs w:val="22"/>
              </w:rPr>
            </w:pPr>
            <w:r w:rsidRPr="002A6C50">
              <w:rPr>
                <w:rFonts w:cs="Times New Roman"/>
                <w:color w:val="000000"/>
                <w:szCs w:val="22"/>
              </w:rPr>
              <w:t>WY</w:t>
            </w:r>
          </w:p>
        </w:tc>
        <w:tc>
          <w:tcPr>
            <w:tcW w:w="1367" w:type="dxa"/>
            <w:vAlign w:val="center"/>
          </w:tcPr>
          <w:p w:rsidR="00D82BDD" w:rsidRPr="002A6C50" w:rsidP="003A39D7" w14:paraId="17704292" w14:textId="1FA2A523">
            <w:pPr>
              <w:spacing w:after="0"/>
              <w:jc w:val="right"/>
              <w:rPr>
                <w:rFonts w:cs="Times New Roman"/>
                <w:color w:val="000000"/>
                <w:szCs w:val="22"/>
              </w:rPr>
            </w:pPr>
            <w:r w:rsidRPr="002A6C50">
              <w:rPr>
                <w:rFonts w:cs="Times New Roman"/>
                <w:color w:val="000000"/>
                <w:szCs w:val="22"/>
              </w:rPr>
              <w:t>159</w:t>
            </w:r>
          </w:p>
        </w:tc>
        <w:tc>
          <w:tcPr>
            <w:tcW w:w="1529" w:type="dxa"/>
            <w:vAlign w:val="center"/>
          </w:tcPr>
          <w:p w:rsidR="00D82BDD" w:rsidRPr="002A6C50" w:rsidP="003A39D7" w14:paraId="42CA0C98" w14:textId="4EB7F2F3">
            <w:pPr>
              <w:spacing w:after="0"/>
              <w:jc w:val="right"/>
              <w:rPr>
                <w:rFonts w:cs="Times New Roman"/>
                <w:color w:val="000000"/>
                <w:szCs w:val="22"/>
              </w:rPr>
            </w:pPr>
            <w:r w:rsidRPr="002A6C50">
              <w:rPr>
                <w:rFonts w:cs="Times New Roman"/>
                <w:color w:val="000000"/>
                <w:szCs w:val="22"/>
              </w:rPr>
              <w:t>145</w:t>
            </w:r>
          </w:p>
        </w:tc>
        <w:tc>
          <w:tcPr>
            <w:tcW w:w="1683" w:type="dxa"/>
            <w:vAlign w:val="center"/>
          </w:tcPr>
          <w:p w:rsidR="00D82BDD" w:rsidRPr="002A6C50" w:rsidP="003A39D7" w14:paraId="48B69136" w14:textId="049BB2FE">
            <w:pPr>
              <w:spacing w:after="0"/>
              <w:jc w:val="right"/>
              <w:rPr>
                <w:rFonts w:cs="Times New Roman"/>
                <w:color w:val="000000"/>
                <w:szCs w:val="22"/>
              </w:rPr>
            </w:pPr>
            <w:r w:rsidRPr="002A6C50">
              <w:rPr>
                <w:rFonts w:cs="Times New Roman"/>
                <w:color w:val="000000"/>
                <w:szCs w:val="22"/>
              </w:rPr>
              <w:t>91.2%</w:t>
            </w:r>
          </w:p>
        </w:tc>
        <w:tc>
          <w:tcPr>
            <w:tcW w:w="1531" w:type="dxa"/>
            <w:vAlign w:val="center"/>
          </w:tcPr>
          <w:p w:rsidR="00D82BDD" w:rsidRPr="002A6C50" w:rsidP="003A39D7" w14:paraId="73A3A13C" w14:textId="0499D6B6">
            <w:pPr>
              <w:spacing w:after="0"/>
              <w:jc w:val="right"/>
              <w:rPr>
                <w:rFonts w:cs="Times New Roman"/>
                <w:color w:val="000000"/>
                <w:szCs w:val="22"/>
              </w:rPr>
            </w:pPr>
            <w:r w:rsidRPr="002A6C50">
              <w:rPr>
                <w:rFonts w:cs="Times New Roman"/>
                <w:color w:val="000000"/>
                <w:szCs w:val="22"/>
              </w:rPr>
              <w:t>140</w:t>
            </w:r>
          </w:p>
        </w:tc>
        <w:tc>
          <w:tcPr>
            <w:tcW w:w="1565" w:type="dxa"/>
            <w:vAlign w:val="center"/>
          </w:tcPr>
          <w:p w:rsidR="00D82BDD" w:rsidRPr="002A6C50" w:rsidP="003A39D7" w14:paraId="63757CA8" w14:textId="470A5CAA">
            <w:pPr>
              <w:spacing w:after="0"/>
              <w:jc w:val="right"/>
              <w:rPr>
                <w:rFonts w:cs="Times New Roman"/>
                <w:color w:val="000000"/>
                <w:szCs w:val="22"/>
              </w:rPr>
            </w:pPr>
            <w:r w:rsidRPr="002A6C50">
              <w:rPr>
                <w:rFonts w:cs="Times New Roman"/>
                <w:color w:val="000000"/>
                <w:szCs w:val="22"/>
              </w:rPr>
              <w:t>88.1%</w:t>
            </w:r>
          </w:p>
        </w:tc>
      </w:tr>
    </w:tbl>
    <w:p w:rsidR="00956419" w:rsidRPr="002320F3" w:rsidP="00C371FD" w14:paraId="3CD573E9" w14:textId="3C9577D3">
      <w:pPr>
        <w:spacing w:before="240"/>
        <w:ind w:firstLine="720"/>
        <w:rPr>
          <w:rFonts w:cs="Times New Roman"/>
          <w:szCs w:val="22"/>
        </w:rPr>
      </w:pPr>
      <w:r w:rsidRPr="002A6C50">
        <w:rPr>
          <w:rFonts w:cs="Times New Roman"/>
          <w:szCs w:val="22"/>
        </w:rPr>
        <w:t xml:space="preserve">As a practical matter, one way for EAS Participants to reduce complications due to failure to receive the </w:t>
      </w:r>
      <w:r w:rsidRPr="002A6C50" w:rsidR="005452F0">
        <w:rPr>
          <w:rFonts w:cs="Times New Roman"/>
          <w:szCs w:val="22"/>
        </w:rPr>
        <w:t>test alert</w:t>
      </w:r>
      <w:r w:rsidRPr="002A6C50">
        <w:rPr>
          <w:rFonts w:cs="Times New Roman"/>
          <w:szCs w:val="22"/>
        </w:rPr>
        <w:t xml:space="preserve">, such as the complications discussed above, is to ensure that they monitor several </w:t>
      </w:r>
      <w:r w:rsidRPr="002A6C50" w:rsidR="7631147D">
        <w:rPr>
          <w:rFonts w:cs="Times New Roman"/>
          <w:szCs w:val="22"/>
        </w:rPr>
        <w:t xml:space="preserve">independent </w:t>
      </w:r>
      <w:r w:rsidRPr="002A6C50">
        <w:rPr>
          <w:rFonts w:cs="Times New Roman"/>
          <w:szCs w:val="22"/>
        </w:rPr>
        <w:t xml:space="preserve">sources of alerts.  Multiple monitored sources add redundancy to the system so that when one source fails, a test participant can still successfully receive the alert from elsewhere and retransmit it.  We note that the Commission’s rules require EAS Participants to monitor two EAS sources for EAS messages that are formatted in accordance with the EAS Protocol, in addition to requiring monitoring of IPAWS.  We are aware that many EAS Participants already monitor multiple broadcast-based sources.  However, we continue to emphasize the importance of multiple monitoring sources as required by our rules.  We also recommend that stations located far from </w:t>
      </w:r>
      <w:r w:rsidRPr="002A6C50" w:rsidR="00AC37BF">
        <w:rPr>
          <w:rFonts w:cs="Times New Roman"/>
          <w:szCs w:val="22"/>
        </w:rPr>
        <w:t>NPWS</w:t>
      </w:r>
      <w:r w:rsidRPr="002A6C50">
        <w:rPr>
          <w:rFonts w:cs="Times New Roman"/>
          <w:szCs w:val="22"/>
        </w:rPr>
        <w:t xml:space="preserve"> stations consider the viability, technically and otherwise, of satellite sources of the broadcast alert</w:t>
      </w:r>
      <w:r w:rsidRPr="002A6C50" w:rsidR="00A543CE">
        <w:rPr>
          <w:rFonts w:cs="Times New Roman"/>
          <w:szCs w:val="22"/>
        </w:rPr>
        <w:t>.</w:t>
      </w:r>
    </w:p>
    <w:p w:rsidR="00343A2C" w:rsidRPr="002A6C50" w:rsidP="00E74DEE" w14:paraId="1B44666E" w14:textId="37F37339">
      <w:pPr>
        <w:pStyle w:val="Heading3"/>
        <w:spacing w:before="240" w:line="259" w:lineRule="auto"/>
        <w:rPr>
          <w:rFonts w:eastAsia="Times New Roman" w:cs="Times New Roman"/>
          <w:szCs w:val="22"/>
        </w:rPr>
      </w:pPr>
      <w:bookmarkStart w:id="249" w:name="_Toc33617004"/>
      <w:bookmarkStart w:id="250" w:name="_Toc29765892"/>
      <w:bookmarkStart w:id="251" w:name="_Toc34133780"/>
      <w:bookmarkStart w:id="252" w:name="_Toc161407396"/>
      <w:r w:rsidRPr="002A6C50">
        <w:rPr>
          <w:rFonts w:cs="Times New Roman"/>
          <w:szCs w:val="22"/>
        </w:rPr>
        <w:t xml:space="preserve">Equipment </w:t>
      </w:r>
      <w:bookmarkEnd w:id="235"/>
      <w:bookmarkEnd w:id="236"/>
      <w:bookmarkEnd w:id="237"/>
      <w:bookmarkEnd w:id="238"/>
      <w:bookmarkEnd w:id="239"/>
      <w:bookmarkEnd w:id="240"/>
      <w:bookmarkEnd w:id="241"/>
      <w:bookmarkEnd w:id="242"/>
      <w:bookmarkEnd w:id="243"/>
      <w:bookmarkEnd w:id="244"/>
      <w:r w:rsidRPr="002A6C50" w:rsidR="3E884F26">
        <w:rPr>
          <w:rFonts w:cs="Times New Roman"/>
          <w:szCs w:val="22"/>
        </w:rPr>
        <w:t>Performance Issues</w:t>
      </w:r>
      <w:bookmarkEnd w:id="245"/>
      <w:bookmarkEnd w:id="246"/>
      <w:bookmarkEnd w:id="247"/>
      <w:bookmarkEnd w:id="248"/>
      <w:bookmarkEnd w:id="249"/>
      <w:bookmarkEnd w:id="250"/>
      <w:bookmarkEnd w:id="251"/>
      <w:bookmarkEnd w:id="252"/>
    </w:p>
    <w:p w:rsidR="00833C30" w:rsidP="009809C9" w14:paraId="19DA97DF" w14:textId="127A2C18">
      <w:pPr>
        <w:pStyle w:val="ParaNum"/>
        <w:numPr>
          <w:ilvl w:val="0"/>
          <w:numId w:val="0"/>
        </w:numPr>
        <w:ind w:firstLine="720"/>
        <w:rPr>
          <w:rFonts w:eastAsia="Times New Roman" w:cs="Times New Roman"/>
          <w:kern w:val="0"/>
          <w:szCs w:val="22"/>
          <w:lang w:eastAsia="en-US"/>
        </w:rPr>
      </w:pPr>
      <w:r w:rsidRPr="002A6C50">
        <w:rPr>
          <w:rFonts w:cs="Times New Roman"/>
          <w:szCs w:val="22"/>
        </w:rPr>
        <w:t xml:space="preserve">There were 348 test participants that reported equipment performance issues on receipt and 832 on retransmission involving non-working equipment.  Participants cited that the equipment was out for repair, failed during the test, was missing, malfunctioned, was damaged/broken, outdated, or </w:t>
      </w:r>
      <w:r w:rsidRPr="002A6C50" w:rsidR="000E3A74">
        <w:rPr>
          <w:rFonts w:cs="Times New Roman"/>
          <w:szCs w:val="22"/>
        </w:rPr>
        <w:t>was</w:t>
      </w:r>
      <w:r w:rsidRPr="002A6C50">
        <w:rPr>
          <w:rFonts w:cs="Times New Roman"/>
          <w:szCs w:val="22"/>
        </w:rPr>
        <w:t xml:space="preserve"> in the process of being replaced.</w:t>
      </w:r>
      <w:r w:rsidRPr="002A6C50" w:rsidR="00BC3470">
        <w:rPr>
          <w:rFonts w:cs="Times New Roman"/>
          <w:szCs w:val="22"/>
        </w:rPr>
        <w:t xml:space="preserve">  </w:t>
      </w:r>
      <w:r w:rsidRPr="002A6C50" w:rsidR="00D6113B">
        <w:rPr>
          <w:rFonts w:cs="Times New Roman"/>
          <w:szCs w:val="22"/>
        </w:rPr>
        <w:t>Approximately 30% of</w:t>
      </w:r>
      <w:r w:rsidRPr="002A6C50" w:rsidR="007E6303">
        <w:rPr>
          <w:rFonts w:cs="Times New Roman"/>
          <w:szCs w:val="22"/>
        </w:rPr>
        <w:t xml:space="preserve"> the </w:t>
      </w:r>
      <w:r w:rsidRPr="002A6C50" w:rsidR="0045686E">
        <w:rPr>
          <w:rFonts w:cs="Times New Roman"/>
          <w:szCs w:val="22"/>
        </w:rPr>
        <w:t>test participants that reported equipment performance issues</w:t>
      </w:r>
      <w:r w:rsidRPr="002A6C50" w:rsidR="006970BB">
        <w:rPr>
          <w:rFonts w:cs="Times New Roman"/>
          <w:szCs w:val="22"/>
        </w:rPr>
        <w:t xml:space="preserve"> </w:t>
      </w:r>
      <w:r w:rsidRPr="002A6C50" w:rsidR="00A06BAD">
        <w:rPr>
          <w:rFonts w:cs="Times New Roman"/>
          <w:szCs w:val="22"/>
        </w:rPr>
        <w:t>on receipt</w:t>
      </w:r>
      <w:r w:rsidRPr="002A6C50" w:rsidR="00D920AC">
        <w:rPr>
          <w:rFonts w:cs="Times New Roman"/>
          <w:szCs w:val="22"/>
        </w:rPr>
        <w:t xml:space="preserve">, and approximately 20% of test participants that </w:t>
      </w:r>
      <w:r w:rsidRPr="002A6C50" w:rsidR="00813E51">
        <w:rPr>
          <w:rFonts w:cs="Times New Roman"/>
          <w:szCs w:val="22"/>
        </w:rPr>
        <w:t>reported equipment performance issues on retransmission,</w:t>
      </w:r>
      <w:r w:rsidRPr="002A6C50" w:rsidR="00A06BAD">
        <w:rPr>
          <w:rFonts w:cs="Times New Roman"/>
          <w:szCs w:val="22"/>
        </w:rPr>
        <w:t xml:space="preserve"> </w:t>
      </w:r>
      <w:r w:rsidRPr="002A6C50" w:rsidR="00D6113B">
        <w:rPr>
          <w:rFonts w:cs="Times New Roman"/>
          <w:szCs w:val="22"/>
        </w:rPr>
        <w:t xml:space="preserve">were </w:t>
      </w:r>
      <w:r w:rsidRPr="002A6C50" w:rsidR="00A406F4">
        <w:rPr>
          <w:rFonts w:cs="Times New Roman"/>
          <w:szCs w:val="22"/>
        </w:rPr>
        <w:t xml:space="preserve">using EAS equipment units </w:t>
      </w:r>
      <w:r w:rsidRPr="002A6C50" w:rsidR="00464124">
        <w:rPr>
          <w:rFonts w:cs="Times New Roman"/>
          <w:szCs w:val="22"/>
        </w:rPr>
        <w:t>with either</w:t>
      </w:r>
      <w:r w:rsidRPr="002A6C50" w:rsidR="00C661C3">
        <w:rPr>
          <w:rFonts w:cs="Times New Roman"/>
          <w:szCs w:val="22"/>
        </w:rPr>
        <w:t xml:space="preserve"> outdated</w:t>
      </w:r>
      <w:r w:rsidRPr="002A6C50" w:rsidR="00EF0F04">
        <w:rPr>
          <w:rFonts w:cs="Times New Roman"/>
          <w:szCs w:val="22"/>
        </w:rPr>
        <w:t xml:space="preserve"> software</w:t>
      </w:r>
      <w:r w:rsidRPr="002A6C50" w:rsidR="00C661C3">
        <w:rPr>
          <w:rFonts w:cs="Times New Roman"/>
          <w:szCs w:val="22"/>
        </w:rPr>
        <w:t xml:space="preserve"> or operating equipment that no longer support</w:t>
      </w:r>
      <w:r w:rsidRPr="002A6C50" w:rsidR="00EF0F04">
        <w:rPr>
          <w:rFonts w:cs="Times New Roman"/>
          <w:szCs w:val="22"/>
        </w:rPr>
        <w:t>s</w:t>
      </w:r>
      <w:r w:rsidRPr="002A6C50" w:rsidR="00C661C3">
        <w:rPr>
          <w:rFonts w:cs="Times New Roman"/>
          <w:szCs w:val="22"/>
        </w:rPr>
        <w:t xml:space="preserve"> software updates</w:t>
      </w:r>
      <w:r w:rsidRPr="002A6C50" w:rsidR="00813E51">
        <w:rPr>
          <w:rFonts w:cs="Times New Roman"/>
          <w:szCs w:val="22"/>
        </w:rPr>
        <w:t>.</w:t>
      </w:r>
      <w:r w:rsidRPr="002A6C50" w:rsidR="00BC097F">
        <w:rPr>
          <w:rFonts w:cs="Times New Roman"/>
          <w:szCs w:val="22"/>
        </w:rPr>
        <w:t xml:space="preserve">  </w:t>
      </w:r>
      <w:r w:rsidRPr="002A6C50" w:rsidR="005917F3">
        <w:rPr>
          <w:rFonts w:cs="Times New Roman"/>
          <w:szCs w:val="22"/>
        </w:rPr>
        <w:t xml:space="preserve">Specific examples of </w:t>
      </w:r>
      <w:r w:rsidRPr="002A6C50" w:rsidR="00AC3A06">
        <w:rPr>
          <w:rFonts w:cs="Times New Roman"/>
          <w:szCs w:val="22"/>
        </w:rPr>
        <w:t>equipment performance issues that were observed by outdated or no longer supported EAS equipment units include</w:t>
      </w:r>
      <w:r w:rsidRPr="002A6C50" w:rsidR="00BD6CF2">
        <w:rPr>
          <w:rFonts w:cs="Times New Roman"/>
          <w:szCs w:val="22"/>
        </w:rPr>
        <w:t>d</w:t>
      </w:r>
      <w:r w:rsidRPr="002A6C50" w:rsidR="00AC3A06">
        <w:rPr>
          <w:rFonts w:cs="Times New Roman"/>
          <w:szCs w:val="22"/>
        </w:rPr>
        <w:t xml:space="preserve"> failure to connect to IPAWS</w:t>
      </w:r>
      <w:r w:rsidRPr="002A6C50" w:rsidR="00D954DE">
        <w:rPr>
          <w:rFonts w:cs="Times New Roman"/>
          <w:szCs w:val="22"/>
        </w:rPr>
        <w:t xml:space="preserve">, the ability to receive the alert but failure to </w:t>
      </w:r>
      <w:r w:rsidRPr="002A6C50" w:rsidR="00F22177">
        <w:rPr>
          <w:rFonts w:cs="Times New Roman"/>
          <w:szCs w:val="22"/>
        </w:rPr>
        <w:t>retransmit the alert</w:t>
      </w:r>
      <w:r w:rsidRPr="002A6C50" w:rsidR="00AE0A61">
        <w:rPr>
          <w:rFonts w:cs="Times New Roman"/>
          <w:szCs w:val="22"/>
        </w:rPr>
        <w:t xml:space="preserve">, and </w:t>
      </w:r>
      <w:r w:rsidRPr="002A6C50" w:rsidR="00544F0E">
        <w:rPr>
          <w:rFonts w:cs="Times New Roman"/>
          <w:szCs w:val="22"/>
        </w:rPr>
        <w:t xml:space="preserve">explanations that </w:t>
      </w:r>
      <w:r w:rsidRPr="002A6C50" w:rsidR="00D10A16">
        <w:rPr>
          <w:rFonts w:cs="Times New Roman"/>
          <w:szCs w:val="22"/>
        </w:rPr>
        <w:t>older</w:t>
      </w:r>
      <w:r w:rsidRPr="002A6C50" w:rsidR="00A82931">
        <w:rPr>
          <w:rFonts w:cs="Times New Roman"/>
          <w:szCs w:val="22"/>
        </w:rPr>
        <w:t xml:space="preserve"> equipment </w:t>
      </w:r>
      <w:r w:rsidRPr="002A6C50" w:rsidR="0011093A">
        <w:rPr>
          <w:rFonts w:cs="Times New Roman"/>
          <w:szCs w:val="22"/>
        </w:rPr>
        <w:t>was not functional or compatible with other system components.</w:t>
      </w:r>
      <w:r w:rsidRPr="002A6C50" w:rsidR="00120015">
        <w:rPr>
          <w:rFonts w:cs="Times New Roman"/>
          <w:szCs w:val="22"/>
        </w:rPr>
        <w:t xml:space="preserve"> </w:t>
      </w:r>
      <w:r w:rsidRPr="002A6C50" w:rsidR="00AC3A06">
        <w:rPr>
          <w:rFonts w:cs="Times New Roman"/>
          <w:szCs w:val="22"/>
        </w:rPr>
        <w:t xml:space="preserve"> </w:t>
      </w:r>
      <w:r w:rsidRPr="002A6C50" w:rsidR="000F224A">
        <w:rPr>
          <w:rFonts w:eastAsia="Times New Roman" w:cs="Times New Roman"/>
          <w:szCs w:val="22"/>
        </w:rPr>
        <w:t xml:space="preserve">As </w:t>
      </w:r>
      <w:r w:rsidRPr="002A6C50" w:rsidR="000F224A">
        <w:rPr>
          <w:rFonts w:eastAsia="Times New Roman" w:cs="Times New Roman"/>
          <w:szCs w:val="22"/>
        </w:rPr>
        <w:t xml:space="preserve">evidenced by these results, it is </w:t>
      </w:r>
      <w:r w:rsidRPr="002A6C50" w:rsidR="006A00A0">
        <w:rPr>
          <w:rFonts w:eastAsia="Times New Roman" w:cs="Times New Roman"/>
          <w:kern w:val="0"/>
          <w:szCs w:val="22"/>
          <w:lang w:eastAsia="en-US"/>
        </w:rPr>
        <w:t>critically important that EAS</w:t>
      </w:r>
      <w:r w:rsidRPr="002A6C50" w:rsidR="004A2CDE">
        <w:rPr>
          <w:rFonts w:eastAsia="Times New Roman" w:cs="Times New Roman"/>
          <w:kern w:val="0"/>
          <w:szCs w:val="22"/>
          <w:lang w:eastAsia="en-US"/>
        </w:rPr>
        <w:t xml:space="preserve"> </w:t>
      </w:r>
      <w:r w:rsidRPr="002A6C50" w:rsidR="006A00A0">
        <w:rPr>
          <w:rFonts w:eastAsia="Times New Roman" w:cs="Times New Roman"/>
          <w:kern w:val="0"/>
          <w:szCs w:val="22"/>
          <w:lang w:eastAsia="en-US"/>
        </w:rPr>
        <w:t>Participants that are widely monitored use testing to ensure their EAS equipment is in reliable</w:t>
      </w:r>
      <w:r w:rsidRPr="002A6C50" w:rsidR="001A3D29">
        <w:rPr>
          <w:rFonts w:eastAsia="Times New Roman" w:cs="Times New Roman"/>
          <w:kern w:val="0"/>
          <w:szCs w:val="22"/>
          <w:lang w:eastAsia="en-US"/>
        </w:rPr>
        <w:t xml:space="preserve"> </w:t>
      </w:r>
      <w:r w:rsidRPr="002A6C50" w:rsidR="006A00A0">
        <w:rPr>
          <w:rFonts w:eastAsia="Times New Roman" w:cs="Times New Roman"/>
          <w:kern w:val="0"/>
          <w:szCs w:val="22"/>
          <w:lang w:eastAsia="en-US"/>
        </w:rPr>
        <w:t>working order</w:t>
      </w:r>
      <w:r w:rsidRPr="002A6C50" w:rsidR="00FF2798">
        <w:rPr>
          <w:rFonts w:eastAsia="Times New Roman" w:cs="Times New Roman"/>
          <w:kern w:val="0"/>
          <w:szCs w:val="22"/>
          <w:lang w:eastAsia="en-US"/>
        </w:rPr>
        <w:t xml:space="preserve"> and outdated </w:t>
      </w:r>
      <w:r w:rsidRPr="002A6C50" w:rsidR="00183CED">
        <w:rPr>
          <w:rFonts w:eastAsia="Times New Roman" w:cs="Times New Roman"/>
          <w:kern w:val="0"/>
          <w:szCs w:val="22"/>
          <w:lang w:eastAsia="en-US"/>
        </w:rPr>
        <w:t xml:space="preserve">equipment and/or </w:t>
      </w:r>
      <w:r w:rsidRPr="002A6C50" w:rsidR="00D90FD4">
        <w:rPr>
          <w:rFonts w:eastAsia="Times New Roman" w:cs="Times New Roman"/>
          <w:kern w:val="0"/>
          <w:szCs w:val="22"/>
          <w:lang w:eastAsia="en-US"/>
        </w:rPr>
        <w:t xml:space="preserve">software </w:t>
      </w:r>
      <w:r w:rsidRPr="002A6C50" w:rsidR="00183CED">
        <w:rPr>
          <w:rFonts w:eastAsia="Times New Roman" w:cs="Times New Roman"/>
          <w:kern w:val="0"/>
          <w:szCs w:val="22"/>
          <w:lang w:eastAsia="en-US"/>
        </w:rPr>
        <w:t>is updated to the latest version or replaced</w:t>
      </w:r>
      <w:r w:rsidRPr="002A6C50" w:rsidR="00E65459">
        <w:rPr>
          <w:rFonts w:eastAsia="Times New Roman" w:cs="Times New Roman"/>
          <w:kern w:val="0"/>
          <w:szCs w:val="22"/>
          <w:lang w:eastAsia="en-US"/>
        </w:rPr>
        <w:t xml:space="preserve"> to mitigate performance related</w:t>
      </w:r>
      <w:r w:rsidRPr="002A6C50" w:rsidR="007E1C90">
        <w:rPr>
          <w:rFonts w:eastAsia="Times New Roman" w:cs="Times New Roman"/>
          <w:kern w:val="0"/>
          <w:szCs w:val="22"/>
          <w:lang w:eastAsia="en-US"/>
        </w:rPr>
        <w:t xml:space="preserve"> complications and </w:t>
      </w:r>
      <w:r w:rsidRPr="002A6C50" w:rsidR="001B0778">
        <w:rPr>
          <w:rFonts w:eastAsia="Times New Roman" w:cs="Times New Roman"/>
          <w:kern w:val="0"/>
          <w:szCs w:val="22"/>
          <w:lang w:eastAsia="en-US"/>
        </w:rPr>
        <w:t xml:space="preserve">safeguard against </w:t>
      </w:r>
      <w:r w:rsidRPr="002A6C50" w:rsidR="00281328">
        <w:rPr>
          <w:rFonts w:eastAsia="Times New Roman" w:cs="Times New Roman"/>
          <w:kern w:val="0"/>
          <w:szCs w:val="22"/>
          <w:lang w:eastAsia="en-US"/>
        </w:rPr>
        <w:t xml:space="preserve">security vulnerabilities. </w:t>
      </w:r>
    </w:p>
    <w:p w:rsidR="006D7B8F" w:rsidRPr="00736FAC" w:rsidP="00E74DEE" w14:paraId="47EE331C" w14:textId="77777777">
      <w:pPr>
        <w:pStyle w:val="Heading3"/>
        <w:spacing w:before="240"/>
      </w:pPr>
      <w:bookmarkStart w:id="253" w:name="_Toc161407397"/>
      <w:r w:rsidRPr="00736FAC">
        <w:t>Accessibility Issues</w:t>
      </w:r>
      <w:bookmarkEnd w:id="253"/>
    </w:p>
    <w:p w:rsidR="006D7B8F" w:rsidP="002320F3" w14:paraId="30E6DD1F" w14:textId="28ADB5B0">
      <w:pPr>
        <w:ind w:firstLine="720"/>
        <w:rPr>
          <w:rFonts w:cs="Times New Roman"/>
          <w:kern w:val="0"/>
          <w:szCs w:val="22"/>
        </w:rPr>
      </w:pPr>
      <w:r w:rsidRPr="002A6C50">
        <w:rPr>
          <w:rFonts w:cs="Times New Roman"/>
          <w:kern w:val="0"/>
          <w:szCs w:val="22"/>
        </w:rPr>
        <w:t xml:space="preserve">Individuals with disabilities and organizations representing people with disabilities submitted observations to the FCC regarding issues relating to the accessibility of alerts. </w:t>
      </w:r>
      <w:r w:rsidRPr="002A6C50">
        <w:rPr>
          <w:rFonts w:eastAsia="Times New Roman" w:cs="Times New Roman"/>
          <w:szCs w:val="22"/>
        </w:rPr>
        <w:t>Informal feedback was also obtained from input directly emailed to the Commission.</w:t>
      </w:r>
      <w:r>
        <w:rPr>
          <w:rFonts w:eastAsia="Times New Roman" w:cs="Times New Roman"/>
          <w:szCs w:val="22"/>
          <w:vertAlign w:val="superscript"/>
        </w:rPr>
        <w:footnoteReference w:id="74"/>
      </w:r>
      <w:r w:rsidRPr="00D90DB0">
        <w:rPr>
          <w:rFonts w:eastAsia="Times New Roman" w:cs="Times New Roman"/>
          <w:szCs w:val="22"/>
        </w:rPr>
        <w:t xml:space="preserve"> </w:t>
      </w:r>
      <w:r w:rsidRPr="002A6C50">
        <w:rPr>
          <w:rFonts w:eastAsia="Times New Roman" w:cs="Times New Roman"/>
          <w:szCs w:val="22"/>
        </w:rPr>
        <w:t xml:space="preserve"> Filers noted that the manner in which the EAS test message was displayed in some cases was not accessible to people with disabilities.</w:t>
      </w:r>
      <w:r>
        <w:rPr>
          <w:rStyle w:val="FootnoteReference"/>
          <w:kern w:val="0"/>
          <w:szCs w:val="22"/>
        </w:rPr>
        <w:footnoteReference w:id="75"/>
      </w:r>
      <w:r w:rsidRPr="002A6C50">
        <w:rPr>
          <w:rFonts w:cs="Times New Roman"/>
          <w:kern w:val="0"/>
          <w:szCs w:val="22"/>
        </w:rPr>
        <w:t xml:space="preserve">  </w:t>
      </w:r>
      <w:r w:rsidRPr="002A6C50">
        <w:rPr>
          <w:rFonts w:eastAsia="Times New Roman" w:cs="Times New Roman"/>
          <w:szCs w:val="22"/>
        </w:rPr>
        <w:t>Specifically, filers reported that some EAS text crawls were overlapping with closed captions, too fast, not accessible due to a low contra</w:t>
      </w:r>
      <w:r>
        <w:rPr>
          <w:rFonts w:eastAsia="Times New Roman" w:cs="Times New Roman"/>
          <w:szCs w:val="22"/>
        </w:rPr>
        <w:t>s</w:t>
      </w:r>
      <w:r w:rsidRPr="002A6C50">
        <w:rPr>
          <w:rFonts w:eastAsia="Times New Roman" w:cs="Times New Roman"/>
          <w:szCs w:val="22"/>
        </w:rPr>
        <w:t>t ratio between the text color and background color, too small</w:t>
      </w:r>
      <w:r>
        <w:rPr>
          <w:rFonts w:eastAsia="Times New Roman" w:cs="Times New Roman"/>
          <w:szCs w:val="22"/>
        </w:rPr>
        <w:t>,</w:t>
      </w:r>
      <w:r w:rsidRPr="002A6C50">
        <w:rPr>
          <w:rFonts w:eastAsia="Times New Roman" w:cs="Times New Roman"/>
          <w:szCs w:val="22"/>
        </w:rPr>
        <w:t xml:space="preserve"> or unclear/blurry.  </w:t>
      </w:r>
      <w:r>
        <w:rPr>
          <w:rFonts w:eastAsia="Times New Roman" w:cs="Times New Roman"/>
          <w:szCs w:val="22"/>
        </w:rPr>
        <w:t xml:space="preserve">One informal complaint was received regarding a station’s selection of visually inaccessible font and background colors, and this complaint was resolved by the station to the satisfaction of the filer.  While these </w:t>
      </w:r>
      <w:r w:rsidRPr="002A6C50">
        <w:rPr>
          <w:rFonts w:eastAsia="Times New Roman" w:cs="Times New Roman"/>
          <w:szCs w:val="22"/>
        </w:rPr>
        <w:t>issues</w:t>
      </w:r>
      <w:r>
        <w:rPr>
          <w:rFonts w:eastAsia="Times New Roman" w:cs="Times New Roman"/>
          <w:szCs w:val="22"/>
        </w:rPr>
        <w:t xml:space="preserve"> </w:t>
      </w:r>
      <w:r w:rsidRPr="002A6C50">
        <w:rPr>
          <w:rFonts w:eastAsia="Times New Roman" w:cs="Times New Roman"/>
          <w:szCs w:val="22"/>
        </w:rPr>
        <w:t>largely mirrored those identified in the 2021 Nationwide EAS Test Report</w:t>
      </w:r>
      <w:r>
        <w:rPr>
          <w:rFonts w:eastAsia="Times New Roman" w:cs="Times New Roman"/>
          <w:szCs w:val="22"/>
        </w:rPr>
        <w:t>,</w:t>
      </w:r>
      <w:r>
        <w:rPr>
          <w:rFonts w:cs="Times New Roman"/>
          <w:szCs w:val="22"/>
          <w:vertAlign w:val="superscript"/>
        </w:rPr>
        <w:footnoteReference w:id="76"/>
      </w:r>
      <w:r>
        <w:rPr>
          <w:rFonts w:cs="Times New Roman"/>
          <w:kern w:val="0"/>
          <w:szCs w:val="22"/>
        </w:rPr>
        <w:t xml:space="preserve"> there were fewer complaints regarding specific television stations.</w:t>
      </w:r>
    </w:p>
    <w:p w:rsidR="006D7B8F" w:rsidRPr="006D7B8F" w:rsidP="00DA2F03" w14:paraId="1844CD5E" w14:textId="77777777">
      <w:pPr>
        <w:pStyle w:val="Heading3"/>
        <w:spacing w:before="240"/>
      </w:pPr>
      <w:bookmarkStart w:id="254" w:name="_Toc161407398"/>
      <w:r w:rsidRPr="006D7B8F">
        <w:t>Text Crawl Issues</w:t>
      </w:r>
      <w:bookmarkEnd w:id="254"/>
    </w:p>
    <w:p w:rsidR="006D7B8F" w:rsidRPr="002A6C50" w:rsidP="006D7B8F" w14:paraId="22875CDA" w14:textId="77777777">
      <w:pPr>
        <w:pStyle w:val="ParaNum"/>
        <w:numPr>
          <w:ilvl w:val="0"/>
          <w:numId w:val="0"/>
        </w:numPr>
        <w:ind w:firstLine="720"/>
        <w:rPr>
          <w:rFonts w:cs="Times New Roman"/>
          <w:szCs w:val="22"/>
        </w:rPr>
      </w:pPr>
      <w:r w:rsidRPr="002A6C50">
        <w:rPr>
          <w:rFonts w:cs="Times New Roman"/>
          <w:szCs w:val="22"/>
        </w:rPr>
        <w:t xml:space="preserve">There were 38 participants on retransmission that cited experiencing text crawl issues during retransmission.  Test participants cited no onscreen crawl and audio only but no text crawl.  </w:t>
      </w:r>
    </w:p>
    <w:p w:rsidR="004972C2" w:rsidRPr="002A6C50" w:rsidP="00E74DEE" w14:paraId="1D2ED22E" w14:textId="57632139">
      <w:pPr>
        <w:pStyle w:val="Heading3"/>
        <w:spacing w:before="240"/>
        <w:rPr>
          <w:rFonts w:cs="Times New Roman"/>
          <w:szCs w:val="22"/>
        </w:rPr>
      </w:pPr>
      <w:bookmarkStart w:id="255" w:name="_Toc161407399"/>
      <w:bookmarkStart w:id="256" w:name="_Toc33617005"/>
      <w:bookmarkStart w:id="257" w:name="_Toc29765893"/>
      <w:bookmarkStart w:id="258" w:name="_Toc34133781"/>
      <w:bookmarkStart w:id="259" w:name="_Toc477433285"/>
      <w:bookmarkStart w:id="260" w:name="_Toc479002028"/>
      <w:bookmarkStart w:id="261" w:name="_Toc477433484"/>
      <w:bookmarkStart w:id="262" w:name="_Toc507169938"/>
      <w:bookmarkStart w:id="263" w:name="_Toc507170374"/>
      <w:bookmarkStart w:id="264" w:name="_Toc507170720"/>
      <w:bookmarkStart w:id="265" w:name="_Toc507171316"/>
      <w:bookmarkStart w:id="266" w:name="_Toc507171679"/>
      <w:bookmarkStart w:id="267" w:name="_Toc507772339"/>
      <w:bookmarkStart w:id="268" w:name="_Toc507772726"/>
      <w:bookmarkStart w:id="269" w:name="_Toc508315412"/>
      <w:bookmarkStart w:id="270" w:name="_Toc508315997"/>
      <w:bookmarkStart w:id="271" w:name="_Toc511291569"/>
      <w:bookmarkStart w:id="272" w:name="_Toc511292361"/>
      <w:r w:rsidRPr="002A6C50">
        <w:rPr>
          <w:rFonts w:cs="Times New Roman"/>
          <w:szCs w:val="22"/>
        </w:rPr>
        <w:t>Audio Issues</w:t>
      </w:r>
      <w:bookmarkEnd w:id="255"/>
      <w:r w:rsidRPr="002A6C50">
        <w:rPr>
          <w:rFonts w:cs="Times New Roman"/>
          <w:szCs w:val="22"/>
        </w:rPr>
        <w:t xml:space="preserve"> </w:t>
      </w:r>
      <w:bookmarkEnd w:id="256"/>
      <w:bookmarkEnd w:id="257"/>
      <w:bookmarkEnd w:id="258"/>
    </w:p>
    <w:p w:rsidR="004972C2" w:rsidRPr="002A6C50" w:rsidP="00104D7C" w14:paraId="1F2E4629" w14:textId="0D2A0E06">
      <w:pPr>
        <w:pStyle w:val="ParaNum"/>
        <w:numPr>
          <w:ilvl w:val="0"/>
          <w:numId w:val="0"/>
        </w:numPr>
        <w:ind w:firstLine="720"/>
        <w:rPr>
          <w:rFonts w:cs="Times New Roman"/>
          <w:szCs w:val="22"/>
        </w:rPr>
      </w:pPr>
      <w:r w:rsidRPr="002A6C50">
        <w:rPr>
          <w:rFonts w:cs="Times New Roman"/>
          <w:szCs w:val="22"/>
        </w:rPr>
        <w:t xml:space="preserve">There were </w:t>
      </w:r>
      <w:r w:rsidRPr="002A6C50" w:rsidR="00370EA6">
        <w:rPr>
          <w:rFonts w:cs="Times New Roman"/>
          <w:szCs w:val="22"/>
        </w:rPr>
        <w:t>159</w:t>
      </w:r>
      <w:r w:rsidRPr="002A6C50" w:rsidR="4EB7DA7F">
        <w:rPr>
          <w:rFonts w:cs="Times New Roman"/>
          <w:szCs w:val="22"/>
        </w:rPr>
        <w:t xml:space="preserve"> </w:t>
      </w:r>
      <w:r w:rsidRPr="002A6C50" w:rsidR="57FEE1E6">
        <w:rPr>
          <w:rFonts w:cs="Times New Roman"/>
          <w:szCs w:val="22"/>
        </w:rPr>
        <w:t xml:space="preserve">test participants on receipt and </w:t>
      </w:r>
      <w:r w:rsidRPr="002A6C50" w:rsidR="00370EA6">
        <w:rPr>
          <w:rFonts w:cs="Times New Roman"/>
          <w:szCs w:val="22"/>
        </w:rPr>
        <w:t>204</w:t>
      </w:r>
      <w:r w:rsidRPr="002A6C50" w:rsidR="57FEE1E6">
        <w:rPr>
          <w:rFonts w:cs="Times New Roman"/>
          <w:szCs w:val="22"/>
        </w:rPr>
        <w:t xml:space="preserve"> on retransmission that </w:t>
      </w:r>
      <w:r w:rsidRPr="002A6C50" w:rsidR="00370EA6">
        <w:rPr>
          <w:rFonts w:cs="Times New Roman"/>
          <w:szCs w:val="22"/>
        </w:rPr>
        <w:t xml:space="preserve">explained their station </w:t>
      </w:r>
      <w:r w:rsidRPr="002A6C50" w:rsidR="00484D7D">
        <w:rPr>
          <w:rFonts w:cs="Times New Roman"/>
          <w:szCs w:val="22"/>
        </w:rPr>
        <w:t xml:space="preserve">experienced complications with </w:t>
      </w:r>
      <w:r w:rsidRPr="002A6C50" w:rsidR="00AA2B36">
        <w:rPr>
          <w:rFonts w:cs="Times New Roman"/>
          <w:szCs w:val="22"/>
        </w:rPr>
        <w:t>receipt or retransmission of</w:t>
      </w:r>
      <w:r w:rsidRPr="002A6C50">
        <w:rPr>
          <w:rFonts w:cs="Times New Roman"/>
          <w:szCs w:val="22"/>
        </w:rPr>
        <w:t xml:space="preserve"> the </w:t>
      </w:r>
      <w:r w:rsidRPr="002A6C50" w:rsidR="00370EA6">
        <w:rPr>
          <w:rFonts w:cs="Times New Roman"/>
          <w:szCs w:val="22"/>
        </w:rPr>
        <w:t>alert</w:t>
      </w:r>
      <w:r w:rsidRPr="002A6C50">
        <w:rPr>
          <w:rFonts w:cs="Times New Roman"/>
          <w:szCs w:val="22"/>
        </w:rPr>
        <w:t xml:space="preserve"> due to </w:t>
      </w:r>
      <w:r w:rsidRPr="002A6C50" w:rsidR="00370EA6">
        <w:rPr>
          <w:rFonts w:cs="Times New Roman"/>
          <w:szCs w:val="22"/>
        </w:rPr>
        <w:t xml:space="preserve">audio </w:t>
      </w:r>
      <w:r w:rsidRPr="002A6C50" w:rsidR="00AA2B36">
        <w:rPr>
          <w:rFonts w:cs="Times New Roman"/>
          <w:szCs w:val="22"/>
        </w:rPr>
        <w:t>issues</w:t>
      </w:r>
      <w:r w:rsidRPr="002A6C50" w:rsidR="00370EA6">
        <w:rPr>
          <w:rFonts w:cs="Times New Roman"/>
          <w:szCs w:val="22"/>
        </w:rPr>
        <w:t xml:space="preserve">.  Many test participants reported background noise, </w:t>
      </w:r>
      <w:r w:rsidRPr="002A6C50" w:rsidR="00137441">
        <w:rPr>
          <w:rFonts w:cs="Times New Roman"/>
          <w:szCs w:val="22"/>
        </w:rPr>
        <w:t xml:space="preserve">static, </w:t>
      </w:r>
      <w:r w:rsidRPr="002A6C50" w:rsidR="004704E4">
        <w:rPr>
          <w:rFonts w:cs="Times New Roman"/>
          <w:szCs w:val="22"/>
        </w:rPr>
        <w:t>no tone</w:t>
      </w:r>
      <w:r w:rsidRPr="002A6C50" w:rsidR="00C55F45">
        <w:rPr>
          <w:rFonts w:cs="Times New Roman"/>
          <w:szCs w:val="22"/>
        </w:rPr>
        <w:t>/audio</w:t>
      </w:r>
      <w:r w:rsidRPr="002A6C50" w:rsidR="0056651B">
        <w:rPr>
          <w:rFonts w:cs="Times New Roman"/>
          <w:szCs w:val="22"/>
        </w:rPr>
        <w:t xml:space="preserve">, </w:t>
      </w:r>
      <w:r w:rsidRPr="002A6C50" w:rsidR="00F12F6B">
        <w:rPr>
          <w:rFonts w:cs="Times New Roman"/>
          <w:szCs w:val="22"/>
        </w:rPr>
        <w:t xml:space="preserve">low </w:t>
      </w:r>
      <w:r w:rsidRPr="002A6C50" w:rsidR="00AC2EF7">
        <w:rPr>
          <w:rFonts w:cs="Times New Roman"/>
          <w:szCs w:val="22"/>
        </w:rPr>
        <w:t>volume audio,</w:t>
      </w:r>
      <w:r w:rsidRPr="002A6C50" w:rsidR="00370EA6">
        <w:rPr>
          <w:rFonts w:cs="Times New Roman"/>
          <w:szCs w:val="22"/>
        </w:rPr>
        <w:t xml:space="preserve"> only tones and no message, </w:t>
      </w:r>
      <w:r w:rsidRPr="002A6C50" w:rsidR="00D80FCA">
        <w:rPr>
          <w:rFonts w:cs="Times New Roman"/>
          <w:szCs w:val="22"/>
        </w:rPr>
        <w:t xml:space="preserve">multiple </w:t>
      </w:r>
      <w:r w:rsidRPr="002A6C50" w:rsidR="00041189">
        <w:rPr>
          <w:rFonts w:cs="Times New Roman"/>
          <w:szCs w:val="22"/>
        </w:rPr>
        <w:t xml:space="preserve">audio </w:t>
      </w:r>
      <w:r w:rsidRPr="002A6C50" w:rsidR="00D80FCA">
        <w:rPr>
          <w:rFonts w:cs="Times New Roman"/>
          <w:szCs w:val="22"/>
        </w:rPr>
        <w:t>tones,</w:t>
      </w:r>
      <w:r w:rsidRPr="002A6C50" w:rsidR="00041189">
        <w:rPr>
          <w:rFonts w:cs="Times New Roman"/>
          <w:szCs w:val="22"/>
        </w:rPr>
        <w:t xml:space="preserve"> short audio duration</w:t>
      </w:r>
      <w:r w:rsidRPr="002A6C50" w:rsidR="00D80FCA">
        <w:rPr>
          <w:rFonts w:cs="Times New Roman"/>
          <w:szCs w:val="22"/>
        </w:rPr>
        <w:t xml:space="preserve">, </w:t>
      </w:r>
      <w:r w:rsidRPr="002A6C50" w:rsidR="00370EA6">
        <w:rPr>
          <w:rFonts w:cs="Times New Roman"/>
          <w:szCs w:val="22"/>
        </w:rPr>
        <w:t>and/or unintelligible</w:t>
      </w:r>
      <w:r w:rsidRPr="002A6C50" w:rsidR="00D80FCA">
        <w:rPr>
          <w:rFonts w:cs="Times New Roman"/>
          <w:szCs w:val="22"/>
        </w:rPr>
        <w:t>/distorted</w:t>
      </w:r>
      <w:r w:rsidRPr="002A6C50" w:rsidR="00370EA6">
        <w:rPr>
          <w:rFonts w:cs="Times New Roman"/>
          <w:szCs w:val="22"/>
        </w:rPr>
        <w:t xml:space="preserve"> audio</w:t>
      </w:r>
      <w:r w:rsidRPr="002A6C50" w:rsidR="00370EA6">
        <w:rPr>
          <w:rFonts w:cs="Times New Roman"/>
          <w:szCs w:val="22"/>
        </w:rPr>
        <w:t xml:space="preserve">. </w:t>
      </w:r>
    </w:p>
    <w:p w:rsidR="00C255F7" w:rsidRPr="002A6C50" w:rsidP="00E74DEE" w14:paraId="1B20EC86" w14:textId="0B7FB08A">
      <w:pPr>
        <w:pStyle w:val="Heading3"/>
        <w:spacing w:before="240"/>
        <w:rPr>
          <w:rFonts w:cs="Times New Roman"/>
          <w:szCs w:val="22"/>
        </w:rPr>
      </w:pPr>
      <w:bookmarkStart w:id="273" w:name="_Toc161407400"/>
      <w:bookmarkStart w:id="274" w:name="_Toc29765894"/>
      <w:bookmarkStart w:id="275" w:name="_Toc33617006"/>
      <w:bookmarkStart w:id="276" w:name="_Toc34133782"/>
      <w:r w:rsidRPr="002A6C50">
        <w:rPr>
          <w:rFonts w:cs="Times New Roman"/>
          <w:szCs w:val="22"/>
        </w:rPr>
        <w:t>Equipment Configuration</w:t>
      </w:r>
      <w:bookmarkEnd w:id="273"/>
      <w:r w:rsidRPr="002A6C50">
        <w:rPr>
          <w:rFonts w:cs="Times New Roman"/>
          <w:szCs w:val="22"/>
        </w:rPr>
        <w:t xml:space="preserve"> </w:t>
      </w:r>
      <w:bookmarkEnd w:id="274"/>
      <w:bookmarkEnd w:id="275"/>
      <w:bookmarkEnd w:id="276"/>
    </w:p>
    <w:p w:rsidR="00260B7C" w:rsidRPr="002A6C50" w:rsidP="005B6450" w14:paraId="63BEF427" w14:textId="07CA7BBB">
      <w:pPr>
        <w:pStyle w:val="ParaNum"/>
        <w:numPr>
          <w:ilvl w:val="0"/>
          <w:numId w:val="0"/>
        </w:numPr>
        <w:ind w:firstLine="720"/>
        <w:rPr>
          <w:rFonts w:cs="Times New Roman"/>
          <w:szCs w:val="22"/>
        </w:rPr>
      </w:pPr>
      <w:r w:rsidRPr="002A6C50">
        <w:rPr>
          <w:rFonts w:cs="Times New Roman"/>
          <w:szCs w:val="22"/>
        </w:rPr>
        <w:t xml:space="preserve">There were 103 test participants on receipt and 94 on retransmission that provided explanations of EAS equipment configuration issues.  Participants in this category cited user-related configuration problems, including </w:t>
      </w:r>
      <w:r w:rsidRPr="002A6C50" w:rsidR="0091614C">
        <w:rPr>
          <w:rFonts w:cs="Times New Roman"/>
          <w:szCs w:val="22"/>
        </w:rPr>
        <w:t>invalid firmware</w:t>
      </w:r>
      <w:r w:rsidRPr="002A6C50" w:rsidR="00EF7A3B">
        <w:rPr>
          <w:rFonts w:cs="Times New Roman"/>
          <w:szCs w:val="22"/>
        </w:rPr>
        <w:t xml:space="preserve"> and improper connection to monitoring sources</w:t>
      </w:r>
      <w:r w:rsidRPr="002A6C50">
        <w:rPr>
          <w:rFonts w:cs="Times New Roman"/>
          <w:szCs w:val="22"/>
        </w:rPr>
        <w:t>, incorrect tuning, and lack of software upgrades.  Most test participants that reported complications related to equipment configuration also reported that they had successfully identified and corrected the cause of those complications or were fixing it immediately</w:t>
      </w:r>
    </w:p>
    <w:p w:rsidR="00343A2C" w:rsidRPr="002A6C50" w:rsidP="004A3240" w14:paraId="4FE11340" w14:textId="41434C3E">
      <w:pPr>
        <w:pStyle w:val="Heading3"/>
        <w:spacing w:before="240"/>
        <w:rPr>
          <w:rFonts w:cs="Times New Roman"/>
          <w:szCs w:val="22"/>
        </w:rPr>
      </w:pPr>
      <w:bookmarkStart w:id="277" w:name="_Toc161407401"/>
      <w:bookmarkStart w:id="278" w:name="_Toc33617007"/>
      <w:bookmarkStart w:id="279" w:name="_Toc29765895"/>
      <w:bookmarkStart w:id="280" w:name="_Toc34133783"/>
      <w:r w:rsidRPr="002A6C50">
        <w:rPr>
          <w:rFonts w:cs="Times New Roman"/>
          <w:szCs w:val="22"/>
        </w:rPr>
        <w:t>Clock Issues</w:t>
      </w:r>
      <w:bookmarkEnd w:id="277"/>
      <w:r w:rsidRPr="002A6C50">
        <w:rPr>
          <w:rFonts w:cs="Times New Roman"/>
          <w:szCs w:val="22"/>
        </w:rPr>
        <w:t xml:space="preserve"> </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8"/>
      <w:bookmarkEnd w:id="279"/>
      <w:bookmarkEnd w:id="280"/>
    </w:p>
    <w:p w:rsidR="0006351A" w:rsidRPr="002A6C50" w:rsidP="00E74DEE" w14:paraId="28E7E7E6" w14:textId="14DBA40F">
      <w:pPr>
        <w:ind w:firstLine="720"/>
        <w:rPr>
          <w:rFonts w:cs="Times New Roman"/>
          <w:szCs w:val="22"/>
        </w:rPr>
      </w:pPr>
      <w:r w:rsidRPr="002A6C50">
        <w:rPr>
          <w:rFonts w:cs="Times New Roman"/>
          <w:szCs w:val="22"/>
        </w:rPr>
        <w:t>There were</w:t>
      </w:r>
      <w:r w:rsidRPr="002A6C50" w:rsidR="539FB581">
        <w:rPr>
          <w:rFonts w:cs="Times New Roman"/>
          <w:szCs w:val="22"/>
        </w:rPr>
        <w:t xml:space="preserve"> </w:t>
      </w:r>
      <w:r w:rsidRPr="002A6C50" w:rsidR="00742FA9">
        <w:rPr>
          <w:rFonts w:cs="Times New Roman"/>
          <w:szCs w:val="22"/>
        </w:rPr>
        <w:t>84</w:t>
      </w:r>
      <w:r w:rsidRPr="002A6C50" w:rsidR="539FB581">
        <w:rPr>
          <w:rFonts w:cs="Times New Roman"/>
          <w:szCs w:val="22"/>
        </w:rPr>
        <w:t xml:space="preserve"> </w:t>
      </w:r>
      <w:r w:rsidRPr="002A6C50">
        <w:rPr>
          <w:rFonts w:cs="Times New Roman"/>
          <w:szCs w:val="22"/>
        </w:rPr>
        <w:t xml:space="preserve">test participants </w:t>
      </w:r>
      <w:r w:rsidRPr="002A6C50" w:rsidR="528852E1">
        <w:rPr>
          <w:rFonts w:cs="Times New Roman"/>
          <w:szCs w:val="22"/>
        </w:rPr>
        <w:t xml:space="preserve">on receipt and </w:t>
      </w:r>
      <w:r w:rsidRPr="002A6C50" w:rsidR="00742FA9">
        <w:rPr>
          <w:rFonts w:cs="Times New Roman"/>
          <w:szCs w:val="22"/>
        </w:rPr>
        <w:t>93</w:t>
      </w:r>
      <w:r w:rsidRPr="002A6C50" w:rsidR="528852E1">
        <w:rPr>
          <w:rFonts w:cs="Times New Roman"/>
          <w:szCs w:val="22"/>
        </w:rPr>
        <w:t xml:space="preserve"> on retransmission </w:t>
      </w:r>
      <w:r w:rsidRPr="002A6C50" w:rsidR="00742FA9">
        <w:rPr>
          <w:rFonts w:cs="Times New Roman"/>
          <w:szCs w:val="22"/>
        </w:rPr>
        <w:t xml:space="preserve">who explained </w:t>
      </w:r>
      <w:r w:rsidRPr="002A6C50">
        <w:rPr>
          <w:rFonts w:cs="Times New Roman"/>
          <w:szCs w:val="22"/>
        </w:rPr>
        <w:t xml:space="preserve">that </w:t>
      </w:r>
      <w:r w:rsidRPr="002A6C50" w:rsidR="00742FA9">
        <w:rPr>
          <w:rFonts w:cs="Times New Roman"/>
          <w:szCs w:val="22"/>
        </w:rPr>
        <w:t xml:space="preserve">an incorrect time setting within the </w:t>
      </w:r>
      <w:r w:rsidRPr="002A6C50" w:rsidR="012CE71A">
        <w:rPr>
          <w:rFonts w:cs="Times New Roman"/>
          <w:szCs w:val="22"/>
        </w:rPr>
        <w:t xml:space="preserve">EAS </w:t>
      </w:r>
      <w:r w:rsidRPr="002A6C50">
        <w:rPr>
          <w:rFonts w:cs="Times New Roman"/>
          <w:szCs w:val="22"/>
        </w:rPr>
        <w:t xml:space="preserve">equipment </w:t>
      </w:r>
      <w:r w:rsidRPr="002A6C50" w:rsidR="00742FA9">
        <w:rPr>
          <w:rFonts w:cs="Times New Roman"/>
          <w:szCs w:val="22"/>
        </w:rPr>
        <w:t>caused</w:t>
      </w:r>
      <w:r w:rsidRPr="002A6C50">
        <w:rPr>
          <w:rFonts w:cs="Times New Roman"/>
          <w:szCs w:val="22"/>
        </w:rPr>
        <w:t xml:space="preserve"> </w:t>
      </w:r>
      <w:r w:rsidRPr="002A6C50" w:rsidR="0096007C">
        <w:rPr>
          <w:rFonts w:cs="Times New Roman"/>
          <w:szCs w:val="22"/>
        </w:rPr>
        <w:t>complications</w:t>
      </w:r>
      <w:r w:rsidRPr="002A6C50" w:rsidR="00742FA9">
        <w:rPr>
          <w:rFonts w:cs="Times New Roman"/>
          <w:szCs w:val="22"/>
        </w:rPr>
        <w:t xml:space="preserve"> with the ability to receive or </w:t>
      </w:r>
      <w:r w:rsidRPr="002A6C50" w:rsidR="00742FA9">
        <w:rPr>
          <w:rFonts w:cs="Times New Roman"/>
          <w:szCs w:val="22"/>
        </w:rPr>
        <w:t>retransmit the EAS message.  Test participants noted that the time or time zone was set incorrectly</w:t>
      </w:r>
      <w:r w:rsidRPr="002A6C50" w:rsidR="00B04970">
        <w:rPr>
          <w:rFonts w:cs="Times New Roman"/>
          <w:szCs w:val="22"/>
        </w:rPr>
        <w:t>, equ</w:t>
      </w:r>
      <w:r w:rsidRPr="002A6C50" w:rsidR="00510914">
        <w:rPr>
          <w:rFonts w:cs="Times New Roman"/>
          <w:szCs w:val="22"/>
        </w:rPr>
        <w:t>ipment clock was off</w:t>
      </w:r>
      <w:r w:rsidRPr="002A6C50" w:rsidR="0054102F">
        <w:rPr>
          <w:rFonts w:cs="Times New Roman"/>
          <w:szCs w:val="22"/>
        </w:rPr>
        <w:t xml:space="preserve">, </w:t>
      </w:r>
      <w:r w:rsidRPr="002A6C50" w:rsidR="00797F18">
        <w:rPr>
          <w:rFonts w:cs="Times New Roman"/>
          <w:szCs w:val="22"/>
        </w:rPr>
        <w:t>and/or the</w:t>
      </w:r>
      <w:r w:rsidRPr="002A6C50" w:rsidR="0054102F">
        <w:rPr>
          <w:rFonts w:cs="Times New Roman"/>
          <w:szCs w:val="22"/>
        </w:rPr>
        <w:t xml:space="preserve"> </w:t>
      </w:r>
      <w:r w:rsidRPr="002A6C50" w:rsidR="0017059D">
        <w:rPr>
          <w:rFonts w:cs="Times New Roman"/>
          <w:szCs w:val="22"/>
        </w:rPr>
        <w:t xml:space="preserve">incorrect date was </w:t>
      </w:r>
      <w:r w:rsidRPr="002A6C50" w:rsidR="00243B82">
        <w:rPr>
          <w:rFonts w:cs="Times New Roman"/>
          <w:szCs w:val="22"/>
        </w:rPr>
        <w:t>configured</w:t>
      </w:r>
      <w:r w:rsidRPr="002A6C50" w:rsidR="00B7453B">
        <w:rPr>
          <w:rFonts w:cs="Times New Roman"/>
          <w:szCs w:val="22"/>
        </w:rPr>
        <w:t>.</w:t>
      </w:r>
      <w:r w:rsidRPr="002A6C50" w:rsidR="00742FA9">
        <w:rPr>
          <w:rFonts w:cs="Times New Roman"/>
          <w:szCs w:val="22"/>
        </w:rPr>
        <w:t xml:space="preserve">  For example, if the EAS equipment’s time </w:t>
      </w:r>
      <w:r w:rsidRPr="002A6C50" w:rsidR="00E003D3">
        <w:rPr>
          <w:rFonts w:cs="Times New Roman"/>
          <w:szCs w:val="22"/>
        </w:rPr>
        <w:t>was not correctly synchronized to real time</w:t>
      </w:r>
      <w:r w:rsidRPr="002A6C50" w:rsidR="00742FA9">
        <w:rPr>
          <w:rFonts w:cs="Times New Roman"/>
          <w:szCs w:val="22"/>
        </w:rPr>
        <w:t xml:space="preserve">, it would not </w:t>
      </w:r>
      <w:r w:rsidRPr="002A6C50" w:rsidR="000B511F">
        <w:rPr>
          <w:rFonts w:cs="Times New Roman"/>
          <w:szCs w:val="22"/>
        </w:rPr>
        <w:t xml:space="preserve">receive nor </w:t>
      </w:r>
      <w:r w:rsidRPr="002A6C50" w:rsidR="00742FA9">
        <w:rPr>
          <w:rFonts w:cs="Times New Roman"/>
          <w:szCs w:val="22"/>
        </w:rPr>
        <w:t>retransmit the EAS message, as the equipment would consider the message to have expired.</w:t>
      </w:r>
      <w:bookmarkStart w:id="281" w:name="_Toc477433287"/>
      <w:bookmarkStart w:id="282" w:name="_Toc479002030"/>
      <w:bookmarkStart w:id="283" w:name="_Toc477433486"/>
      <w:bookmarkStart w:id="284" w:name="_Toc507169940"/>
      <w:bookmarkStart w:id="285" w:name="_Toc507170376"/>
      <w:bookmarkStart w:id="286" w:name="_Toc507170722"/>
      <w:bookmarkStart w:id="287" w:name="_Toc507171318"/>
      <w:bookmarkStart w:id="288" w:name="_Toc507171681"/>
      <w:bookmarkStart w:id="289" w:name="_Toc507772341"/>
      <w:bookmarkStart w:id="290" w:name="_Toc507772728"/>
      <w:bookmarkStart w:id="291" w:name="_Toc508315414"/>
      <w:bookmarkStart w:id="292" w:name="_Toc508315999"/>
      <w:bookmarkStart w:id="293" w:name="_Toc511291571"/>
      <w:bookmarkStart w:id="294" w:name="_Toc511292363"/>
      <w:bookmarkStart w:id="295" w:name="_Toc33617008"/>
      <w:bookmarkStart w:id="296" w:name="_Toc29765896"/>
      <w:bookmarkStart w:id="297" w:name="_Toc34133784"/>
    </w:p>
    <w:p w:rsidR="00343A2C" w:rsidRPr="002A6C50" w:rsidP="00E74DEE" w14:paraId="5F4FD4A7" w14:textId="661FF48A">
      <w:pPr>
        <w:pStyle w:val="Heading3"/>
        <w:spacing w:before="240"/>
        <w:rPr>
          <w:rFonts w:cs="Times New Roman"/>
          <w:szCs w:val="22"/>
        </w:rPr>
      </w:pPr>
      <w:bookmarkStart w:id="298" w:name="_Toc161407402"/>
      <w:r w:rsidRPr="002A6C50">
        <w:rPr>
          <w:rFonts w:cs="Times New Roman"/>
          <w:szCs w:val="22"/>
        </w:rPr>
        <w:t>Internet Issues</w:t>
      </w:r>
      <w:bookmarkEnd w:id="298"/>
      <w:r w:rsidRPr="002A6C50">
        <w:rPr>
          <w:rFonts w:cs="Times New Roman"/>
          <w:szCs w:val="22"/>
        </w:rPr>
        <w:t xml:space="preserve"> </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343A2C" w:rsidRPr="002A6C50" w:rsidP="00104D7C" w14:paraId="149DF538" w14:textId="1950F5B6">
      <w:pPr>
        <w:pStyle w:val="ParaNum"/>
        <w:numPr>
          <w:ilvl w:val="0"/>
          <w:numId w:val="0"/>
        </w:numPr>
        <w:ind w:firstLine="720"/>
        <w:rPr>
          <w:rFonts w:cs="Times New Roman"/>
          <w:szCs w:val="22"/>
        </w:rPr>
      </w:pPr>
      <w:r w:rsidRPr="002A6C50">
        <w:rPr>
          <w:rFonts w:cs="Times New Roman"/>
          <w:szCs w:val="22"/>
        </w:rPr>
        <w:t>There were 65 test participants on receipt and 39 on retransmission that had internet outages during the test.</w:t>
      </w:r>
      <w:r w:rsidRPr="002A6C50" w:rsidR="00FF2EA8">
        <w:rPr>
          <w:rFonts w:cs="Times New Roman"/>
          <w:szCs w:val="22"/>
        </w:rPr>
        <w:t xml:space="preserve">  Participants in this category cited IP provider</w:t>
      </w:r>
      <w:r w:rsidRPr="002A6C50" w:rsidR="00BC574A">
        <w:rPr>
          <w:rFonts w:cs="Times New Roman"/>
          <w:szCs w:val="22"/>
        </w:rPr>
        <w:t xml:space="preserve"> being down, </w:t>
      </w:r>
      <w:r w:rsidR="00680C9B">
        <w:rPr>
          <w:rFonts w:cs="Times New Roman"/>
          <w:szCs w:val="22"/>
        </w:rPr>
        <w:t>I</w:t>
      </w:r>
      <w:r w:rsidRPr="002A6C50" w:rsidR="007B219C">
        <w:rPr>
          <w:rFonts w:cs="Times New Roman"/>
          <w:szCs w:val="22"/>
        </w:rPr>
        <w:t xml:space="preserve">nternet </w:t>
      </w:r>
      <w:r w:rsidRPr="002A6C50" w:rsidR="00751354">
        <w:rPr>
          <w:rFonts w:cs="Times New Roman"/>
          <w:szCs w:val="22"/>
        </w:rPr>
        <w:t xml:space="preserve">service down, </w:t>
      </w:r>
      <w:r w:rsidR="00680C9B">
        <w:rPr>
          <w:rFonts w:cs="Times New Roman"/>
          <w:szCs w:val="22"/>
        </w:rPr>
        <w:t>I</w:t>
      </w:r>
      <w:r w:rsidRPr="002A6C50" w:rsidR="00751354">
        <w:rPr>
          <w:rFonts w:cs="Times New Roman"/>
          <w:szCs w:val="22"/>
        </w:rPr>
        <w:t xml:space="preserve">nternet connection issues, </w:t>
      </w:r>
      <w:r w:rsidRPr="002A6C50" w:rsidR="00642407">
        <w:rPr>
          <w:rFonts w:cs="Times New Roman"/>
          <w:szCs w:val="22"/>
        </w:rPr>
        <w:t xml:space="preserve">and </w:t>
      </w:r>
      <w:r w:rsidR="00680C9B">
        <w:rPr>
          <w:rFonts w:cs="Times New Roman"/>
          <w:szCs w:val="22"/>
        </w:rPr>
        <w:t>I</w:t>
      </w:r>
      <w:r w:rsidRPr="002A6C50" w:rsidR="00642407">
        <w:rPr>
          <w:rFonts w:cs="Times New Roman"/>
          <w:szCs w:val="22"/>
        </w:rPr>
        <w:t>nternet firewall problems</w:t>
      </w:r>
      <w:r w:rsidRPr="002A6C50" w:rsidR="00DA254A">
        <w:rPr>
          <w:rFonts w:cs="Times New Roman"/>
          <w:szCs w:val="22"/>
        </w:rPr>
        <w:t>.</w:t>
      </w:r>
      <w:r w:rsidRPr="002A6C50" w:rsidR="00642407">
        <w:rPr>
          <w:rFonts w:cs="Times New Roman"/>
          <w:szCs w:val="22"/>
        </w:rPr>
        <w:t xml:space="preserve"> </w:t>
      </w:r>
    </w:p>
    <w:p w:rsidR="00D82A43" w:rsidRPr="002A6C50" w:rsidP="00E74DEE" w14:paraId="75B1ECAD" w14:textId="3985D99A">
      <w:pPr>
        <w:pStyle w:val="Heading3"/>
        <w:spacing w:before="240"/>
        <w:rPr>
          <w:rFonts w:cs="Times New Roman"/>
          <w:szCs w:val="22"/>
        </w:rPr>
      </w:pPr>
      <w:bookmarkStart w:id="299" w:name="_Toc161407403"/>
      <w:r w:rsidRPr="002A6C50">
        <w:rPr>
          <w:rFonts w:cs="Times New Roman"/>
          <w:szCs w:val="22"/>
        </w:rPr>
        <w:t>Power Issues</w:t>
      </w:r>
      <w:bookmarkEnd w:id="299"/>
    </w:p>
    <w:p w:rsidR="00967A79" w:rsidRPr="002A6C50" w:rsidP="00104D7C" w14:paraId="3900D861" w14:textId="53B2FB53">
      <w:pPr>
        <w:pStyle w:val="ParaNum"/>
        <w:numPr>
          <w:ilvl w:val="0"/>
          <w:numId w:val="0"/>
        </w:numPr>
        <w:ind w:firstLine="720"/>
        <w:rPr>
          <w:rFonts w:cs="Times New Roman"/>
          <w:szCs w:val="22"/>
        </w:rPr>
      </w:pPr>
      <w:r w:rsidRPr="002A6C50">
        <w:rPr>
          <w:rFonts w:cs="Times New Roman"/>
          <w:szCs w:val="22"/>
        </w:rPr>
        <w:t xml:space="preserve">There were </w:t>
      </w:r>
      <w:r w:rsidRPr="002A6C50" w:rsidR="0007100A">
        <w:rPr>
          <w:rFonts w:cs="Times New Roman"/>
          <w:szCs w:val="22"/>
        </w:rPr>
        <w:t>35</w:t>
      </w:r>
      <w:r w:rsidRPr="002A6C50">
        <w:rPr>
          <w:rFonts w:cs="Times New Roman"/>
          <w:szCs w:val="22"/>
        </w:rPr>
        <w:t xml:space="preserve"> test participants on receipt and </w:t>
      </w:r>
      <w:r w:rsidRPr="002A6C50" w:rsidR="0007100A">
        <w:rPr>
          <w:rFonts w:cs="Times New Roman"/>
          <w:szCs w:val="22"/>
        </w:rPr>
        <w:t>28</w:t>
      </w:r>
      <w:r w:rsidRPr="002A6C50" w:rsidR="65EFD499">
        <w:rPr>
          <w:rFonts w:cs="Times New Roman"/>
          <w:szCs w:val="22"/>
        </w:rPr>
        <w:t xml:space="preserve"> on retransmission that explained they were having power outages or issues during the time of the test.  </w:t>
      </w:r>
      <w:r w:rsidRPr="002A6C50" w:rsidR="3D567D05">
        <w:rPr>
          <w:rFonts w:cs="Times New Roman"/>
          <w:szCs w:val="22"/>
        </w:rPr>
        <w:t>Most</w:t>
      </w:r>
      <w:r w:rsidRPr="002A6C50" w:rsidR="136E5FE0">
        <w:rPr>
          <w:rFonts w:cs="Times New Roman"/>
          <w:szCs w:val="22"/>
        </w:rPr>
        <w:t xml:space="preserve"> </w:t>
      </w:r>
      <w:r w:rsidRPr="002A6C50" w:rsidR="33B1A516">
        <w:rPr>
          <w:rFonts w:cs="Times New Roman"/>
          <w:szCs w:val="22"/>
        </w:rPr>
        <w:t xml:space="preserve">respondents </w:t>
      </w:r>
      <w:r w:rsidRPr="002A6C50" w:rsidR="40ABB5D7">
        <w:rPr>
          <w:rFonts w:cs="Times New Roman"/>
          <w:szCs w:val="22"/>
        </w:rPr>
        <w:t xml:space="preserve">citing </w:t>
      </w:r>
      <w:r w:rsidRPr="002A6C50" w:rsidR="74F6C0DB">
        <w:rPr>
          <w:rFonts w:cs="Times New Roman"/>
          <w:szCs w:val="22"/>
        </w:rPr>
        <w:t>power issues stated these outages</w:t>
      </w:r>
      <w:r w:rsidRPr="002A6C50" w:rsidR="33B1A516">
        <w:rPr>
          <w:rFonts w:cs="Times New Roman"/>
          <w:szCs w:val="22"/>
        </w:rPr>
        <w:t xml:space="preserve"> were a result of </w:t>
      </w:r>
      <w:r w:rsidRPr="002A6C50" w:rsidR="00EF3763">
        <w:rPr>
          <w:rFonts w:cs="Times New Roman"/>
          <w:szCs w:val="22"/>
        </w:rPr>
        <w:t xml:space="preserve">local power outages at tower site, </w:t>
      </w:r>
      <w:r w:rsidRPr="002A6C50" w:rsidR="00CE6BB8">
        <w:rPr>
          <w:rFonts w:cs="Times New Roman"/>
          <w:szCs w:val="22"/>
        </w:rPr>
        <w:t xml:space="preserve">power supply failure/malfunction, </w:t>
      </w:r>
      <w:r w:rsidRPr="002A6C50" w:rsidR="00E67AC2">
        <w:rPr>
          <w:rFonts w:cs="Times New Roman"/>
          <w:szCs w:val="22"/>
        </w:rPr>
        <w:t>or</w:t>
      </w:r>
      <w:r w:rsidRPr="002A6C50" w:rsidR="00CE6BB8">
        <w:rPr>
          <w:rFonts w:cs="Times New Roman"/>
          <w:szCs w:val="22"/>
        </w:rPr>
        <w:t xml:space="preserve"> </w:t>
      </w:r>
      <w:r w:rsidRPr="002A6C50" w:rsidR="00E621F4">
        <w:rPr>
          <w:rFonts w:cs="Times New Roman"/>
          <w:szCs w:val="22"/>
        </w:rPr>
        <w:t>battery failure</w:t>
      </w:r>
      <w:r w:rsidRPr="002A6C50" w:rsidR="00E67AC2">
        <w:rPr>
          <w:rFonts w:cs="Times New Roman"/>
          <w:szCs w:val="22"/>
        </w:rPr>
        <w:t>.</w:t>
      </w:r>
    </w:p>
    <w:p w:rsidR="0070435C" w:rsidRPr="002A6C50" w:rsidP="00950EF1" w14:paraId="1E60AD11" w14:textId="3F7E200F">
      <w:pPr>
        <w:pStyle w:val="Heading3"/>
        <w:rPr>
          <w:rFonts w:cs="Times New Roman"/>
          <w:szCs w:val="22"/>
        </w:rPr>
      </w:pPr>
      <w:bookmarkStart w:id="300" w:name="_Toc161407404"/>
      <w:r w:rsidRPr="002A6C50">
        <w:rPr>
          <w:rFonts w:cs="Times New Roman"/>
          <w:szCs w:val="22"/>
        </w:rPr>
        <w:t>Signal Issues</w:t>
      </w:r>
      <w:bookmarkEnd w:id="300"/>
      <w:r w:rsidRPr="002A6C50">
        <w:rPr>
          <w:rFonts w:cs="Times New Roman"/>
          <w:szCs w:val="22"/>
        </w:rPr>
        <w:t xml:space="preserve"> </w:t>
      </w:r>
    </w:p>
    <w:p w:rsidR="00950EF1" w:rsidRPr="002A6C50" w:rsidP="00104D7C" w14:paraId="677925CB" w14:textId="0D52C480">
      <w:pPr>
        <w:pStyle w:val="ParaNum"/>
        <w:numPr>
          <w:ilvl w:val="0"/>
          <w:numId w:val="0"/>
        </w:numPr>
        <w:ind w:firstLine="720"/>
        <w:rPr>
          <w:rFonts w:cs="Times New Roman"/>
          <w:szCs w:val="22"/>
        </w:rPr>
      </w:pPr>
      <w:r w:rsidRPr="002A6C50">
        <w:rPr>
          <w:rFonts w:cs="Times New Roman"/>
          <w:szCs w:val="22"/>
        </w:rPr>
        <w:t>There were</w:t>
      </w:r>
      <w:r w:rsidRPr="002A6C50" w:rsidR="3760EF21">
        <w:rPr>
          <w:rFonts w:cs="Times New Roman"/>
          <w:szCs w:val="22"/>
        </w:rPr>
        <w:t xml:space="preserve"> </w:t>
      </w:r>
      <w:r w:rsidRPr="002A6C50" w:rsidR="00B7453B">
        <w:rPr>
          <w:rFonts w:cs="Times New Roman"/>
          <w:szCs w:val="22"/>
        </w:rPr>
        <w:t>30</w:t>
      </w:r>
      <w:r w:rsidRPr="002A6C50" w:rsidR="3760EF21">
        <w:rPr>
          <w:rFonts w:cs="Times New Roman"/>
          <w:szCs w:val="22"/>
        </w:rPr>
        <w:t xml:space="preserve"> test participants </w:t>
      </w:r>
      <w:r w:rsidRPr="002A6C50" w:rsidR="3447568F">
        <w:rPr>
          <w:rFonts w:cs="Times New Roman"/>
          <w:szCs w:val="22"/>
        </w:rPr>
        <w:t xml:space="preserve">on receipt and </w:t>
      </w:r>
      <w:r w:rsidR="00C73D79">
        <w:rPr>
          <w:rFonts w:cs="Times New Roman"/>
          <w:szCs w:val="22"/>
        </w:rPr>
        <w:t>two</w:t>
      </w:r>
      <w:r w:rsidRPr="002A6C50" w:rsidR="3447568F">
        <w:rPr>
          <w:rFonts w:cs="Times New Roman"/>
          <w:szCs w:val="22"/>
        </w:rPr>
        <w:t xml:space="preserve"> on retransmission that </w:t>
      </w:r>
      <w:r w:rsidRPr="002A6C50" w:rsidR="00B7453B">
        <w:rPr>
          <w:rFonts w:cs="Times New Roman"/>
          <w:szCs w:val="22"/>
        </w:rPr>
        <w:t xml:space="preserve">reported </w:t>
      </w:r>
      <w:r w:rsidRPr="002A6C50" w:rsidR="00A45755">
        <w:rPr>
          <w:rFonts w:cs="Times New Roman"/>
          <w:szCs w:val="22"/>
        </w:rPr>
        <w:t>complications</w:t>
      </w:r>
      <w:r w:rsidRPr="002A6C50" w:rsidR="00B7453B">
        <w:rPr>
          <w:rFonts w:cs="Times New Roman"/>
          <w:szCs w:val="22"/>
        </w:rPr>
        <w:t xml:space="preserve"> receiv</w:t>
      </w:r>
      <w:r w:rsidRPr="002A6C50" w:rsidR="00A45755">
        <w:rPr>
          <w:rFonts w:cs="Times New Roman"/>
          <w:szCs w:val="22"/>
        </w:rPr>
        <w:t xml:space="preserve">ing or </w:t>
      </w:r>
      <w:r w:rsidRPr="002A6C50" w:rsidR="00AA6146">
        <w:rPr>
          <w:rFonts w:cs="Times New Roman"/>
          <w:szCs w:val="22"/>
        </w:rPr>
        <w:t>retransmitting</w:t>
      </w:r>
      <w:r w:rsidRPr="002A6C50" w:rsidR="3A8D86A7">
        <w:rPr>
          <w:rFonts w:cs="Times New Roman"/>
          <w:szCs w:val="22"/>
        </w:rPr>
        <w:t xml:space="preserve"> </w:t>
      </w:r>
      <w:r w:rsidRPr="002A6C50" w:rsidR="00B7453B">
        <w:rPr>
          <w:rFonts w:cs="Times New Roman"/>
          <w:szCs w:val="22"/>
        </w:rPr>
        <w:t>the test</w:t>
      </w:r>
      <w:r w:rsidRPr="002A6C50" w:rsidR="3A8D86A7">
        <w:rPr>
          <w:rFonts w:cs="Times New Roman"/>
          <w:szCs w:val="22"/>
        </w:rPr>
        <w:t xml:space="preserve"> message</w:t>
      </w:r>
      <w:r w:rsidRPr="002A6C50" w:rsidR="00B7453B">
        <w:rPr>
          <w:rFonts w:cs="Times New Roman"/>
          <w:szCs w:val="22"/>
        </w:rPr>
        <w:t xml:space="preserve"> due to poor signal.</w:t>
      </w:r>
      <w:r w:rsidRPr="002A6C50" w:rsidR="3A8D86A7">
        <w:rPr>
          <w:rFonts w:cs="Times New Roman"/>
          <w:szCs w:val="22"/>
        </w:rPr>
        <w:t xml:space="preserve">  </w:t>
      </w:r>
      <w:r w:rsidRPr="002A6C50" w:rsidR="7765FE08">
        <w:rPr>
          <w:rFonts w:cs="Times New Roman"/>
          <w:szCs w:val="22"/>
        </w:rPr>
        <w:t xml:space="preserve">Test participants </w:t>
      </w:r>
      <w:r w:rsidRPr="002A6C50" w:rsidR="00B7453B">
        <w:rPr>
          <w:rFonts w:cs="Times New Roman"/>
          <w:szCs w:val="22"/>
        </w:rPr>
        <w:t xml:space="preserve">attributed the poor signal </w:t>
      </w:r>
      <w:r w:rsidRPr="002A6C50" w:rsidR="005B6785">
        <w:rPr>
          <w:rFonts w:cs="Times New Roman"/>
          <w:szCs w:val="22"/>
        </w:rPr>
        <w:t>reception issues,</w:t>
      </w:r>
      <w:r w:rsidRPr="002A6C50" w:rsidR="00B7453B">
        <w:rPr>
          <w:rFonts w:cs="Times New Roman"/>
          <w:szCs w:val="22"/>
        </w:rPr>
        <w:t xml:space="preserve"> </w:t>
      </w:r>
      <w:r w:rsidRPr="002A6C50" w:rsidR="00911AD9">
        <w:rPr>
          <w:rFonts w:cs="Times New Roman"/>
          <w:szCs w:val="22"/>
        </w:rPr>
        <w:t>or</w:t>
      </w:r>
      <w:r w:rsidRPr="002A6C50" w:rsidR="00B7453B">
        <w:rPr>
          <w:rFonts w:cs="Times New Roman"/>
          <w:szCs w:val="22"/>
        </w:rPr>
        <w:t xml:space="preserve"> weak signal from their monitoring source</w:t>
      </w:r>
      <w:r w:rsidRPr="002A6C50" w:rsidR="00911AD9">
        <w:rPr>
          <w:rFonts w:cs="Times New Roman"/>
          <w:szCs w:val="22"/>
        </w:rPr>
        <w:t>.</w:t>
      </w:r>
    </w:p>
    <w:p w:rsidR="00D82A43" w:rsidRPr="002A6C50" w:rsidP="00E74DEE" w14:paraId="4D221AAC" w14:textId="4556D3BF">
      <w:pPr>
        <w:pStyle w:val="Heading3"/>
        <w:spacing w:before="240"/>
        <w:rPr>
          <w:rFonts w:cs="Times New Roman"/>
          <w:szCs w:val="22"/>
        </w:rPr>
      </w:pPr>
      <w:bookmarkStart w:id="301" w:name="_Toc161407405"/>
      <w:r w:rsidRPr="002A6C50">
        <w:rPr>
          <w:rFonts w:eastAsia="Times New Roman" w:cs="Times New Roman"/>
          <w:bCs w:val="0"/>
          <w:color w:val="000000"/>
          <w:kern w:val="0"/>
          <w:szCs w:val="22"/>
          <w:lang w:eastAsia="en-US"/>
        </w:rPr>
        <w:t xml:space="preserve">XML </w:t>
      </w:r>
      <w:r w:rsidRPr="002A6C50" w:rsidR="00D5173C">
        <w:rPr>
          <w:rFonts w:eastAsia="Times New Roman" w:cs="Times New Roman"/>
          <w:bCs w:val="0"/>
          <w:color w:val="000000"/>
          <w:kern w:val="0"/>
          <w:szCs w:val="22"/>
          <w:lang w:eastAsia="en-US"/>
        </w:rPr>
        <w:t>Digital Signature Issues</w:t>
      </w:r>
      <w:bookmarkEnd w:id="301"/>
    </w:p>
    <w:p w:rsidR="00D94B22" w:rsidRPr="002A6C50" w:rsidP="00005D04" w14:paraId="66991ED9" w14:textId="2ED29A0A">
      <w:pPr>
        <w:pStyle w:val="ParaNum"/>
        <w:numPr>
          <w:ilvl w:val="0"/>
          <w:numId w:val="0"/>
        </w:numPr>
        <w:ind w:firstLine="720"/>
        <w:rPr>
          <w:rFonts w:cs="Times New Roman"/>
          <w:szCs w:val="22"/>
        </w:rPr>
      </w:pPr>
      <w:r w:rsidRPr="002A6C50">
        <w:rPr>
          <w:rFonts w:cs="Times New Roman"/>
          <w:szCs w:val="22"/>
        </w:rPr>
        <w:t xml:space="preserve">There were </w:t>
      </w:r>
      <w:r w:rsidRPr="002A6C50" w:rsidR="00005513">
        <w:rPr>
          <w:rFonts w:cs="Times New Roman"/>
          <w:szCs w:val="22"/>
        </w:rPr>
        <w:t xml:space="preserve">23 </w:t>
      </w:r>
      <w:r w:rsidRPr="002A6C50">
        <w:rPr>
          <w:rFonts w:cs="Times New Roman"/>
          <w:szCs w:val="22"/>
        </w:rPr>
        <w:t xml:space="preserve">test </w:t>
      </w:r>
      <w:r w:rsidRPr="002A6C50" w:rsidR="1AFFF1E5">
        <w:rPr>
          <w:rFonts w:cs="Times New Roman"/>
          <w:szCs w:val="22"/>
        </w:rPr>
        <w:t xml:space="preserve">participants on receipt </w:t>
      </w:r>
      <w:r w:rsidRPr="002A6C50" w:rsidR="008D39C0">
        <w:rPr>
          <w:rFonts w:cs="Times New Roman"/>
          <w:szCs w:val="22"/>
        </w:rPr>
        <w:t xml:space="preserve">and 17 </w:t>
      </w:r>
      <w:r w:rsidRPr="002A6C50" w:rsidR="008A069B">
        <w:rPr>
          <w:rFonts w:cs="Times New Roman"/>
          <w:szCs w:val="22"/>
        </w:rPr>
        <w:t xml:space="preserve">on </w:t>
      </w:r>
      <w:r w:rsidRPr="002A6C50" w:rsidR="003E16CA">
        <w:rPr>
          <w:rFonts w:cs="Times New Roman"/>
          <w:szCs w:val="22"/>
        </w:rPr>
        <w:t>retransmission</w:t>
      </w:r>
      <w:r w:rsidRPr="002A6C50" w:rsidR="1AFFF1E5">
        <w:rPr>
          <w:rFonts w:cs="Times New Roman"/>
          <w:szCs w:val="22"/>
        </w:rPr>
        <w:t xml:space="preserve"> that </w:t>
      </w:r>
      <w:r w:rsidRPr="002A6C50" w:rsidR="00005513">
        <w:rPr>
          <w:rFonts w:cs="Times New Roman"/>
          <w:szCs w:val="22"/>
        </w:rPr>
        <w:t>cited</w:t>
      </w:r>
      <w:r w:rsidRPr="002A6C50" w:rsidR="1AFFF1E5">
        <w:rPr>
          <w:rFonts w:cs="Times New Roman"/>
          <w:szCs w:val="22"/>
        </w:rPr>
        <w:t xml:space="preserve"> the</w:t>
      </w:r>
      <w:r w:rsidRPr="002A6C50" w:rsidR="77E45763">
        <w:rPr>
          <w:rFonts w:cs="Times New Roman"/>
          <w:szCs w:val="22"/>
        </w:rPr>
        <w:t xml:space="preserve">ir station </w:t>
      </w:r>
      <w:r w:rsidRPr="002A6C50" w:rsidR="00DA6B2F">
        <w:rPr>
          <w:rFonts w:cs="Times New Roman"/>
          <w:szCs w:val="22"/>
        </w:rPr>
        <w:t xml:space="preserve">experienced complications due to </w:t>
      </w:r>
      <w:r w:rsidRPr="002A6C50" w:rsidR="003C555C">
        <w:rPr>
          <w:rFonts w:cs="Times New Roman"/>
          <w:szCs w:val="22"/>
        </w:rPr>
        <w:t xml:space="preserve">XML </w:t>
      </w:r>
      <w:r w:rsidRPr="002A6C50" w:rsidR="00DA6B2F">
        <w:rPr>
          <w:rFonts w:cs="Times New Roman"/>
          <w:szCs w:val="22"/>
        </w:rPr>
        <w:t xml:space="preserve">digital </w:t>
      </w:r>
      <w:r w:rsidRPr="002A6C50" w:rsidR="00D5173C">
        <w:rPr>
          <w:rFonts w:cs="Times New Roman"/>
          <w:szCs w:val="22"/>
        </w:rPr>
        <w:t xml:space="preserve">signature </w:t>
      </w:r>
      <w:r w:rsidRPr="002A6C50" w:rsidR="004E5F38">
        <w:rPr>
          <w:rFonts w:cs="Times New Roman"/>
          <w:szCs w:val="22"/>
        </w:rPr>
        <w:t>issues that caused complications</w:t>
      </w:r>
      <w:r w:rsidRPr="002A6C50" w:rsidR="003709CC">
        <w:rPr>
          <w:rFonts w:cs="Times New Roman"/>
          <w:szCs w:val="22"/>
        </w:rPr>
        <w:t xml:space="preserve"> </w:t>
      </w:r>
      <w:r w:rsidRPr="002A6C50" w:rsidR="003E16CA">
        <w:rPr>
          <w:rFonts w:cs="Times New Roman"/>
          <w:szCs w:val="22"/>
        </w:rPr>
        <w:t xml:space="preserve">with receiving or </w:t>
      </w:r>
      <w:r w:rsidRPr="002A6C50" w:rsidR="00895DC4">
        <w:rPr>
          <w:rFonts w:cs="Times New Roman"/>
          <w:szCs w:val="22"/>
        </w:rPr>
        <w:t xml:space="preserve">retransmission of the alert. </w:t>
      </w:r>
      <w:r w:rsidRPr="002A6C50" w:rsidR="001D404C">
        <w:rPr>
          <w:rFonts w:cs="Times New Roman"/>
          <w:szCs w:val="22"/>
        </w:rPr>
        <w:t xml:space="preserve"> </w:t>
      </w:r>
      <w:r w:rsidRPr="002A6C50" w:rsidR="00441A0A">
        <w:rPr>
          <w:rFonts w:cs="Times New Roman"/>
          <w:szCs w:val="22"/>
        </w:rPr>
        <w:t xml:space="preserve">Most </w:t>
      </w:r>
      <w:r w:rsidRPr="002A6C50" w:rsidR="00665FDD">
        <w:rPr>
          <w:rFonts w:cs="Times New Roman"/>
          <w:szCs w:val="22"/>
        </w:rPr>
        <w:t xml:space="preserve">respondent cited </w:t>
      </w:r>
      <w:r w:rsidRPr="002A6C50" w:rsidR="007503AF">
        <w:rPr>
          <w:rFonts w:cs="Times New Roman"/>
          <w:szCs w:val="22"/>
        </w:rPr>
        <w:t>that the</w:t>
      </w:r>
      <w:r w:rsidRPr="002A6C50" w:rsidR="00665FDD">
        <w:rPr>
          <w:rFonts w:cs="Times New Roman"/>
          <w:szCs w:val="22"/>
        </w:rPr>
        <w:t xml:space="preserve"> </w:t>
      </w:r>
      <w:r w:rsidRPr="002A6C50" w:rsidR="00D228F0">
        <w:rPr>
          <w:rFonts w:cs="Times New Roman"/>
          <w:szCs w:val="22"/>
        </w:rPr>
        <w:t xml:space="preserve">IPAWS </w:t>
      </w:r>
      <w:r w:rsidRPr="002A6C50" w:rsidR="00DA5692">
        <w:rPr>
          <w:rFonts w:cs="Times New Roman"/>
          <w:szCs w:val="22"/>
        </w:rPr>
        <w:t xml:space="preserve">XML </w:t>
      </w:r>
      <w:r w:rsidRPr="002A6C50" w:rsidR="00A427C0">
        <w:rPr>
          <w:rFonts w:cs="Times New Roman"/>
          <w:szCs w:val="22"/>
        </w:rPr>
        <w:t xml:space="preserve">certification </w:t>
      </w:r>
      <w:r w:rsidRPr="002A6C50" w:rsidR="00BD12EA">
        <w:rPr>
          <w:rFonts w:cs="Times New Roman"/>
          <w:szCs w:val="22"/>
        </w:rPr>
        <w:t>was invalid</w:t>
      </w:r>
      <w:r w:rsidRPr="002A6C50" w:rsidR="00392C82">
        <w:rPr>
          <w:rFonts w:cs="Times New Roman"/>
          <w:szCs w:val="22"/>
        </w:rPr>
        <w:t>/expired</w:t>
      </w:r>
      <w:r w:rsidRPr="002A6C50" w:rsidR="00100442">
        <w:rPr>
          <w:rFonts w:cs="Times New Roman"/>
          <w:szCs w:val="22"/>
        </w:rPr>
        <w:t xml:space="preserve"> or </w:t>
      </w:r>
      <w:r w:rsidRPr="002A6C50" w:rsidR="005571DA">
        <w:rPr>
          <w:rFonts w:cs="Times New Roman"/>
          <w:szCs w:val="22"/>
        </w:rPr>
        <w:t>failed due to an invalid</w:t>
      </w:r>
      <w:r w:rsidRPr="002A6C50" w:rsidR="00100442">
        <w:rPr>
          <w:rFonts w:cs="Times New Roman"/>
          <w:szCs w:val="22"/>
        </w:rPr>
        <w:t xml:space="preserve"> XML digital signature</w:t>
      </w:r>
      <w:r w:rsidRPr="002A6C50" w:rsidR="0099053B">
        <w:rPr>
          <w:rFonts w:cs="Times New Roman"/>
          <w:szCs w:val="22"/>
        </w:rPr>
        <w:t>.</w:t>
      </w:r>
    </w:p>
    <w:p w:rsidR="002B1BB2" w:rsidRPr="002A6C50" w:rsidP="00E74DEE" w14:paraId="02BEB919" w14:textId="75FF7DA9">
      <w:pPr>
        <w:pStyle w:val="Heading3"/>
        <w:spacing w:before="240"/>
        <w:rPr>
          <w:rFonts w:cs="Times New Roman"/>
          <w:szCs w:val="22"/>
        </w:rPr>
      </w:pPr>
      <w:bookmarkStart w:id="302" w:name="_Toc161407406"/>
      <w:r w:rsidRPr="002A6C50">
        <w:rPr>
          <w:rFonts w:cs="Times New Roman"/>
          <w:szCs w:val="22"/>
        </w:rPr>
        <w:t>Lightning</w:t>
      </w:r>
      <w:bookmarkEnd w:id="302"/>
    </w:p>
    <w:p w:rsidR="002B1BB2" w:rsidRPr="002A6C50" w:rsidP="00B84C18" w14:paraId="6584A84A" w14:textId="698F17E1">
      <w:pPr>
        <w:pStyle w:val="ParaNum"/>
        <w:numPr>
          <w:ilvl w:val="0"/>
          <w:numId w:val="0"/>
        </w:numPr>
        <w:ind w:firstLine="720"/>
        <w:rPr>
          <w:rFonts w:cs="Times New Roman"/>
          <w:szCs w:val="22"/>
        </w:rPr>
      </w:pPr>
      <w:r w:rsidRPr="002A6C50">
        <w:rPr>
          <w:rFonts w:cs="Times New Roman"/>
          <w:szCs w:val="22"/>
        </w:rPr>
        <w:t xml:space="preserve">There were </w:t>
      </w:r>
      <w:r w:rsidRPr="002A6C50" w:rsidR="0036458C">
        <w:rPr>
          <w:rFonts w:cs="Times New Roman"/>
          <w:szCs w:val="22"/>
        </w:rPr>
        <w:t>10</w:t>
      </w:r>
      <w:r w:rsidRPr="002A6C50">
        <w:rPr>
          <w:rFonts w:cs="Times New Roman"/>
          <w:szCs w:val="22"/>
        </w:rPr>
        <w:t xml:space="preserve"> test participants on receipt and </w:t>
      </w:r>
      <w:r w:rsidRPr="002A6C50" w:rsidR="0036458C">
        <w:rPr>
          <w:rFonts w:cs="Times New Roman"/>
          <w:szCs w:val="22"/>
        </w:rPr>
        <w:t>1</w:t>
      </w:r>
      <w:r w:rsidRPr="002A6C50" w:rsidR="004D4BB9">
        <w:rPr>
          <w:rFonts w:cs="Times New Roman"/>
          <w:szCs w:val="22"/>
        </w:rPr>
        <w:t>2</w:t>
      </w:r>
      <w:r w:rsidRPr="002A6C50">
        <w:rPr>
          <w:rFonts w:cs="Times New Roman"/>
          <w:szCs w:val="22"/>
        </w:rPr>
        <w:t xml:space="preserve"> on retransmission that explained their station was </w:t>
      </w:r>
      <w:r w:rsidRPr="002A6C50" w:rsidR="00EF13DA">
        <w:rPr>
          <w:rFonts w:cs="Times New Roman"/>
          <w:szCs w:val="22"/>
        </w:rPr>
        <w:t xml:space="preserve">affected by </w:t>
      </w:r>
      <w:r w:rsidRPr="002A6C50" w:rsidR="008151DD">
        <w:rPr>
          <w:rFonts w:cs="Times New Roman"/>
          <w:szCs w:val="22"/>
        </w:rPr>
        <w:t>lightening</w:t>
      </w:r>
      <w:r w:rsidRPr="002A6C50" w:rsidR="00EF13DA">
        <w:rPr>
          <w:rFonts w:cs="Times New Roman"/>
          <w:szCs w:val="22"/>
        </w:rPr>
        <w:t xml:space="preserve"> </w:t>
      </w:r>
      <w:r w:rsidRPr="002A6C50" w:rsidR="0083520C">
        <w:rPr>
          <w:rFonts w:cs="Times New Roman"/>
          <w:szCs w:val="22"/>
        </w:rPr>
        <w:t>which hindered their ability to received and/or retransmit the test.  Lightning issues included dam</w:t>
      </w:r>
      <w:r w:rsidRPr="002A6C50" w:rsidR="00334C40">
        <w:rPr>
          <w:rFonts w:cs="Times New Roman"/>
          <w:szCs w:val="22"/>
        </w:rPr>
        <w:t>aging equipment</w:t>
      </w:r>
      <w:r w:rsidRPr="002A6C50" w:rsidR="00762A90">
        <w:rPr>
          <w:rFonts w:cs="Times New Roman"/>
          <w:szCs w:val="22"/>
        </w:rPr>
        <w:t xml:space="preserve"> </w:t>
      </w:r>
      <w:r w:rsidRPr="002A6C50" w:rsidR="002035AE">
        <w:rPr>
          <w:rFonts w:cs="Times New Roman"/>
          <w:szCs w:val="22"/>
        </w:rPr>
        <w:t>necessary for broadcasting</w:t>
      </w:r>
      <w:r w:rsidRPr="002A6C50" w:rsidR="000E193E">
        <w:rPr>
          <w:rFonts w:cs="Times New Roman"/>
          <w:szCs w:val="22"/>
        </w:rPr>
        <w:t xml:space="preserve">.  </w:t>
      </w:r>
    </w:p>
    <w:p w:rsidR="002B1BB2" w:rsidRPr="002A6C50" w:rsidP="00E74DEE" w14:paraId="1E147B9E" w14:textId="7F2116CC">
      <w:pPr>
        <w:pStyle w:val="Heading3"/>
        <w:spacing w:before="240"/>
        <w:rPr>
          <w:rFonts w:cs="Times New Roman"/>
          <w:szCs w:val="22"/>
        </w:rPr>
      </w:pPr>
      <w:bookmarkStart w:id="303" w:name="_Toc161407407"/>
      <w:r w:rsidRPr="002A6C50">
        <w:rPr>
          <w:rFonts w:cs="Times New Roman"/>
          <w:szCs w:val="22"/>
        </w:rPr>
        <w:t>Antenna</w:t>
      </w:r>
      <w:r w:rsidRPr="002A6C50" w:rsidR="33D0CD34">
        <w:rPr>
          <w:rFonts w:cs="Times New Roman"/>
          <w:szCs w:val="22"/>
        </w:rPr>
        <w:t xml:space="preserve"> Issues</w:t>
      </w:r>
      <w:bookmarkEnd w:id="303"/>
      <w:r w:rsidRPr="002A6C50">
        <w:rPr>
          <w:rFonts w:cs="Times New Roman"/>
          <w:szCs w:val="22"/>
        </w:rPr>
        <w:t xml:space="preserve"> </w:t>
      </w:r>
    </w:p>
    <w:p w:rsidR="002B6E37" w:rsidRPr="002A6C50" w:rsidP="00B84C18" w14:paraId="16BC1EF7" w14:textId="60C5093B">
      <w:pPr>
        <w:pStyle w:val="ParaNum"/>
        <w:numPr>
          <w:ilvl w:val="0"/>
          <w:numId w:val="0"/>
        </w:numPr>
        <w:ind w:firstLine="720"/>
        <w:rPr>
          <w:rFonts w:cs="Times New Roman"/>
          <w:szCs w:val="22"/>
        </w:rPr>
      </w:pPr>
      <w:r w:rsidRPr="002A6C50">
        <w:rPr>
          <w:rFonts w:cs="Times New Roman"/>
          <w:szCs w:val="22"/>
        </w:rPr>
        <w:t xml:space="preserve">There were </w:t>
      </w:r>
      <w:r w:rsidR="00C73D79">
        <w:rPr>
          <w:rFonts w:cs="Times New Roman"/>
          <w:szCs w:val="22"/>
        </w:rPr>
        <w:t>seven</w:t>
      </w:r>
      <w:r w:rsidRPr="002A6C50">
        <w:rPr>
          <w:rFonts w:cs="Times New Roman"/>
          <w:szCs w:val="22"/>
        </w:rPr>
        <w:t xml:space="preserve"> </w:t>
      </w:r>
      <w:r w:rsidRPr="002A6C50" w:rsidR="000E193E">
        <w:rPr>
          <w:rFonts w:cs="Times New Roman"/>
          <w:szCs w:val="22"/>
        </w:rPr>
        <w:t xml:space="preserve">test participants on receipt </w:t>
      </w:r>
      <w:r w:rsidRPr="002A6C50">
        <w:rPr>
          <w:rFonts w:cs="Times New Roman"/>
          <w:szCs w:val="22"/>
        </w:rPr>
        <w:t xml:space="preserve">and </w:t>
      </w:r>
      <w:r w:rsidR="00C73D79">
        <w:rPr>
          <w:rFonts w:cs="Times New Roman"/>
          <w:szCs w:val="22"/>
        </w:rPr>
        <w:t>five</w:t>
      </w:r>
      <w:r w:rsidRPr="002A6C50" w:rsidR="000E193E">
        <w:rPr>
          <w:rFonts w:cs="Times New Roman"/>
          <w:szCs w:val="22"/>
        </w:rPr>
        <w:t xml:space="preserve"> on retransmission that </w:t>
      </w:r>
      <w:r w:rsidRPr="002A6C50" w:rsidR="00742FA9">
        <w:rPr>
          <w:rFonts w:cs="Times New Roman"/>
          <w:szCs w:val="22"/>
        </w:rPr>
        <w:t xml:space="preserve">reported they </w:t>
      </w:r>
      <w:r w:rsidRPr="002A6C50" w:rsidR="0093127B">
        <w:rPr>
          <w:rFonts w:cs="Times New Roman"/>
          <w:szCs w:val="22"/>
        </w:rPr>
        <w:t>experienced complications</w:t>
      </w:r>
      <w:r w:rsidRPr="002A6C50" w:rsidR="00742FA9">
        <w:rPr>
          <w:rFonts w:cs="Times New Roman"/>
          <w:szCs w:val="22"/>
        </w:rPr>
        <w:t xml:space="preserve"> </w:t>
      </w:r>
      <w:r w:rsidRPr="002A6C50" w:rsidR="00855698">
        <w:rPr>
          <w:rFonts w:cs="Times New Roman"/>
          <w:szCs w:val="22"/>
        </w:rPr>
        <w:t xml:space="preserve">with receipt </w:t>
      </w:r>
      <w:r w:rsidRPr="002A6C50" w:rsidR="000466D6">
        <w:rPr>
          <w:rFonts w:cs="Times New Roman"/>
          <w:szCs w:val="22"/>
        </w:rPr>
        <w:t>and/or retransmission</w:t>
      </w:r>
      <w:r w:rsidRPr="002A6C50" w:rsidR="00EE42B0">
        <w:rPr>
          <w:rFonts w:cs="Times New Roman"/>
          <w:szCs w:val="22"/>
        </w:rPr>
        <w:t xml:space="preserve"> of the</w:t>
      </w:r>
      <w:r w:rsidRPr="002A6C50" w:rsidR="00742FA9">
        <w:rPr>
          <w:rFonts w:cs="Times New Roman"/>
          <w:szCs w:val="22"/>
        </w:rPr>
        <w:t xml:space="preserve"> </w:t>
      </w:r>
      <w:r w:rsidRPr="002A6C50" w:rsidR="006C7413">
        <w:rPr>
          <w:rFonts w:cs="Times New Roman"/>
          <w:szCs w:val="22"/>
        </w:rPr>
        <w:t>test</w:t>
      </w:r>
      <w:r w:rsidRPr="002A6C50" w:rsidR="00742FA9">
        <w:rPr>
          <w:rFonts w:cs="Times New Roman"/>
          <w:szCs w:val="22"/>
        </w:rPr>
        <w:t xml:space="preserve"> signal because</w:t>
      </w:r>
      <w:r w:rsidRPr="002A6C50" w:rsidR="006C7413">
        <w:rPr>
          <w:rFonts w:cs="Times New Roman"/>
          <w:szCs w:val="22"/>
        </w:rPr>
        <w:t xml:space="preserve"> the </w:t>
      </w:r>
      <w:r w:rsidRPr="002A6C50" w:rsidR="00742FA9">
        <w:rPr>
          <w:rFonts w:cs="Times New Roman"/>
          <w:szCs w:val="22"/>
        </w:rPr>
        <w:t xml:space="preserve">antenna failed, </w:t>
      </w:r>
      <w:r w:rsidRPr="002A6C50" w:rsidR="006C7413">
        <w:rPr>
          <w:rFonts w:cs="Times New Roman"/>
          <w:szCs w:val="22"/>
        </w:rPr>
        <w:t>wa</w:t>
      </w:r>
      <w:r w:rsidRPr="002A6C50" w:rsidR="00B86B9B">
        <w:rPr>
          <w:rFonts w:cs="Times New Roman"/>
          <w:szCs w:val="22"/>
        </w:rPr>
        <w:t xml:space="preserve">s </w:t>
      </w:r>
      <w:r w:rsidRPr="002A6C50" w:rsidR="00742FA9">
        <w:rPr>
          <w:rFonts w:cs="Times New Roman"/>
          <w:szCs w:val="22"/>
        </w:rPr>
        <w:t>damaged, or was improperly positioned to receive</w:t>
      </w:r>
      <w:r w:rsidRPr="002A6C50" w:rsidR="00B86B9B">
        <w:rPr>
          <w:rFonts w:cs="Times New Roman"/>
          <w:szCs w:val="22"/>
        </w:rPr>
        <w:t xml:space="preserve"> the </w:t>
      </w:r>
      <w:r w:rsidRPr="002A6C50" w:rsidR="00742FA9">
        <w:rPr>
          <w:rFonts w:cs="Times New Roman"/>
          <w:szCs w:val="22"/>
        </w:rPr>
        <w:t>monitoring source</w:t>
      </w:r>
      <w:r w:rsidRPr="002A6C50" w:rsidR="4A7C2F5B">
        <w:rPr>
          <w:rFonts w:cs="Times New Roman"/>
          <w:szCs w:val="22"/>
        </w:rPr>
        <w:t>.</w:t>
      </w:r>
    </w:p>
    <w:p w:rsidR="00346B6F" w:rsidRPr="002A6C50" w:rsidP="00E74DEE" w14:paraId="4D084091" w14:textId="461E715C">
      <w:pPr>
        <w:pStyle w:val="Heading3"/>
        <w:spacing w:before="240"/>
        <w:rPr>
          <w:rFonts w:cs="Times New Roman"/>
          <w:szCs w:val="22"/>
        </w:rPr>
      </w:pPr>
      <w:bookmarkStart w:id="304" w:name="_Toc161407408"/>
      <w:r w:rsidRPr="002A6C50">
        <w:rPr>
          <w:rFonts w:cs="Times New Roman"/>
          <w:szCs w:val="22"/>
        </w:rPr>
        <w:t>Low Power</w:t>
      </w:r>
      <w:bookmarkEnd w:id="304"/>
    </w:p>
    <w:p w:rsidR="00113B4C" w:rsidRPr="00E74DEE" w:rsidP="00E74DEE" w14:paraId="30843412" w14:textId="6640E4B2">
      <w:pPr>
        <w:pStyle w:val="ParaNum"/>
        <w:numPr>
          <w:ilvl w:val="0"/>
          <w:numId w:val="0"/>
        </w:numPr>
        <w:ind w:firstLine="720"/>
        <w:rPr>
          <w:rFonts w:cs="Times New Roman"/>
          <w:b/>
          <w:szCs w:val="22"/>
          <w:vertAlign w:val="superscript"/>
        </w:rPr>
      </w:pPr>
      <w:r w:rsidRPr="002A6C50">
        <w:rPr>
          <w:rFonts w:cs="Times New Roman"/>
          <w:szCs w:val="22"/>
        </w:rPr>
        <w:t xml:space="preserve">There were </w:t>
      </w:r>
      <w:r w:rsidRPr="002A6C50" w:rsidR="544D10DF">
        <w:rPr>
          <w:rFonts w:cs="Times New Roman"/>
          <w:szCs w:val="22"/>
        </w:rPr>
        <w:t>1</w:t>
      </w:r>
      <w:r w:rsidRPr="002A6C50" w:rsidR="00871B05">
        <w:rPr>
          <w:rFonts w:cs="Times New Roman"/>
          <w:szCs w:val="22"/>
        </w:rPr>
        <w:t>1</w:t>
      </w:r>
      <w:r w:rsidRPr="002A6C50" w:rsidR="544D10DF">
        <w:rPr>
          <w:rFonts w:cs="Times New Roman"/>
          <w:szCs w:val="22"/>
        </w:rPr>
        <w:t xml:space="preserve"> test participants </w:t>
      </w:r>
      <w:r w:rsidRPr="002A6C50" w:rsidR="0CB54330">
        <w:rPr>
          <w:rFonts w:cs="Times New Roman"/>
          <w:szCs w:val="22"/>
        </w:rPr>
        <w:t xml:space="preserve">on retransmissions </w:t>
      </w:r>
      <w:r w:rsidRPr="002A6C50" w:rsidR="436D3F53">
        <w:rPr>
          <w:rFonts w:cs="Times New Roman"/>
          <w:szCs w:val="22"/>
        </w:rPr>
        <w:t xml:space="preserve">stated that they were a </w:t>
      </w:r>
      <w:r w:rsidRPr="002A6C50" w:rsidR="5633F0F5">
        <w:rPr>
          <w:rFonts w:cs="Times New Roman"/>
          <w:szCs w:val="22"/>
        </w:rPr>
        <w:t xml:space="preserve">Low Power </w:t>
      </w:r>
      <w:r w:rsidRPr="002A6C50" w:rsidR="436D3F53">
        <w:rPr>
          <w:rFonts w:cs="Times New Roman"/>
          <w:szCs w:val="22"/>
        </w:rPr>
        <w:t>station and did not have a responsibility to retransmit</w:t>
      </w:r>
      <w:r w:rsidRPr="002A6C50" w:rsidR="052AC4EB">
        <w:rPr>
          <w:rFonts w:cs="Times New Roman"/>
          <w:szCs w:val="22"/>
        </w:rPr>
        <w:t xml:space="preserve">.  </w:t>
      </w:r>
      <w:r w:rsidRPr="002A6C50" w:rsidR="052AC4EB">
        <w:rPr>
          <w:rFonts w:cs="Times New Roman"/>
          <w:szCs w:val="22"/>
          <w:lang w:eastAsia="en-US"/>
        </w:rPr>
        <w:t>Low power stations are required to broadcast the alert, though they are not required to have equipment capable of generating the EAS codes and Attention Signal</w:t>
      </w:r>
      <w:r w:rsidRPr="002A6C50" w:rsidR="436D3F53">
        <w:rPr>
          <w:rFonts w:cs="Times New Roman"/>
          <w:szCs w:val="22"/>
        </w:rPr>
        <w:t>.</w:t>
      </w:r>
      <w:r>
        <w:rPr>
          <w:rStyle w:val="FootnoteReference"/>
          <w:rFonts w:eastAsia="Times New Roman"/>
          <w:kern w:val="0"/>
          <w:szCs w:val="22"/>
          <w:lang w:eastAsia="en-US"/>
        </w:rPr>
        <w:footnoteReference w:id="77"/>
      </w:r>
      <w:r w:rsidRPr="002A6C50" w:rsidR="17F7FF2A">
        <w:rPr>
          <w:rStyle w:val="FootnoteReference"/>
          <w:rFonts w:eastAsia="Times New Roman"/>
          <w:kern w:val="0"/>
          <w:szCs w:val="22"/>
          <w:lang w:eastAsia="en-US"/>
        </w:rPr>
        <w:t xml:space="preserve">  </w:t>
      </w:r>
      <w:bookmarkStart w:id="305" w:name="_Toc33617010"/>
      <w:bookmarkStart w:id="306" w:name="_Toc29765898"/>
      <w:bookmarkStart w:id="307" w:name="_Toc34133786"/>
    </w:p>
    <w:p w:rsidR="007E27AD" w:rsidRPr="002A6C50" w:rsidP="00752F83" w14:paraId="7FE132DA" w14:textId="765DFCA2">
      <w:pPr>
        <w:pStyle w:val="Heading1"/>
        <w:spacing w:before="240"/>
        <w:rPr>
          <w:rFonts w:ascii="Times New Roman" w:hAnsi="Times New Roman" w:cs="Times New Roman"/>
          <w:szCs w:val="22"/>
        </w:rPr>
      </w:pPr>
      <w:bookmarkStart w:id="308" w:name="_Toc161407409"/>
      <w:r w:rsidRPr="002A6C50">
        <w:rPr>
          <w:rFonts w:ascii="Times New Roman" w:hAnsi="Times New Roman" w:cs="Times New Roman"/>
          <w:szCs w:val="22"/>
        </w:rPr>
        <w:t>NEXT STEPS</w:t>
      </w:r>
      <w:bookmarkEnd w:id="308"/>
    </w:p>
    <w:p w:rsidR="00FD7BD1" w:rsidRPr="002A6C50" w:rsidP="00B44D30" w14:paraId="76F3EA5F" w14:textId="74FC37A6">
      <w:pPr>
        <w:ind w:firstLine="360"/>
        <w:rPr>
          <w:rFonts w:cs="Times New Roman"/>
          <w:szCs w:val="22"/>
        </w:rPr>
      </w:pPr>
      <w:bookmarkStart w:id="309" w:name="_Toc507772347"/>
      <w:bookmarkStart w:id="310" w:name="_Toc507772734"/>
      <w:bookmarkStart w:id="311" w:name="_Toc508315418"/>
      <w:bookmarkStart w:id="312" w:name="_Toc508316003"/>
      <w:bookmarkStart w:id="313" w:name="_Hlk3548256"/>
      <w:bookmarkEnd w:id="305"/>
      <w:bookmarkEnd w:id="306"/>
      <w:bookmarkEnd w:id="307"/>
      <w:r w:rsidRPr="002A6C50">
        <w:rPr>
          <w:rFonts w:cs="Times New Roman"/>
          <w:szCs w:val="22"/>
        </w:rPr>
        <w:t xml:space="preserve">The Bureau will continue to </w:t>
      </w:r>
      <w:r w:rsidRPr="002A6C50" w:rsidR="407B5963">
        <w:rPr>
          <w:rFonts w:cs="Times New Roman"/>
          <w:szCs w:val="22"/>
        </w:rPr>
        <w:t>take</w:t>
      </w:r>
      <w:r w:rsidRPr="002A6C50" w:rsidR="23221815">
        <w:rPr>
          <w:rFonts w:cs="Times New Roman"/>
          <w:szCs w:val="22"/>
        </w:rPr>
        <w:t xml:space="preserve"> </w:t>
      </w:r>
      <w:r w:rsidRPr="002A6C50">
        <w:rPr>
          <w:rFonts w:cs="Times New Roman"/>
          <w:szCs w:val="22"/>
        </w:rPr>
        <w:t xml:space="preserve">measures to improve the EAS.  </w:t>
      </w:r>
      <w:r w:rsidRPr="002A6C50" w:rsidR="1373F9F3">
        <w:rPr>
          <w:rFonts w:cs="Times New Roman"/>
          <w:szCs w:val="22"/>
        </w:rPr>
        <w:t>T</w:t>
      </w:r>
      <w:r w:rsidRPr="002A6C50" w:rsidR="53646F9A">
        <w:rPr>
          <w:rFonts w:cs="Times New Roman"/>
          <w:szCs w:val="22"/>
        </w:rPr>
        <w:t>o help address areas for improvement</w:t>
      </w:r>
      <w:r w:rsidRPr="002A6C50" w:rsidR="2561BE03">
        <w:rPr>
          <w:rFonts w:cs="Times New Roman"/>
          <w:szCs w:val="22"/>
        </w:rPr>
        <w:t xml:space="preserve"> highlighted by the 20</w:t>
      </w:r>
      <w:r w:rsidRPr="002A6C50" w:rsidR="375DB965">
        <w:rPr>
          <w:rFonts w:cs="Times New Roman"/>
          <w:szCs w:val="22"/>
        </w:rPr>
        <w:t>2</w:t>
      </w:r>
      <w:r w:rsidRPr="002A6C50" w:rsidR="0E3EA728">
        <w:rPr>
          <w:rFonts w:cs="Times New Roman"/>
          <w:szCs w:val="22"/>
        </w:rPr>
        <w:t>3</w:t>
      </w:r>
      <w:r w:rsidRPr="002A6C50" w:rsidR="2561BE03">
        <w:rPr>
          <w:rFonts w:cs="Times New Roman"/>
          <w:szCs w:val="22"/>
        </w:rPr>
        <w:t xml:space="preserve"> nationwide </w:t>
      </w:r>
      <w:r w:rsidRPr="002A6C50" w:rsidR="00BC3470">
        <w:rPr>
          <w:rFonts w:cs="Times New Roman"/>
          <w:szCs w:val="22"/>
        </w:rPr>
        <w:t xml:space="preserve">WEA and </w:t>
      </w:r>
      <w:r w:rsidRPr="002A6C50" w:rsidR="2561BE03">
        <w:rPr>
          <w:rFonts w:cs="Times New Roman"/>
          <w:szCs w:val="22"/>
        </w:rPr>
        <w:t>EAS test</w:t>
      </w:r>
      <w:r w:rsidRPr="002A6C50" w:rsidR="00BC3470">
        <w:rPr>
          <w:rFonts w:cs="Times New Roman"/>
          <w:szCs w:val="22"/>
        </w:rPr>
        <w:t>s</w:t>
      </w:r>
      <w:r w:rsidRPr="002A6C50" w:rsidR="53646F9A">
        <w:rPr>
          <w:rFonts w:cs="Times New Roman"/>
          <w:szCs w:val="22"/>
        </w:rPr>
        <w:t xml:space="preserve">, </w:t>
      </w:r>
      <w:r w:rsidRPr="002A6C50" w:rsidR="220FB2DD">
        <w:rPr>
          <w:rFonts w:cs="Times New Roman"/>
          <w:szCs w:val="22"/>
        </w:rPr>
        <w:t xml:space="preserve">the Bureau </w:t>
      </w:r>
      <w:r w:rsidRPr="002A6C50" w:rsidR="5AB9B491">
        <w:rPr>
          <w:rFonts w:cs="Times New Roman"/>
          <w:szCs w:val="22"/>
        </w:rPr>
        <w:t xml:space="preserve">will </w:t>
      </w:r>
      <w:r w:rsidRPr="002A6C50" w:rsidR="48A2F576">
        <w:rPr>
          <w:rFonts w:cs="Times New Roman"/>
          <w:szCs w:val="22"/>
        </w:rPr>
        <w:t>continue</w:t>
      </w:r>
      <w:r w:rsidRPr="002A6C50" w:rsidR="4738F23A">
        <w:rPr>
          <w:rFonts w:cs="Times New Roman"/>
          <w:szCs w:val="22"/>
        </w:rPr>
        <w:t xml:space="preserve"> to address commonly reported </w:t>
      </w:r>
      <w:r w:rsidRPr="002A6C50" w:rsidR="4D27EAF7">
        <w:rPr>
          <w:rFonts w:cs="Times New Roman"/>
          <w:szCs w:val="22"/>
        </w:rPr>
        <w:t xml:space="preserve">operational </w:t>
      </w:r>
      <w:r w:rsidRPr="002A6C50" w:rsidR="4738F23A">
        <w:rPr>
          <w:rFonts w:cs="Times New Roman"/>
          <w:szCs w:val="22"/>
        </w:rPr>
        <w:t>complications and improve participation in the nationwide test</w:t>
      </w:r>
      <w:r w:rsidRPr="002A6C50" w:rsidR="13F9394D">
        <w:rPr>
          <w:rFonts w:cs="Times New Roman"/>
          <w:szCs w:val="22"/>
        </w:rPr>
        <w:t xml:space="preserve">. </w:t>
      </w:r>
      <w:r w:rsidRPr="002A6C50" w:rsidR="00BC3470">
        <w:rPr>
          <w:rFonts w:cs="Times New Roman"/>
          <w:szCs w:val="22"/>
        </w:rPr>
        <w:t>Specifically:</w:t>
      </w:r>
    </w:p>
    <w:p w:rsidR="00FD7BD1" w:rsidRPr="002A6C50" w:rsidP="1560BAA4" w14:paraId="631C2836" w14:textId="5207213F">
      <w:pPr>
        <w:pStyle w:val="ListParagraph"/>
        <w:numPr>
          <w:ilvl w:val="0"/>
          <w:numId w:val="4"/>
        </w:numPr>
        <w:rPr>
          <w:rFonts w:cs="Times New Roman"/>
          <w:szCs w:val="22"/>
        </w:rPr>
      </w:pPr>
      <w:r w:rsidRPr="002A6C50">
        <w:rPr>
          <w:rFonts w:cs="Times New Roman"/>
          <w:szCs w:val="22"/>
        </w:rPr>
        <w:t>PSHSB</w:t>
      </w:r>
      <w:r w:rsidRPr="002A6C50" w:rsidR="630B0E16">
        <w:rPr>
          <w:rFonts w:cs="Times New Roman"/>
          <w:szCs w:val="22"/>
        </w:rPr>
        <w:t xml:space="preserve"> recommends that the Commission adopt rules to improve the operational readiness of EAS Participants.</w:t>
      </w:r>
      <w:r w:rsidRPr="002A6C50" w:rsidR="6646FFAC">
        <w:rPr>
          <w:rFonts w:cs="Times New Roman"/>
          <w:szCs w:val="22"/>
        </w:rPr>
        <w:t xml:space="preserve">  The 2023 nationwide test revealed that 6.4% of EAS participants failed to retransmit the alert.  Additionally, 4.5% of EAS participants reported experiencing</w:t>
      </w:r>
      <w:r w:rsidRPr="002A6C50" w:rsidR="4E2EA2E8">
        <w:rPr>
          <w:rFonts w:cs="Times New Roman"/>
          <w:szCs w:val="22"/>
        </w:rPr>
        <w:t xml:space="preserve"> some kind of </w:t>
      </w:r>
      <w:r w:rsidRPr="002A6C50" w:rsidR="6646FFAC">
        <w:rPr>
          <w:rFonts w:cs="Times New Roman"/>
          <w:szCs w:val="22"/>
        </w:rPr>
        <w:t xml:space="preserve"> equipment related complication during retransmission of the alert.  </w:t>
      </w:r>
      <w:r w:rsidRPr="002A6C50" w:rsidR="16E07686">
        <w:rPr>
          <w:rFonts w:cs="Times New Roman"/>
          <w:szCs w:val="22"/>
        </w:rPr>
        <w:t xml:space="preserve">It is essential </w:t>
      </w:r>
      <w:r w:rsidRPr="002A6C50" w:rsidR="71244988">
        <w:rPr>
          <w:rFonts w:cs="Times New Roman"/>
          <w:szCs w:val="22"/>
        </w:rPr>
        <w:t xml:space="preserve">that the </w:t>
      </w:r>
      <w:r w:rsidRPr="002A6C50" w:rsidR="00C235CC">
        <w:rPr>
          <w:rFonts w:cs="Times New Roman"/>
          <w:szCs w:val="22"/>
        </w:rPr>
        <w:t xml:space="preserve">entire </w:t>
      </w:r>
      <w:r w:rsidRPr="002A6C50" w:rsidR="71244988">
        <w:rPr>
          <w:rFonts w:cs="Times New Roman"/>
          <w:szCs w:val="22"/>
        </w:rPr>
        <w:t xml:space="preserve">public </w:t>
      </w:r>
      <w:r w:rsidRPr="002A6C50" w:rsidR="6BD1432E">
        <w:rPr>
          <w:rFonts w:cs="Times New Roman"/>
          <w:szCs w:val="22"/>
        </w:rPr>
        <w:t xml:space="preserve">be able to </w:t>
      </w:r>
      <w:r w:rsidRPr="002A6C50" w:rsidR="003F1923">
        <w:rPr>
          <w:rFonts w:cs="Times New Roman"/>
          <w:szCs w:val="22"/>
        </w:rPr>
        <w:t xml:space="preserve">successfully </w:t>
      </w:r>
      <w:r w:rsidRPr="002A6C50" w:rsidR="6BD1432E">
        <w:rPr>
          <w:rFonts w:cs="Times New Roman"/>
          <w:szCs w:val="22"/>
        </w:rPr>
        <w:t>receive alerts</w:t>
      </w:r>
      <w:r w:rsidRPr="002A6C50" w:rsidR="608B098D">
        <w:rPr>
          <w:rFonts w:cs="Times New Roman"/>
          <w:szCs w:val="22"/>
        </w:rPr>
        <w:t xml:space="preserve"> in order to take protective action</w:t>
      </w:r>
      <w:r w:rsidRPr="002A6C50" w:rsidR="003F1923">
        <w:rPr>
          <w:rFonts w:cs="Times New Roman"/>
          <w:szCs w:val="22"/>
        </w:rPr>
        <w:t xml:space="preserve"> during emergencies</w:t>
      </w:r>
      <w:r w:rsidRPr="002A6C50" w:rsidR="2B66002A">
        <w:rPr>
          <w:rFonts w:cs="Times New Roman"/>
          <w:szCs w:val="22"/>
        </w:rPr>
        <w:t xml:space="preserve">. </w:t>
      </w:r>
      <w:r w:rsidRPr="002A6C50" w:rsidR="003F1923">
        <w:rPr>
          <w:rFonts w:cs="Times New Roman"/>
          <w:szCs w:val="22"/>
        </w:rPr>
        <w:t xml:space="preserve"> </w:t>
      </w:r>
      <w:r w:rsidRPr="002A6C50" w:rsidR="6646FFAC">
        <w:rPr>
          <w:rFonts w:cs="Times New Roman"/>
          <w:szCs w:val="22"/>
        </w:rPr>
        <w:t xml:space="preserve">Failure to </w:t>
      </w:r>
      <w:r w:rsidRPr="002A6C50" w:rsidR="00D25E52">
        <w:rPr>
          <w:rFonts w:cs="Times New Roman"/>
          <w:szCs w:val="22"/>
        </w:rPr>
        <w:t xml:space="preserve">transmit </w:t>
      </w:r>
      <w:r w:rsidRPr="002A6C50" w:rsidR="6646FFAC">
        <w:rPr>
          <w:rFonts w:cs="Times New Roman"/>
          <w:szCs w:val="22"/>
        </w:rPr>
        <w:t>an alert</w:t>
      </w:r>
      <w:r w:rsidRPr="002A6C50" w:rsidR="31232B77">
        <w:rPr>
          <w:rFonts w:cs="Times New Roman"/>
          <w:szCs w:val="22"/>
        </w:rPr>
        <w:t xml:space="preserve"> and</w:t>
      </w:r>
      <w:r w:rsidRPr="002A6C50" w:rsidR="6646FFAC">
        <w:rPr>
          <w:rFonts w:cs="Times New Roman"/>
          <w:szCs w:val="22"/>
        </w:rPr>
        <w:t xml:space="preserve"> deliver </w:t>
      </w:r>
      <w:r w:rsidRPr="002A6C50" w:rsidR="00D25E52">
        <w:rPr>
          <w:rFonts w:cs="Times New Roman"/>
          <w:szCs w:val="22"/>
        </w:rPr>
        <w:t>life-saving</w:t>
      </w:r>
      <w:r w:rsidRPr="002A6C50" w:rsidR="6646FFAC">
        <w:rPr>
          <w:rFonts w:cs="Times New Roman"/>
          <w:szCs w:val="22"/>
        </w:rPr>
        <w:t xml:space="preserve"> information to affected communities during a real emergency puts the public at risk</w:t>
      </w:r>
      <w:r w:rsidRPr="002A6C50" w:rsidR="00D25E52">
        <w:rPr>
          <w:rFonts w:cs="Times New Roman"/>
          <w:szCs w:val="22"/>
        </w:rPr>
        <w:t>.</w:t>
      </w:r>
    </w:p>
    <w:p w:rsidR="008A3390" w:rsidRPr="00190265" w:rsidP="00F36792" w14:paraId="667EF9DE" w14:textId="00F8C900">
      <w:pPr>
        <w:pStyle w:val="ListParagraph"/>
        <w:numPr>
          <w:ilvl w:val="0"/>
          <w:numId w:val="4"/>
        </w:numPr>
        <w:rPr>
          <w:rFonts w:cs="Times New Roman"/>
          <w:szCs w:val="22"/>
        </w:rPr>
      </w:pPr>
      <w:r w:rsidRPr="002A6C50">
        <w:rPr>
          <w:rFonts w:cs="Times New Roman"/>
          <w:szCs w:val="22"/>
        </w:rPr>
        <w:t>PSHSB recommends that</w:t>
      </w:r>
      <w:r w:rsidRPr="002A6C50" w:rsidR="156714E9">
        <w:rPr>
          <w:rFonts w:cs="Times New Roman"/>
          <w:szCs w:val="22"/>
        </w:rPr>
        <w:t xml:space="preserve"> Commission adopt rules to ensure that EAS Participants are updating their EAS equipment’s software and have a plan for replacing equipment that is no longer supported</w:t>
      </w:r>
      <w:r w:rsidRPr="002A6C50" w:rsidR="00FD0443">
        <w:rPr>
          <w:rFonts w:cs="Times New Roman"/>
          <w:szCs w:val="22"/>
        </w:rPr>
        <w:t xml:space="preserve">. </w:t>
      </w:r>
      <w:r w:rsidRPr="002A6C50" w:rsidR="156714E9">
        <w:rPr>
          <w:rFonts w:cs="Times New Roman"/>
          <w:szCs w:val="22"/>
        </w:rPr>
        <w:t xml:space="preserve"> </w:t>
      </w:r>
      <w:r w:rsidRPr="002A6C50" w:rsidR="1D230F9C">
        <w:rPr>
          <w:rFonts w:eastAsia="Times New Roman" w:cs="Times New Roman"/>
          <w:szCs w:val="22"/>
        </w:rPr>
        <w:t xml:space="preserve">As of early October 2023, over 4,500 EAS Participants, approximately 23% of EAS equipment units, were either using outdated software or operating equipment that no longer supported regular software updates.  </w:t>
      </w:r>
      <w:r w:rsidRPr="002A6C50" w:rsidR="1D230F9C">
        <w:rPr>
          <w:rFonts w:cs="Times New Roman"/>
          <w:szCs w:val="22"/>
        </w:rPr>
        <w:t xml:space="preserve">The 2023 test also revealed that </w:t>
      </w:r>
      <w:r w:rsidRPr="002A6C50" w:rsidR="1D230F9C">
        <w:rPr>
          <w:rFonts w:eastAsia="Times New Roman" w:cs="Times New Roman"/>
          <w:szCs w:val="22"/>
        </w:rPr>
        <w:t>fully up-to-date equipment had the highest receipt and retransmission performance results (</w:t>
      </w:r>
      <w:r w:rsidRPr="002A6C50" w:rsidR="00521F35">
        <w:rPr>
          <w:rFonts w:eastAsia="Times New Roman" w:cs="Times New Roman"/>
          <w:szCs w:val="22"/>
        </w:rPr>
        <w:t xml:space="preserve">97% and </w:t>
      </w:r>
      <w:r w:rsidRPr="002A6C50" w:rsidR="1D230F9C">
        <w:rPr>
          <w:rFonts w:eastAsia="Times New Roman" w:cs="Times New Roman"/>
          <w:szCs w:val="22"/>
        </w:rPr>
        <w:t>95%</w:t>
      </w:r>
      <w:r w:rsidRPr="002A6C50" w:rsidR="00521F35">
        <w:rPr>
          <w:rFonts w:eastAsia="Times New Roman" w:cs="Times New Roman"/>
          <w:szCs w:val="22"/>
        </w:rPr>
        <w:t>, respectively</w:t>
      </w:r>
      <w:r w:rsidRPr="002A6C50" w:rsidR="1D230F9C">
        <w:rPr>
          <w:rFonts w:eastAsia="Times New Roman" w:cs="Times New Roman"/>
          <w:szCs w:val="22"/>
        </w:rPr>
        <w:t xml:space="preserve">), whereas equipment with </w:t>
      </w:r>
      <w:r w:rsidRPr="002A6C50" w:rsidR="00DB4A66">
        <w:rPr>
          <w:rFonts w:eastAsia="Times New Roman" w:cs="Times New Roman"/>
          <w:szCs w:val="22"/>
        </w:rPr>
        <w:t>equipment</w:t>
      </w:r>
      <w:r w:rsidRPr="002A6C50" w:rsidR="1D230F9C">
        <w:rPr>
          <w:rFonts w:eastAsia="Times New Roman" w:cs="Times New Roman"/>
          <w:szCs w:val="22"/>
        </w:rPr>
        <w:t xml:space="preserve"> that is no longer supported had the lowest receipt and retransmission performance results (</w:t>
      </w:r>
      <w:r w:rsidRPr="002A6C50" w:rsidR="00521F35">
        <w:rPr>
          <w:rFonts w:eastAsia="Times New Roman" w:cs="Times New Roman"/>
          <w:szCs w:val="22"/>
        </w:rPr>
        <w:t xml:space="preserve">90% and </w:t>
      </w:r>
      <w:r w:rsidRPr="002A6C50" w:rsidR="1D230F9C">
        <w:rPr>
          <w:rFonts w:eastAsia="Times New Roman" w:cs="Times New Roman"/>
          <w:szCs w:val="22"/>
        </w:rPr>
        <w:t>85%</w:t>
      </w:r>
      <w:r w:rsidRPr="002A6C50" w:rsidR="00521F35">
        <w:rPr>
          <w:rFonts w:eastAsia="Times New Roman" w:cs="Times New Roman"/>
          <w:szCs w:val="22"/>
        </w:rPr>
        <w:t>, respectively</w:t>
      </w:r>
      <w:r w:rsidRPr="002A6C50" w:rsidR="1D230F9C">
        <w:rPr>
          <w:rFonts w:eastAsia="Times New Roman" w:cs="Times New Roman"/>
          <w:szCs w:val="22"/>
        </w:rPr>
        <w:t>).  The use of equipment with older software or equipment that no longer receives manufacturer support increases the risk of alert failure as well as poses major security risks.</w:t>
      </w:r>
    </w:p>
    <w:p w:rsidR="00190265" w:rsidP="00190265" w14:paraId="0C1CAC80" w14:textId="534129C2">
      <w:pPr>
        <w:pStyle w:val="ListParagraph"/>
        <w:numPr>
          <w:ilvl w:val="0"/>
          <w:numId w:val="4"/>
        </w:numPr>
        <w:rPr>
          <w:rFonts w:cs="Times New Roman"/>
          <w:szCs w:val="22"/>
        </w:rPr>
      </w:pPr>
      <w:r w:rsidRPr="002A6C50">
        <w:rPr>
          <w:rFonts w:cs="Times New Roman"/>
          <w:szCs w:val="22"/>
        </w:rPr>
        <w:t xml:space="preserve">PSHSB recommends </w:t>
      </w:r>
      <w:r>
        <w:rPr>
          <w:rFonts w:cs="Times New Roman"/>
          <w:szCs w:val="22"/>
        </w:rPr>
        <w:t xml:space="preserve">that its staff </w:t>
      </w:r>
      <w:r w:rsidRPr="002A6C50">
        <w:rPr>
          <w:rFonts w:cs="Times New Roman"/>
          <w:szCs w:val="22"/>
        </w:rPr>
        <w:t>engag</w:t>
      </w:r>
      <w:r>
        <w:rPr>
          <w:rFonts w:cs="Times New Roman"/>
          <w:szCs w:val="22"/>
        </w:rPr>
        <w:t>e</w:t>
      </w:r>
      <w:r w:rsidRPr="002A6C50">
        <w:rPr>
          <w:rFonts w:cs="Times New Roman"/>
          <w:szCs w:val="22"/>
        </w:rPr>
        <w:t xml:space="preserve"> with EAS Participants in the territories of the United States to improve EAS performance.  </w:t>
      </w:r>
      <w:bookmarkStart w:id="314" w:name="_Toc507772349"/>
      <w:bookmarkStart w:id="315" w:name="_Toc507772736"/>
      <w:bookmarkStart w:id="316" w:name="_Toc507772351"/>
      <w:bookmarkStart w:id="317" w:name="_Toc507772738"/>
      <w:bookmarkStart w:id="318" w:name="_Toc507772352"/>
      <w:bookmarkStart w:id="319" w:name="_Toc507772739"/>
      <w:bookmarkStart w:id="320" w:name="_Toc507772354"/>
      <w:bookmarkStart w:id="321" w:name="_Toc507772741"/>
      <w:bookmarkEnd w:id="314"/>
      <w:bookmarkEnd w:id="315"/>
      <w:bookmarkEnd w:id="316"/>
      <w:bookmarkEnd w:id="317"/>
      <w:bookmarkEnd w:id="318"/>
      <w:bookmarkEnd w:id="319"/>
      <w:bookmarkEnd w:id="320"/>
      <w:bookmarkEnd w:id="321"/>
      <w:r w:rsidRPr="002A6C50">
        <w:rPr>
          <w:rFonts w:cs="Times New Roman"/>
          <w:szCs w:val="22"/>
        </w:rPr>
        <w:t xml:space="preserve">The 2023 nationwide test results showed that EAS Participants reporting from these territories, including the Northern Mariana Islands, Guam, American Samoa, the U.S. Virgin Islands, and Puerto Rico were among the lowest performers for both alert receipt and retransmission.  These territories in particular have been plagued by multiple tropical storms and typhoons in recent years including Super Typhoon Mawar </w:t>
      </w:r>
      <w:r>
        <w:rPr>
          <w:rFonts w:cs="Times New Roman"/>
          <w:szCs w:val="22"/>
        </w:rPr>
        <w:t xml:space="preserve">affecting Guam </w:t>
      </w:r>
      <w:r w:rsidRPr="002A6C50">
        <w:rPr>
          <w:rFonts w:cs="Times New Roman"/>
          <w:szCs w:val="22"/>
        </w:rPr>
        <w:t>and the Northern Mariana Islands in late May 2023,</w:t>
      </w:r>
      <w:r>
        <w:rPr>
          <w:rStyle w:val="FootnoteReference"/>
          <w:szCs w:val="22"/>
        </w:rPr>
        <w:footnoteReference w:id="78"/>
      </w:r>
      <w:r w:rsidRPr="002A6C50">
        <w:rPr>
          <w:rFonts w:cs="Times New Roman"/>
          <w:szCs w:val="22"/>
        </w:rPr>
        <w:t xml:space="preserve"> and Hurricane Fiona</w:t>
      </w:r>
      <w:r>
        <w:rPr>
          <w:rFonts w:cs="Times New Roman"/>
          <w:szCs w:val="22"/>
        </w:rPr>
        <w:t xml:space="preserve"> </w:t>
      </w:r>
      <w:r w:rsidRPr="002A6C50">
        <w:rPr>
          <w:rFonts w:cs="Times New Roman"/>
          <w:szCs w:val="22"/>
        </w:rPr>
        <w:t>affect</w:t>
      </w:r>
      <w:r>
        <w:rPr>
          <w:rFonts w:cs="Times New Roman"/>
          <w:szCs w:val="22"/>
        </w:rPr>
        <w:t>ing Puerto Rico and</w:t>
      </w:r>
      <w:r w:rsidRPr="002A6C50">
        <w:rPr>
          <w:rFonts w:cs="Times New Roman"/>
          <w:szCs w:val="22"/>
        </w:rPr>
        <w:t xml:space="preserve"> the U.S. Virgin Islands and Puerto in September 2022.</w:t>
      </w:r>
      <w:r>
        <w:rPr>
          <w:rStyle w:val="FootnoteReference"/>
          <w:szCs w:val="22"/>
        </w:rPr>
        <w:footnoteReference w:id="79"/>
      </w:r>
      <w:r w:rsidRPr="002A6C50">
        <w:rPr>
          <w:rFonts w:cs="Times New Roman"/>
          <w:szCs w:val="22"/>
        </w:rPr>
        <w:t xml:space="preserve">  PSHSB will work closely with EAS Participants and SECCs, and if necessary help reinvigorate SECCs</w:t>
      </w:r>
      <w:r w:rsidR="00367E78">
        <w:rPr>
          <w:rFonts w:cs="Times New Roman"/>
          <w:szCs w:val="22"/>
        </w:rPr>
        <w:t xml:space="preserve"> and pursue enforcement actions</w:t>
      </w:r>
      <w:r w:rsidRPr="002A6C50">
        <w:rPr>
          <w:rFonts w:cs="Times New Roman"/>
          <w:szCs w:val="22"/>
        </w:rPr>
        <w:t xml:space="preserve">, to ensure that EAS is effective in these territories. </w:t>
      </w:r>
    </w:p>
    <w:p w:rsidR="00367E78" w:rsidP="00190265" w14:paraId="68C3E283" w14:textId="5EA35F9C">
      <w:pPr>
        <w:pStyle w:val="ListParagraph"/>
        <w:numPr>
          <w:ilvl w:val="0"/>
          <w:numId w:val="4"/>
        </w:numPr>
        <w:rPr>
          <w:rFonts w:cs="Times New Roman"/>
          <w:szCs w:val="22"/>
        </w:rPr>
      </w:pPr>
      <w:r>
        <w:rPr>
          <w:rFonts w:cs="Times New Roman"/>
          <w:szCs w:val="22"/>
        </w:rPr>
        <w:t xml:space="preserve">PSHSB recommends that its staff </w:t>
      </w:r>
      <w:r w:rsidR="002F1184">
        <w:rPr>
          <w:rFonts w:cs="Times New Roman"/>
          <w:szCs w:val="22"/>
        </w:rPr>
        <w:t>work with FEMA to evaluate ways to improve the accessibility of EAS text crawl.  F</w:t>
      </w:r>
      <w:r w:rsidRPr="002F1184" w:rsidR="002F1184">
        <w:rPr>
          <w:rFonts w:cs="Times New Roman"/>
          <w:szCs w:val="22"/>
        </w:rPr>
        <w:t xml:space="preserve">ilers reported that some EAS text crawls were </w:t>
      </w:r>
      <w:r w:rsidR="002F1184">
        <w:rPr>
          <w:rFonts w:cs="Times New Roman"/>
          <w:szCs w:val="22"/>
        </w:rPr>
        <w:t xml:space="preserve">not accessible due to circumstances such as </w:t>
      </w:r>
      <w:r w:rsidRPr="002F1184" w:rsidR="002F1184">
        <w:rPr>
          <w:rFonts w:cs="Times New Roman"/>
          <w:szCs w:val="22"/>
        </w:rPr>
        <w:t xml:space="preserve">overlapping with closed captions, </w:t>
      </w:r>
      <w:r w:rsidR="002F1184">
        <w:rPr>
          <w:rFonts w:cs="Times New Roman"/>
          <w:szCs w:val="22"/>
        </w:rPr>
        <w:t xml:space="preserve">scrolling </w:t>
      </w:r>
      <w:r w:rsidRPr="002F1184" w:rsidR="002F1184">
        <w:rPr>
          <w:rFonts w:cs="Times New Roman"/>
          <w:szCs w:val="22"/>
        </w:rPr>
        <w:t xml:space="preserve">too fast, </w:t>
      </w:r>
      <w:r w:rsidR="002F1184">
        <w:rPr>
          <w:rFonts w:cs="Times New Roman"/>
          <w:szCs w:val="22"/>
        </w:rPr>
        <w:t>having</w:t>
      </w:r>
      <w:r w:rsidRPr="002F1184" w:rsidR="002F1184">
        <w:rPr>
          <w:rFonts w:cs="Times New Roman"/>
          <w:szCs w:val="22"/>
        </w:rPr>
        <w:t xml:space="preserve"> a low contrast ratio between the text color and background color, </w:t>
      </w:r>
      <w:r w:rsidR="002F1184">
        <w:rPr>
          <w:rFonts w:cs="Times New Roman"/>
          <w:szCs w:val="22"/>
        </w:rPr>
        <w:t xml:space="preserve">were </w:t>
      </w:r>
      <w:r w:rsidRPr="002F1184" w:rsidR="002F1184">
        <w:rPr>
          <w:rFonts w:cs="Times New Roman"/>
          <w:szCs w:val="22"/>
        </w:rPr>
        <w:t xml:space="preserve">too small, or </w:t>
      </w:r>
      <w:r w:rsidR="002F1184">
        <w:rPr>
          <w:rFonts w:cs="Times New Roman"/>
          <w:szCs w:val="22"/>
        </w:rPr>
        <w:t xml:space="preserve">were </w:t>
      </w:r>
      <w:r w:rsidRPr="002F1184" w:rsidR="002F1184">
        <w:rPr>
          <w:rFonts w:cs="Times New Roman"/>
          <w:szCs w:val="22"/>
        </w:rPr>
        <w:t xml:space="preserve">unclear/blurry.  </w:t>
      </w:r>
      <w:r w:rsidR="002F1184">
        <w:rPr>
          <w:rFonts w:cs="Times New Roman"/>
          <w:szCs w:val="22"/>
        </w:rPr>
        <w:t>It is important that EAS Participants take steps to identify and correct these issues before EAS is needed during an emergency.</w:t>
      </w:r>
    </w:p>
    <w:p w:rsidR="003527CB" w:rsidRPr="002A6C50" w:rsidP="00190265" w14:paraId="098CF1E2" w14:textId="0B7AD509">
      <w:pPr>
        <w:pStyle w:val="ListParagraph"/>
        <w:numPr>
          <w:ilvl w:val="0"/>
          <w:numId w:val="4"/>
        </w:numPr>
        <w:rPr>
          <w:rFonts w:cs="Times New Roman"/>
          <w:szCs w:val="22"/>
        </w:rPr>
      </w:pPr>
      <w:r>
        <w:rPr>
          <w:rFonts w:cs="Times New Roman"/>
          <w:szCs w:val="22"/>
        </w:rPr>
        <w:t>PSHSB recommends that Congress require all CMS Providers to support WEA.</w:t>
      </w:r>
      <w:r>
        <w:rPr>
          <w:rStyle w:val="FootnoteReference"/>
          <w:szCs w:val="22"/>
        </w:rPr>
        <w:footnoteReference w:id="80"/>
      </w:r>
      <w:r>
        <w:rPr>
          <w:rFonts w:cs="Times New Roman"/>
          <w:szCs w:val="22"/>
        </w:rPr>
        <w:t xml:space="preserve">  As discussed above, </w:t>
      </w:r>
      <w:r w:rsidRPr="002A6C50">
        <w:rPr>
          <w:rFonts w:cs="Times New Roman"/>
          <w:szCs w:val="22"/>
        </w:rPr>
        <w:t xml:space="preserve">44% of respondents who reported they did not receive the WEA test message </w:t>
      </w:r>
      <w:r>
        <w:rPr>
          <w:rFonts w:cs="Times New Roman"/>
          <w:szCs w:val="22"/>
        </w:rPr>
        <w:t>did not know why th</w:t>
      </w:r>
      <w:r w:rsidR="007D45C0">
        <w:rPr>
          <w:rFonts w:cs="Times New Roman"/>
          <w:szCs w:val="22"/>
        </w:rPr>
        <w:t>e alert was not</w:t>
      </w:r>
      <w:r w:rsidRPr="002A6C50">
        <w:rPr>
          <w:rFonts w:cs="Times New Roman"/>
          <w:szCs w:val="22"/>
        </w:rPr>
        <w:t xml:space="preserve"> receiv</w:t>
      </w:r>
      <w:r>
        <w:rPr>
          <w:rFonts w:cs="Times New Roman"/>
          <w:szCs w:val="22"/>
        </w:rPr>
        <w:t>e</w:t>
      </w:r>
      <w:r w:rsidR="007D45C0">
        <w:rPr>
          <w:rFonts w:cs="Times New Roman"/>
          <w:szCs w:val="22"/>
        </w:rPr>
        <w:t>d</w:t>
      </w:r>
      <w:r w:rsidRPr="002A6C50">
        <w:rPr>
          <w:rFonts w:cs="Times New Roman"/>
          <w:szCs w:val="22"/>
        </w:rPr>
        <w:t xml:space="preserve">.  </w:t>
      </w:r>
      <w:r w:rsidR="00097F7A">
        <w:rPr>
          <w:rFonts w:cs="Times New Roman"/>
          <w:szCs w:val="22"/>
        </w:rPr>
        <w:t xml:space="preserve">Requiring all CMS Providers to support WEA would </w:t>
      </w:r>
      <w:r w:rsidR="007D45C0">
        <w:rPr>
          <w:rFonts w:cs="Times New Roman"/>
          <w:szCs w:val="22"/>
        </w:rPr>
        <w:t xml:space="preserve">enhance public safety by ensuring greater consistency in the delivery of life-saving alerts to the public, making it a more reliable and effective warning tool for alerting authorities nationwide. </w:t>
      </w:r>
    </w:p>
    <w:p w:rsidR="008A3390" w:rsidRPr="00E74DEE" w:rsidP="00F36792" w14:paraId="04EFA7ED" w14:textId="0EEE18B9">
      <w:pPr>
        <w:pStyle w:val="ListParagraph"/>
        <w:numPr>
          <w:ilvl w:val="0"/>
          <w:numId w:val="4"/>
        </w:numPr>
        <w:rPr>
          <w:rFonts w:cs="Times New Roman"/>
          <w:szCs w:val="22"/>
        </w:rPr>
      </w:pPr>
      <w:r w:rsidRPr="002A6C50">
        <w:rPr>
          <w:rFonts w:cs="Times New Roman"/>
          <w:szCs w:val="22"/>
        </w:rPr>
        <w:t xml:space="preserve">PSHSB recommends that the Commission </w:t>
      </w:r>
      <w:r w:rsidRPr="002A6C50" w:rsidR="00BD2B51">
        <w:rPr>
          <w:rFonts w:cs="Times New Roman"/>
          <w:szCs w:val="22"/>
        </w:rPr>
        <w:t xml:space="preserve">adopt rules to improve the operational readiness and </w:t>
      </w:r>
      <w:r w:rsidRPr="002A6C50" w:rsidR="00F43E55">
        <w:rPr>
          <w:rFonts w:cs="Times New Roman"/>
          <w:szCs w:val="22"/>
        </w:rPr>
        <w:t>software updating practices of Participating CMS Providers.</w:t>
      </w:r>
      <w:r w:rsidRPr="002A6C50" w:rsidR="00D82C54">
        <w:rPr>
          <w:rFonts w:cs="Times New Roman"/>
          <w:szCs w:val="22"/>
        </w:rPr>
        <w:t xml:space="preserve">  </w:t>
      </w:r>
      <w:r w:rsidRPr="002A6C50" w:rsidR="00E55F88">
        <w:rPr>
          <w:rFonts w:cs="Times New Roman"/>
          <w:szCs w:val="22"/>
        </w:rPr>
        <w:t xml:space="preserve">Similar to the performance observed for EAS, 5.8% of respondents to NYCEM’s survey reported they did not receive the WEA test message and </w:t>
      </w:r>
      <w:r w:rsidRPr="002A6C50" w:rsidR="00796E85">
        <w:rPr>
          <w:rFonts w:cs="Times New Roman"/>
          <w:szCs w:val="22"/>
        </w:rPr>
        <w:t>some</w:t>
      </w:r>
      <w:r w:rsidRPr="002A6C50" w:rsidR="00E55F88">
        <w:rPr>
          <w:rFonts w:cs="Times New Roman"/>
          <w:szCs w:val="22"/>
        </w:rPr>
        <w:t xml:space="preserve"> providers reported </w:t>
      </w:r>
      <w:r w:rsidRPr="002A6C50" w:rsidR="005E1735">
        <w:rPr>
          <w:rFonts w:cs="Times New Roman"/>
          <w:szCs w:val="22"/>
        </w:rPr>
        <w:t xml:space="preserve">that they experienced </w:t>
      </w:r>
      <w:r w:rsidRPr="002A6C50" w:rsidR="00E55F88">
        <w:rPr>
          <w:rFonts w:cs="Times New Roman"/>
          <w:szCs w:val="22"/>
        </w:rPr>
        <w:t>technical failures during the test</w:t>
      </w:r>
      <w:r w:rsidRPr="002A6C50" w:rsidR="005E1735">
        <w:rPr>
          <w:rFonts w:cs="Times New Roman"/>
          <w:szCs w:val="22"/>
        </w:rPr>
        <w:t xml:space="preserve"> that prevented members of the public from receiving the alert.</w:t>
      </w:r>
      <w:r w:rsidRPr="002A6C50" w:rsidR="00D261F6">
        <w:rPr>
          <w:rFonts w:cs="Times New Roman"/>
          <w:szCs w:val="22"/>
        </w:rPr>
        <w:t xml:space="preserve">  </w:t>
      </w:r>
      <w:r w:rsidRPr="002A6C50" w:rsidR="00E753A5">
        <w:rPr>
          <w:rFonts w:cs="Times New Roman"/>
          <w:szCs w:val="22"/>
        </w:rPr>
        <w:t xml:space="preserve">Just like in receiving EAS messages, it is essential that the entire public be able to successfully receive WEA alerts in order to take protective action during emergencies, and PSHSB </w:t>
      </w:r>
      <w:r w:rsidRPr="002A6C50" w:rsidR="005174CE">
        <w:rPr>
          <w:rFonts w:cs="Times New Roman"/>
          <w:szCs w:val="22"/>
        </w:rPr>
        <w:t xml:space="preserve">finds that </w:t>
      </w:r>
      <w:r w:rsidRPr="002A6C50" w:rsidR="004B3E8A">
        <w:rPr>
          <w:rFonts w:cs="Times New Roman"/>
          <w:szCs w:val="22"/>
        </w:rPr>
        <w:t>further</w:t>
      </w:r>
      <w:r w:rsidRPr="002A6C50" w:rsidR="00114362">
        <w:rPr>
          <w:rFonts w:cs="Times New Roman"/>
          <w:szCs w:val="22"/>
        </w:rPr>
        <w:t xml:space="preserve"> action is necessary to ensure WEA</w:t>
      </w:r>
      <w:r w:rsidRPr="002A6C50" w:rsidR="004B3E8A">
        <w:rPr>
          <w:rFonts w:cs="Times New Roman"/>
          <w:szCs w:val="22"/>
        </w:rPr>
        <w:t xml:space="preserve">’s availability and </w:t>
      </w:r>
      <w:r w:rsidRPr="002A6C50" w:rsidR="00493808">
        <w:rPr>
          <w:rFonts w:cs="Times New Roman"/>
          <w:szCs w:val="22"/>
        </w:rPr>
        <w:t xml:space="preserve">reliability.  </w:t>
      </w:r>
      <w:bookmarkEnd w:id="309"/>
      <w:bookmarkEnd w:id="310"/>
      <w:bookmarkEnd w:id="311"/>
      <w:bookmarkEnd w:id="312"/>
      <w:bookmarkEnd w:id="313"/>
    </w:p>
    <w:p w:rsidR="007C5B9D" w:rsidRPr="002A6C50" w:rsidP="00E74DEE" w14:paraId="0B6AE588" w14:textId="2C34D848">
      <w:pPr>
        <w:pStyle w:val="Heading1"/>
        <w:spacing w:before="240"/>
        <w:rPr>
          <w:rFonts w:ascii="Times New Roman" w:eastAsia="Times New Roman" w:hAnsi="Times New Roman" w:cs="Times New Roman"/>
          <w:kern w:val="0"/>
          <w:szCs w:val="22"/>
          <w:lang w:eastAsia="en-US"/>
        </w:rPr>
      </w:pPr>
      <w:bookmarkStart w:id="322" w:name="_Toc161407410"/>
      <w:r w:rsidRPr="002A6C50">
        <w:rPr>
          <w:rFonts w:ascii="Times New Roman" w:hAnsi="Times New Roman" w:cs="Times New Roman"/>
          <w:szCs w:val="22"/>
        </w:rPr>
        <w:t>CONCLUSION</w:t>
      </w:r>
      <w:bookmarkEnd w:id="322"/>
    </w:p>
    <w:p w:rsidR="00C36244" w:rsidRPr="002A6C50" w:rsidP="591FF6BC" w14:paraId="38E8A159" w14:textId="08F625E0">
      <w:pPr>
        <w:autoSpaceDE w:val="0"/>
        <w:autoSpaceDN w:val="0"/>
        <w:adjustRightInd w:val="0"/>
        <w:ind w:firstLine="720"/>
        <w:rPr>
          <w:rFonts w:eastAsia="Times New Roman" w:cs="Times New Roman"/>
          <w:kern w:val="0"/>
          <w:szCs w:val="22"/>
          <w:lang w:eastAsia="en-US"/>
        </w:rPr>
      </w:pPr>
      <w:r w:rsidRPr="002A6C50">
        <w:rPr>
          <w:rFonts w:cs="Times New Roman"/>
          <w:szCs w:val="22"/>
        </w:rPr>
        <w:t xml:space="preserve">The 2023 nationwide </w:t>
      </w:r>
      <w:r w:rsidRPr="002A6C50" w:rsidR="11E67624">
        <w:rPr>
          <w:rFonts w:eastAsia="Times New Roman" w:cs="Times New Roman"/>
          <w:kern w:val="0"/>
          <w:szCs w:val="22"/>
          <w:lang w:eastAsia="en-US"/>
        </w:rPr>
        <w:t>WEA and EAS test successfully demonstrated the effectiveness of WEA and the</w:t>
      </w:r>
      <w:r w:rsidRPr="002A6C50" w:rsidR="3A3BAB57">
        <w:rPr>
          <w:rFonts w:eastAsia="Times New Roman" w:cs="Times New Roman"/>
          <w:kern w:val="0"/>
          <w:szCs w:val="22"/>
          <w:lang w:eastAsia="en-US"/>
        </w:rPr>
        <w:t xml:space="preserve"> </w:t>
      </w:r>
      <w:r w:rsidRPr="002A6C50" w:rsidR="11E67624">
        <w:rPr>
          <w:rFonts w:eastAsia="Times New Roman" w:cs="Times New Roman"/>
          <w:kern w:val="0"/>
          <w:szCs w:val="22"/>
          <w:lang w:eastAsia="en-US"/>
        </w:rPr>
        <w:t xml:space="preserve">EAS as </w:t>
      </w:r>
      <w:r w:rsidRPr="002A6C50" w:rsidR="00D82C54">
        <w:rPr>
          <w:rFonts w:eastAsia="Times New Roman" w:cs="Times New Roman"/>
          <w:szCs w:val="22"/>
          <w:lang w:eastAsia="en-US"/>
        </w:rPr>
        <w:t>a</w:t>
      </w:r>
      <w:r w:rsidRPr="002A6C50" w:rsidR="11E67624">
        <w:rPr>
          <w:rFonts w:eastAsia="Times New Roman" w:cs="Times New Roman"/>
          <w:kern w:val="0"/>
          <w:szCs w:val="22"/>
          <w:lang w:eastAsia="en-US"/>
        </w:rPr>
        <w:t>lerting tools, as well as the capability of IPAWS to disseminate these alerts to the</w:t>
      </w:r>
      <w:r w:rsidRPr="002A6C50" w:rsidR="384579D3">
        <w:rPr>
          <w:rFonts w:eastAsia="Times New Roman" w:cs="Times New Roman"/>
          <w:kern w:val="0"/>
          <w:szCs w:val="22"/>
          <w:lang w:eastAsia="en-US"/>
        </w:rPr>
        <w:t xml:space="preserve"> </w:t>
      </w:r>
      <w:r w:rsidRPr="002A6C50" w:rsidR="11E67624">
        <w:rPr>
          <w:rFonts w:eastAsia="Times New Roman" w:cs="Times New Roman"/>
          <w:kern w:val="0"/>
          <w:szCs w:val="22"/>
          <w:lang w:eastAsia="en-US"/>
        </w:rPr>
        <w:t>public through the nation’s alert and warning infrastructure.</w:t>
      </w:r>
      <w:r w:rsidRPr="002A6C50" w:rsidR="384579D3">
        <w:rPr>
          <w:rFonts w:eastAsia="Times New Roman" w:cs="Times New Roman"/>
          <w:kern w:val="0"/>
          <w:szCs w:val="22"/>
          <w:lang w:eastAsia="en-US"/>
        </w:rPr>
        <w:t xml:space="preserve">  </w:t>
      </w:r>
      <w:r w:rsidRPr="002A6C50" w:rsidR="11E67624">
        <w:rPr>
          <w:rFonts w:eastAsia="Times New Roman" w:cs="Times New Roman"/>
          <w:kern w:val="0"/>
          <w:szCs w:val="22"/>
          <w:lang w:eastAsia="en-US"/>
        </w:rPr>
        <w:t>This year’s test also highlight</w:t>
      </w:r>
      <w:r w:rsidRPr="002A6C50" w:rsidR="468614EE">
        <w:rPr>
          <w:rFonts w:eastAsia="Times New Roman" w:cs="Times New Roman"/>
          <w:kern w:val="0"/>
          <w:szCs w:val="22"/>
          <w:lang w:eastAsia="en-US"/>
        </w:rPr>
        <w:t>ed</w:t>
      </w:r>
      <w:r w:rsidRPr="002A6C50" w:rsidR="11E67624">
        <w:rPr>
          <w:rFonts w:eastAsia="Times New Roman" w:cs="Times New Roman"/>
          <w:kern w:val="0"/>
          <w:szCs w:val="22"/>
          <w:lang w:eastAsia="en-US"/>
        </w:rPr>
        <w:t xml:space="preserve"> several areas in which WEA and the EAS can continue to improve</w:t>
      </w:r>
      <w:r w:rsidRPr="002A6C50" w:rsidR="6DC63134">
        <w:rPr>
          <w:rFonts w:eastAsia="Times New Roman" w:cs="Times New Roman"/>
          <w:kern w:val="0"/>
          <w:szCs w:val="22"/>
          <w:lang w:eastAsia="en-US"/>
        </w:rPr>
        <w:t xml:space="preserve"> and additional actions that should be taken to ensure that these systems are as effective as they can be</w:t>
      </w:r>
      <w:r w:rsidRPr="002A6C50" w:rsidR="11E67624">
        <w:rPr>
          <w:rFonts w:eastAsia="Times New Roman" w:cs="Times New Roman"/>
          <w:kern w:val="0"/>
          <w:szCs w:val="22"/>
          <w:lang w:eastAsia="en-US"/>
        </w:rPr>
        <w:t>.</w:t>
      </w:r>
      <w:r w:rsidRPr="002A6C50" w:rsidR="3F257E2B">
        <w:rPr>
          <w:rFonts w:eastAsia="Times New Roman" w:cs="Times New Roman"/>
          <w:kern w:val="0"/>
          <w:szCs w:val="22"/>
          <w:lang w:eastAsia="en-US"/>
        </w:rPr>
        <w:t xml:space="preserve">  </w:t>
      </w:r>
      <w:r w:rsidRPr="002A6C50">
        <w:rPr>
          <w:rFonts w:cs="Times New Roman"/>
          <w:szCs w:val="22"/>
        </w:rPr>
        <w:t xml:space="preserve">The </w:t>
      </w:r>
      <w:r w:rsidRPr="002A6C50" w:rsidR="1DECB7E7">
        <w:rPr>
          <w:rFonts w:cs="Times New Roman"/>
          <w:szCs w:val="22"/>
        </w:rPr>
        <w:t>Bureau will continue to work with FEMA, EAS Participants, and other EAS stakeholders to improve the system and ensure that it remains effective and can transmit timely and accurate nation</w:t>
      </w:r>
      <w:r w:rsidR="007E595D">
        <w:rPr>
          <w:rFonts w:cs="Times New Roman"/>
          <w:szCs w:val="22"/>
        </w:rPr>
        <w:t>wide</w:t>
      </w:r>
      <w:r w:rsidRPr="002A6C50" w:rsidR="1DECB7E7">
        <w:rPr>
          <w:rFonts w:cs="Times New Roman"/>
          <w:szCs w:val="22"/>
        </w:rPr>
        <w:t xml:space="preserve"> alerts to the public when they are needed the most.  </w:t>
      </w:r>
    </w:p>
    <w:p w:rsidR="00343A2C" w:rsidRPr="002A6C50" w:rsidP="00C36244" w14:paraId="4F82B590" w14:textId="77777777">
      <w:pPr>
        <w:rPr>
          <w:rFonts w:cs="Times New Roman"/>
          <w:szCs w:val="22"/>
        </w:rPr>
      </w:pPr>
      <w:r w:rsidRPr="002A6C50">
        <w:rPr>
          <w:rFonts w:cs="Times New Roman"/>
          <w:szCs w:val="22"/>
        </w:rPr>
        <w:br w:type="page"/>
      </w:r>
    </w:p>
    <w:p w:rsidR="00FC68E8" w:rsidRPr="00E74DEE" w:rsidP="00E74DEE" w14:paraId="38375C05" w14:textId="45D3A109">
      <w:pPr>
        <w:pStyle w:val="Heading1"/>
        <w:numPr>
          <w:ilvl w:val="0"/>
          <w:numId w:val="0"/>
        </w:numPr>
        <w:ind w:left="720" w:hanging="720"/>
        <w:jc w:val="center"/>
        <w:rPr>
          <w:rFonts w:ascii="Times New Roman" w:hAnsi="Times New Roman" w:cs="Times New Roman"/>
          <w:szCs w:val="22"/>
        </w:rPr>
      </w:pPr>
      <w:bookmarkStart w:id="323" w:name="_Toc477433291"/>
      <w:bookmarkStart w:id="324" w:name="_Toc479002034"/>
      <w:bookmarkStart w:id="325" w:name="_Toc477433490"/>
      <w:bookmarkStart w:id="326" w:name="_Toc507169485"/>
      <w:bookmarkStart w:id="327" w:name="_Toc507169614"/>
      <w:bookmarkStart w:id="328" w:name="_Toc507169947"/>
      <w:bookmarkStart w:id="329" w:name="_Toc507170383"/>
      <w:bookmarkStart w:id="330" w:name="_Toc507170729"/>
      <w:bookmarkStart w:id="331" w:name="_Toc507171325"/>
      <w:bookmarkStart w:id="332" w:name="_Toc507171688"/>
      <w:bookmarkStart w:id="333" w:name="_Toc507772357"/>
      <w:bookmarkStart w:id="334" w:name="_Toc507772744"/>
      <w:bookmarkStart w:id="335" w:name="_Toc508315421"/>
      <w:bookmarkStart w:id="336" w:name="_Toc508316006"/>
      <w:bookmarkStart w:id="337" w:name="_Toc33617012"/>
      <w:bookmarkStart w:id="338" w:name="_Toc29765900"/>
      <w:bookmarkStart w:id="339" w:name="_Toc34133788"/>
      <w:bookmarkStart w:id="340" w:name="_Toc161407411"/>
      <w:r w:rsidRPr="002A6C50">
        <w:rPr>
          <w:rFonts w:ascii="Times New Roman" w:hAnsi="Times New Roman" w:cs="Times New Roman"/>
          <w:szCs w:val="22"/>
        </w:rPr>
        <w:t xml:space="preserve">APPENDIX: HOW </w:t>
      </w:r>
      <w:r w:rsidRPr="002A6C50" w:rsidR="00EB51E9">
        <w:rPr>
          <w:rFonts w:ascii="Times New Roman" w:hAnsi="Times New Roman" w:cs="Times New Roman"/>
          <w:szCs w:val="22"/>
        </w:rPr>
        <w:t xml:space="preserve">WEA AND </w:t>
      </w:r>
      <w:r w:rsidRPr="002A6C50" w:rsidR="00F27A28">
        <w:rPr>
          <w:rFonts w:ascii="Times New Roman" w:hAnsi="Times New Roman" w:cs="Times New Roman"/>
          <w:szCs w:val="22"/>
        </w:rPr>
        <w:t>EAS</w:t>
      </w:r>
      <w:r w:rsidRPr="002A6C50" w:rsidR="00C264FE">
        <w:rPr>
          <w:rFonts w:ascii="Times New Roman" w:hAnsi="Times New Roman" w:cs="Times New Roman"/>
          <w:szCs w:val="22"/>
        </w:rPr>
        <w:t xml:space="preserve"> </w:t>
      </w:r>
      <w:r w:rsidRPr="002A6C50">
        <w:rPr>
          <w:rFonts w:ascii="Times New Roman" w:hAnsi="Times New Roman" w:cs="Times New Roman"/>
          <w:szCs w:val="22"/>
        </w:rPr>
        <w:t>WORK</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2A6C50" w:rsidR="00E24A99">
        <w:rPr>
          <w:rFonts w:ascii="Times New Roman" w:hAnsi="Times New Roman" w:cs="Times New Roman"/>
          <w:szCs w:val="22"/>
        </w:rPr>
        <w:t>S</w:t>
      </w:r>
      <w:bookmarkStart w:id="341" w:name="_Toc477433292"/>
      <w:bookmarkStart w:id="342" w:name="_Toc479002035"/>
      <w:bookmarkStart w:id="343" w:name="_Toc477433491"/>
      <w:bookmarkStart w:id="344" w:name="_Toc507169486"/>
      <w:bookmarkStart w:id="345" w:name="_Toc507169615"/>
      <w:bookmarkStart w:id="346" w:name="_Toc507169948"/>
      <w:bookmarkEnd w:id="337"/>
      <w:bookmarkEnd w:id="338"/>
      <w:bookmarkEnd w:id="339"/>
      <w:bookmarkEnd w:id="340"/>
    </w:p>
    <w:p w:rsidR="00340BF3" w:rsidRPr="002A6C50" w:rsidP="00E74DEE" w14:paraId="1D1576A7" w14:textId="6707CE34">
      <w:pPr>
        <w:keepNext/>
        <w:spacing w:before="240"/>
        <w:rPr>
          <w:rFonts w:cs="Times New Roman"/>
          <w:b/>
          <w:szCs w:val="22"/>
          <w:u w:val="single"/>
        </w:rPr>
      </w:pPr>
      <w:r w:rsidRPr="002A6C50">
        <w:rPr>
          <w:rFonts w:cs="Times New Roman"/>
          <w:b/>
          <w:szCs w:val="22"/>
          <w:u w:val="single"/>
        </w:rPr>
        <w:t>Wireless Emergency Alerts</w:t>
      </w:r>
    </w:p>
    <w:p w:rsidR="00340BF3" w:rsidRPr="002A6C50" w:rsidP="00340BF3" w14:paraId="5B759DC3" w14:textId="78FBD876">
      <w:pPr>
        <w:pStyle w:val="ParaNum"/>
        <w:widowControl w:val="0"/>
        <w:numPr>
          <w:ilvl w:val="0"/>
          <w:numId w:val="0"/>
        </w:numPr>
        <w:rPr>
          <w:rFonts w:cs="Times New Roman"/>
          <w:szCs w:val="22"/>
        </w:rPr>
      </w:pPr>
      <w:r w:rsidRPr="002A6C50">
        <w:rPr>
          <w:rFonts w:cs="Times New Roman"/>
          <w:szCs w:val="22"/>
        </w:rPr>
        <w:t>In 2008, pursuant to the Warning, Alert and Response Network (WARN) Act,</w:t>
      </w:r>
      <w:r>
        <w:rPr>
          <w:rStyle w:val="FootnoteReference"/>
          <w:szCs w:val="22"/>
        </w:rPr>
        <w:footnoteReference w:id="81"/>
      </w:r>
      <w:r w:rsidRPr="002A6C50">
        <w:rPr>
          <w:rFonts w:cs="Times New Roman"/>
          <w:szCs w:val="22"/>
        </w:rPr>
        <w:t xml:space="preserve"> the Commission adopted rules allowing CMS Providers to voluntarily deliver timely and accurate emergency alerts over subscribers’ mobile devices.</w:t>
      </w:r>
      <w:r>
        <w:rPr>
          <w:rStyle w:val="FootnoteReference"/>
          <w:szCs w:val="22"/>
        </w:rPr>
        <w:footnoteReference w:id="82"/>
      </w:r>
      <w:r w:rsidRPr="002A6C50">
        <w:rPr>
          <w:rFonts w:cs="Times New Roman"/>
          <w:szCs w:val="22"/>
        </w:rPr>
        <w:t xml:space="preserve">  The WARN Act required that the Commission undertake a series of actions, including the establishment and convening of an advisory committee to recommend technical requirements for WEA.</w:t>
      </w:r>
      <w:r>
        <w:rPr>
          <w:rStyle w:val="FootnoteReference"/>
          <w:szCs w:val="22"/>
        </w:rPr>
        <w:footnoteReference w:id="83"/>
      </w:r>
      <w:r w:rsidRPr="002A6C50">
        <w:rPr>
          <w:rFonts w:cs="Times New Roman"/>
          <w:szCs w:val="22"/>
        </w:rPr>
        <w:t xml:space="preserve">  Accordingly, the Commission formed the Commercial Mobile Service Alert Advisory Committee (CMSAAC).</w:t>
      </w:r>
      <w:r>
        <w:rPr>
          <w:rStyle w:val="FootnoteReference"/>
          <w:szCs w:val="22"/>
        </w:rPr>
        <w:footnoteReference w:id="84"/>
      </w:r>
      <w:r w:rsidRPr="002A6C50">
        <w:rPr>
          <w:rFonts w:cs="Times New Roman"/>
          <w:szCs w:val="22"/>
        </w:rPr>
        <w:t xml:space="preserve">  The CMSAAC submitted its report to the Commission on October 12, 2007, as required by the WARN Act.</w:t>
      </w:r>
      <w:r>
        <w:rPr>
          <w:rStyle w:val="FootnoteReference"/>
          <w:szCs w:val="22"/>
        </w:rPr>
        <w:footnoteReference w:id="85"/>
      </w:r>
      <w:r w:rsidRPr="002A6C50">
        <w:rPr>
          <w:rFonts w:cs="Times New Roman"/>
          <w:szCs w:val="22"/>
        </w:rPr>
        <w:t xml:space="preserve">  The Commission subsequently promulgated rules governing WEA, within the timeframes established by the WARN Act.</w:t>
      </w:r>
      <w:r>
        <w:rPr>
          <w:rStyle w:val="FootnoteReference"/>
          <w:szCs w:val="22"/>
        </w:rPr>
        <w:footnoteReference w:id="86"/>
      </w:r>
      <w:r w:rsidRPr="002A6C50">
        <w:rPr>
          <w:rFonts w:cs="Times New Roman"/>
          <w:szCs w:val="22"/>
        </w:rPr>
        <w:t xml:space="preserve">  The WARN Act gives the Commission authority to adopt “relevant technical standards, protocols, procedures and other technical requirements based on the recommendations of such Advisory Committee necessary to enable commercial mobile service alerting capability for commercial mobile service providers that voluntarily elect to transmit emergency alerts.”</w:t>
      </w:r>
      <w:r>
        <w:rPr>
          <w:rStyle w:val="FootnoteReference"/>
          <w:szCs w:val="22"/>
        </w:rPr>
        <w:footnoteReference w:id="87"/>
      </w:r>
      <w:r w:rsidRPr="002A6C50">
        <w:rPr>
          <w:rFonts w:cs="Times New Roman"/>
          <w:szCs w:val="22"/>
        </w:rPr>
        <w:t xml:space="preserve">  The WARN Act also gives the Commission authority to adopt procedures whereby CMS Providers could specify their intent to the Commission to participate in WEA.</w:t>
      </w:r>
      <w:r>
        <w:rPr>
          <w:rStyle w:val="FootnoteReference"/>
          <w:szCs w:val="22"/>
        </w:rPr>
        <w:footnoteReference w:id="88"/>
      </w:r>
      <w:r w:rsidRPr="002A6C50">
        <w:rPr>
          <w:rFonts w:cs="Times New Roman"/>
          <w:szCs w:val="22"/>
        </w:rPr>
        <w:t xml:space="preserve">  </w:t>
      </w:r>
      <w:r w:rsidR="00CD367F">
        <w:rPr>
          <w:rFonts w:cs="Times New Roman"/>
          <w:szCs w:val="22"/>
        </w:rPr>
        <w:t>76</w:t>
      </w:r>
      <w:r w:rsidRPr="002A6C50" w:rsidR="00CD367F">
        <w:rPr>
          <w:rFonts w:cs="Times New Roman"/>
          <w:szCs w:val="22"/>
        </w:rPr>
        <w:t xml:space="preserve"> </w:t>
      </w:r>
      <w:r w:rsidRPr="002A6C50">
        <w:rPr>
          <w:rFonts w:cs="Times New Roman"/>
          <w:szCs w:val="22"/>
        </w:rPr>
        <w:t xml:space="preserve">CMS Providers </w:t>
      </w:r>
      <w:r w:rsidRPr="002A6C50">
        <w:rPr>
          <w:rFonts w:cs="Times New Roman"/>
          <w:szCs w:val="22"/>
        </w:rPr>
        <w:t>elect to participate in WEA, at least in part.</w:t>
      </w:r>
      <w:r>
        <w:rPr>
          <w:rStyle w:val="FootnoteReference"/>
          <w:szCs w:val="22"/>
        </w:rPr>
        <w:footnoteReference w:id="89"/>
      </w:r>
      <w:r w:rsidRPr="002A6C50">
        <w:rPr>
          <w:rFonts w:cs="Times New Roman"/>
          <w:szCs w:val="22"/>
        </w:rPr>
        <w:t xml:space="preserve">  </w:t>
      </w:r>
      <w:r w:rsidRPr="002A6C50" w:rsidR="00AC37BF">
        <w:rPr>
          <w:rFonts w:cs="Times New Roman"/>
          <w:szCs w:val="22"/>
        </w:rPr>
        <w:t>Since its launch in 2012, the WEA system has been used more than 8</w:t>
      </w:r>
      <w:r w:rsidRPr="002A6C50" w:rsidR="00366487">
        <w:rPr>
          <w:rFonts w:cs="Times New Roman"/>
          <w:szCs w:val="22"/>
        </w:rPr>
        <w:t>6</w:t>
      </w:r>
      <w:r w:rsidRPr="002A6C50" w:rsidR="00AC37BF">
        <w:rPr>
          <w:rFonts w:cs="Times New Roman"/>
          <w:szCs w:val="22"/>
        </w:rPr>
        <w:t>,000 times to warn the public about dangerous weather, missing children, and other critical situations – all through alerts on compatible cell phones and other mobile devices</w:t>
      </w:r>
      <w:r w:rsidRPr="002A6C50">
        <w:rPr>
          <w:rFonts w:cs="Times New Roman"/>
          <w:szCs w:val="22"/>
        </w:rPr>
        <w:t>.</w:t>
      </w:r>
    </w:p>
    <w:p w:rsidR="00340BF3" w:rsidRPr="002A6C50" w:rsidP="00340BF3" w14:paraId="4A322B6A" w14:textId="165B3B30">
      <w:pPr>
        <w:widowControl w:val="0"/>
        <w:rPr>
          <w:rFonts w:cs="Times New Roman"/>
          <w:szCs w:val="22"/>
        </w:rPr>
      </w:pPr>
      <w:r w:rsidRPr="002A6C50">
        <w:rPr>
          <w:rFonts w:cs="Times New Roman"/>
          <w:szCs w:val="22"/>
        </w:rPr>
        <w:t xml:space="preserve">The WEA system is a tool for authorized federal, state and local government entities to geographically target </w:t>
      </w:r>
      <w:r w:rsidR="007E595D">
        <w:rPr>
          <w:rFonts w:cs="Times New Roman"/>
          <w:szCs w:val="22"/>
        </w:rPr>
        <w:t>National Alerts</w:t>
      </w:r>
      <w:r w:rsidRPr="002A6C50">
        <w:rPr>
          <w:rFonts w:cs="Times New Roman"/>
          <w:szCs w:val="22"/>
        </w:rPr>
        <w:t>, Imminent Threat</w:t>
      </w:r>
      <w:r w:rsidR="007E595D">
        <w:rPr>
          <w:rFonts w:cs="Times New Roman"/>
          <w:szCs w:val="22"/>
        </w:rPr>
        <w:t xml:space="preserve"> Alerts</w:t>
      </w:r>
      <w:r w:rsidRPr="002A6C50">
        <w:rPr>
          <w:rFonts w:cs="Times New Roman"/>
          <w:szCs w:val="22"/>
        </w:rPr>
        <w:t>, AMBER Alerts</w:t>
      </w:r>
      <w:r w:rsidR="007E595D">
        <w:rPr>
          <w:rFonts w:cs="Times New Roman"/>
          <w:szCs w:val="22"/>
        </w:rPr>
        <w:t>, and Public Safety Messages</w:t>
      </w:r>
      <w:r w:rsidRPr="002A6C50">
        <w:rPr>
          <w:rFonts w:cs="Times New Roman"/>
          <w:szCs w:val="22"/>
        </w:rPr>
        <w:t xml:space="preserve"> to the WEA-capable mobile devices of Participating CMS Providers’ subscribers.</w:t>
      </w:r>
      <w:r>
        <w:rPr>
          <w:rStyle w:val="FootnoteReference"/>
          <w:szCs w:val="22"/>
        </w:rPr>
        <w:footnoteReference w:id="90"/>
      </w:r>
      <w:r w:rsidRPr="002A6C50">
        <w:rPr>
          <w:rFonts w:cs="Times New Roman"/>
          <w:szCs w:val="22"/>
        </w:rPr>
        <w:t xml:space="preserve">  As depicted in Figure 1 below, a WEA Alert Message is sent by an authorized federal, state or local government entity using the Common Alerting Protocol (CAP) to the Federal Emergency Management Agency (FEMA)-operated Alert Aggregator via a secure, Internet-based interface (the A-Interface) where it is authenticated, validated and subsequently delivered to FEMA’s Alert Gateway (the B-Interface).</w:t>
      </w:r>
      <w:r>
        <w:rPr>
          <w:rStyle w:val="FootnoteReference"/>
          <w:szCs w:val="22"/>
        </w:rPr>
        <w:footnoteReference w:id="91"/>
      </w:r>
      <w:r w:rsidRPr="002A6C50">
        <w:rPr>
          <w:rFonts w:cs="Times New Roman"/>
          <w:szCs w:val="22"/>
        </w:rPr>
        <w:t xml:space="preserve">  At the FEMA Alert Gateway, the Alert Message is prepared for delivery to the Participating CMS Provider by being converted to Commercial Mobile Alert for C-Interface (CMAC) format to render it readable by WEA-capable mobile devices.  The Alert Message is then disseminated across a secure Internet-based interface (the C-Interface) to the Participating CMS Provider’s Alert Gateway (CMSP Gateway) for distribution to mobile customers over cell broadcast (CMSP Infrastructure).</w:t>
      </w:r>
      <w:r>
        <w:rPr>
          <w:rStyle w:val="FootnoteReference"/>
          <w:szCs w:val="22"/>
        </w:rPr>
        <w:footnoteReference w:id="92"/>
      </w:r>
    </w:p>
    <w:p w:rsidR="00340BF3" w:rsidRPr="002A6C50" w:rsidP="00340BF3" w14:paraId="01B858BA" w14:textId="77777777">
      <w:pPr>
        <w:rPr>
          <w:rFonts w:cs="Times New Roman"/>
          <w:szCs w:val="22"/>
        </w:rPr>
      </w:pPr>
    </w:p>
    <w:p w:rsidR="00340BF3" w:rsidRPr="002A6C50" w:rsidP="007E595D" w14:paraId="6EC841FC" w14:textId="77777777">
      <w:pPr>
        <w:keepNext/>
        <w:rPr>
          <w:rFonts w:cs="Times New Roman"/>
          <w:b/>
          <w:szCs w:val="22"/>
        </w:rPr>
      </w:pPr>
      <w:r w:rsidRPr="002A6C50">
        <w:rPr>
          <w:rFonts w:cs="Times New Roman"/>
          <w:b/>
          <w:szCs w:val="22"/>
        </w:rPr>
        <w:t>Figure 1. WEA Architecture</w:t>
      </w:r>
    </w:p>
    <w:p w:rsidR="00340BF3" w:rsidRPr="002A6C50" w:rsidP="007E595D" w14:paraId="13985164" w14:textId="77777777">
      <w:pPr>
        <w:keepNext/>
        <w:rPr>
          <w:rFonts w:cs="Times New Roman"/>
          <w:szCs w:val="22"/>
        </w:rPr>
      </w:pPr>
    </w:p>
    <w:p w:rsidR="00340BF3" w:rsidRPr="002A6C50" w:rsidP="00340BF3" w14:paraId="55773215" w14:textId="77777777">
      <w:pPr>
        <w:rPr>
          <w:rFonts w:cs="Times New Roman"/>
          <w:szCs w:val="22"/>
        </w:rPr>
      </w:pPr>
      <w:r w:rsidRPr="002A6C50">
        <w:rPr>
          <w:rFonts w:cs="Times New Roman"/>
          <w:noProof/>
          <w:szCs w:val="22"/>
        </w:rPr>
        <w:drawing>
          <wp:inline distT="0" distB="0" distL="0" distR="0">
            <wp:extent cx="5943600" cy="4472940"/>
            <wp:effectExtent l="0" t="0" r="0" b="3810"/>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descr="Diagram&#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472940"/>
                    </a:xfrm>
                    <a:prstGeom prst="rect">
                      <a:avLst/>
                    </a:prstGeom>
                    <a:noFill/>
                    <a:ln>
                      <a:noFill/>
                    </a:ln>
                  </pic:spPr>
                </pic:pic>
              </a:graphicData>
            </a:graphic>
          </wp:inline>
        </w:drawing>
      </w:r>
    </w:p>
    <w:p w:rsidR="00340BF3" w:rsidRPr="002A6C50" w:rsidP="00340BF3" w14:paraId="58C937C7" w14:textId="77777777">
      <w:pPr>
        <w:rPr>
          <w:rFonts w:cs="Times New Roman"/>
          <w:szCs w:val="22"/>
        </w:rPr>
      </w:pPr>
    </w:p>
    <w:p w:rsidR="00340BF3" w:rsidRPr="002A6C50" w:rsidP="008A40A4" w14:paraId="16BE1ED1" w14:textId="023A6D42">
      <w:pPr>
        <w:rPr>
          <w:rFonts w:cs="Times New Roman"/>
          <w:b/>
          <w:szCs w:val="22"/>
          <w:u w:val="single"/>
        </w:rPr>
      </w:pPr>
      <w:r w:rsidRPr="002A6C50">
        <w:rPr>
          <w:rFonts w:cs="Times New Roman"/>
          <w:szCs w:val="22"/>
        </w:rPr>
        <w:t>Currently, Participating CMS Providers’ WEA infrastructure removes Alert Message metadata, including a description of the geographic target area for the Alert Message and the Alert Message’s expiration time, and then transmits the Alert Message content to their subscribers’ WEA-capable devices.  While the Commission’s WEA rules are technologically neutral, most Participating CMS Providers use cell broadcast technology to transmit WEA Alert Messages to their subscribers.</w:t>
      </w:r>
      <w:r>
        <w:rPr>
          <w:rStyle w:val="FootnoteReference"/>
          <w:szCs w:val="22"/>
        </w:rPr>
        <w:footnoteReference w:id="93"/>
      </w:r>
      <w:r w:rsidRPr="002A6C50">
        <w:rPr>
          <w:rFonts w:cs="Times New Roman"/>
          <w:szCs w:val="22"/>
        </w:rPr>
        <w:t xml:space="preserve">  When the Alert Message is received by a WEA-capable mobile device, it is prominently presented to the subscriber as long as the subscriber has not opted out of receiving Alert Messages of that type.</w:t>
      </w:r>
      <w:r>
        <w:rPr>
          <w:rStyle w:val="FootnoteReference"/>
          <w:szCs w:val="22"/>
        </w:rPr>
        <w:footnoteReference w:id="94"/>
      </w:r>
      <w:r w:rsidRPr="002A6C50">
        <w:rPr>
          <w:rFonts w:cs="Times New Roman"/>
          <w:szCs w:val="22"/>
        </w:rPr>
        <w:t xml:space="preserve">  </w:t>
      </w:r>
    </w:p>
    <w:p w:rsidR="00FC68E8" w:rsidRPr="002320F3" w:rsidP="00F27A28" w14:paraId="184165F3" w14:textId="25CACB4F">
      <w:pPr>
        <w:keepNext/>
        <w:rPr>
          <w:rFonts w:cs="Times New Roman"/>
          <w:b/>
          <w:szCs w:val="22"/>
          <w:u w:val="single"/>
        </w:rPr>
      </w:pPr>
      <w:r w:rsidRPr="002A6C50">
        <w:rPr>
          <w:rFonts w:cs="Times New Roman"/>
          <w:b/>
          <w:szCs w:val="22"/>
          <w:u w:val="single"/>
        </w:rPr>
        <w:t>The Emergency Alert System</w:t>
      </w:r>
      <w:bookmarkEnd w:id="341"/>
      <w:bookmarkEnd w:id="342"/>
      <w:bookmarkEnd w:id="343"/>
      <w:bookmarkEnd w:id="344"/>
      <w:bookmarkEnd w:id="345"/>
      <w:bookmarkEnd w:id="346"/>
    </w:p>
    <w:p w:rsidR="00343A2C" w:rsidRPr="002A6C50" w:rsidP="3E6F6F2E" w14:paraId="1FF0E097" w14:textId="65A43949">
      <w:pPr>
        <w:keepNext/>
        <w:rPr>
          <w:rFonts w:cs="Times New Roman"/>
          <w:szCs w:val="22"/>
        </w:rPr>
      </w:pPr>
      <w:r w:rsidRPr="002A6C50">
        <w:rPr>
          <w:rFonts w:cs="Times New Roman"/>
          <w:szCs w:val="22"/>
        </w:rPr>
        <w:t>The EAS is designed primarily to provide the President with the capability to communicate via a live audio transmission to the public during a national emergency.</w:t>
      </w:r>
      <w:r>
        <w:rPr>
          <w:rStyle w:val="FootnoteReference"/>
          <w:szCs w:val="22"/>
        </w:rPr>
        <w:footnoteReference w:id="95"/>
      </w:r>
      <w:r w:rsidRPr="002A6C50">
        <w:rPr>
          <w:rFonts w:cs="Times New Roman"/>
          <w:szCs w:val="22"/>
        </w:rPr>
        <w:t xml:space="preserve">  The EAS is the successor to prior national warning systems Control of Electromagnetic Radiation (CONELRAD), established in 1951; and the </w:t>
      </w:r>
      <w:r w:rsidRPr="002A6C50" w:rsidR="23EF01DE">
        <w:rPr>
          <w:rFonts w:cs="Times New Roman"/>
          <w:szCs w:val="22"/>
        </w:rPr>
        <w:t>Emergency Broadcasting System (</w:t>
      </w:r>
      <w:r w:rsidRPr="002A6C50">
        <w:rPr>
          <w:rFonts w:cs="Times New Roman"/>
          <w:szCs w:val="22"/>
        </w:rPr>
        <w:t>EBS</w:t>
      </w:r>
      <w:r w:rsidRPr="002A6C50" w:rsidR="23EF01DE">
        <w:rPr>
          <w:rFonts w:cs="Times New Roman"/>
          <w:szCs w:val="22"/>
        </w:rPr>
        <w:t>)</w:t>
      </w:r>
      <w:r w:rsidRPr="002A6C50">
        <w:rPr>
          <w:rFonts w:cs="Times New Roman"/>
          <w:szCs w:val="22"/>
        </w:rPr>
        <w:t>, established in 1963.</w:t>
      </w:r>
      <w:r>
        <w:rPr>
          <w:rStyle w:val="FootnoteReference"/>
          <w:szCs w:val="22"/>
        </w:rPr>
        <w:footnoteReference w:id="96"/>
      </w:r>
      <w:r w:rsidRPr="002A6C50">
        <w:rPr>
          <w:rFonts w:cs="Times New Roman"/>
          <w:szCs w:val="22"/>
        </w:rPr>
        <w:t xml:space="preserve">  The FCC, in conjunction with FEMA and the NWS, implements EAS at the federal level.</w:t>
      </w:r>
      <w:r>
        <w:rPr>
          <w:rStyle w:val="FootnoteReference"/>
          <w:szCs w:val="22"/>
        </w:rPr>
        <w:footnoteReference w:id="97"/>
      </w:r>
      <w:r w:rsidRPr="002A6C50">
        <w:rPr>
          <w:rFonts w:cs="Times New Roman"/>
          <w:szCs w:val="22"/>
        </w:rPr>
        <w:t xml:space="preserve">  The respective roles these agencies play are defined by a 1981 Memorandum of Understanding between FEMA, NWS and the FCC;</w:t>
      </w:r>
      <w:r>
        <w:rPr>
          <w:rStyle w:val="FootnoteReference"/>
          <w:szCs w:val="22"/>
        </w:rPr>
        <w:footnoteReference w:id="98"/>
      </w:r>
      <w:r w:rsidRPr="002A6C50">
        <w:rPr>
          <w:rFonts w:cs="Times New Roman"/>
          <w:szCs w:val="22"/>
        </w:rPr>
        <w:t xml:space="preserve"> a 1984 Executive Order;</w:t>
      </w:r>
      <w:r>
        <w:rPr>
          <w:rStyle w:val="FootnoteReference"/>
          <w:szCs w:val="22"/>
        </w:rPr>
        <w:footnoteReference w:id="99"/>
      </w:r>
      <w:r w:rsidRPr="002A6C50">
        <w:rPr>
          <w:rFonts w:cs="Times New Roman"/>
          <w:szCs w:val="22"/>
        </w:rPr>
        <w:t xml:space="preserve"> a 1995 Presidential Statement of EAS Requirements;</w:t>
      </w:r>
      <w:r>
        <w:rPr>
          <w:rStyle w:val="FootnoteReference"/>
          <w:szCs w:val="22"/>
        </w:rPr>
        <w:footnoteReference w:id="100"/>
      </w:r>
      <w:r w:rsidRPr="002A6C50">
        <w:rPr>
          <w:rFonts w:cs="Times New Roman"/>
          <w:szCs w:val="22"/>
        </w:rPr>
        <w:t xml:space="preserve"> and a 2006 Public Alert and Warning System Executive Order.</w:t>
      </w:r>
      <w:r>
        <w:rPr>
          <w:rStyle w:val="FootnoteReference"/>
          <w:szCs w:val="22"/>
        </w:rPr>
        <w:footnoteReference w:id="101"/>
      </w:r>
      <w:r w:rsidRPr="002A6C50">
        <w:rPr>
          <w:rFonts w:cs="Times New Roman"/>
          <w:szCs w:val="22"/>
        </w:rPr>
        <w:t xml:space="preserve">  As a general matter, the Commission</w:t>
      </w:r>
      <w:r w:rsidRPr="002A6C50" w:rsidR="527DEC8D">
        <w:rPr>
          <w:rFonts w:cs="Times New Roman"/>
          <w:szCs w:val="22"/>
        </w:rPr>
        <w:t xml:space="preserve"> and</w:t>
      </w:r>
      <w:r w:rsidRPr="002A6C50">
        <w:rPr>
          <w:rFonts w:cs="Times New Roman"/>
          <w:szCs w:val="22"/>
        </w:rPr>
        <w:t xml:space="preserve"> FEMA work closely with radio and television broadcasters, cable providers, and other EAS Participants and stakeholders – including state, local, territorial and tribal governments – to ensure the integrity and utility of the EAS.</w:t>
      </w:r>
    </w:p>
    <w:p w:rsidR="00343A2C" w:rsidRPr="002A6C50" w:rsidP="00343A2C" w14:paraId="76E4B501" w14:textId="4A5603C8">
      <w:pPr>
        <w:rPr>
          <w:rFonts w:cs="Times New Roman"/>
          <w:szCs w:val="22"/>
        </w:rPr>
      </w:pPr>
      <w:r w:rsidRPr="002A6C50">
        <w:rPr>
          <w:rFonts w:cs="Times New Roman"/>
          <w:szCs w:val="22"/>
        </w:rPr>
        <w:t xml:space="preserve">FCC rules require EAS Participants to have the capability to receive and transmit </w:t>
      </w:r>
      <w:r w:rsidR="007E595D">
        <w:rPr>
          <w:rFonts w:cs="Times New Roman"/>
          <w:szCs w:val="22"/>
        </w:rPr>
        <w:t>National Emergency Message</w:t>
      </w:r>
      <w:r w:rsidRPr="002A6C50" w:rsidR="007E595D">
        <w:rPr>
          <w:rFonts w:cs="Times New Roman"/>
          <w:szCs w:val="22"/>
        </w:rPr>
        <w:t xml:space="preserve"> </w:t>
      </w:r>
      <w:r w:rsidRPr="002A6C50">
        <w:rPr>
          <w:rFonts w:cs="Times New Roman"/>
          <w:szCs w:val="22"/>
        </w:rPr>
        <w:t xml:space="preserve">alerts </w:t>
      </w:r>
      <w:r w:rsidR="007E595D">
        <w:rPr>
          <w:rFonts w:cs="Times New Roman"/>
          <w:szCs w:val="22"/>
        </w:rPr>
        <w:t xml:space="preserve">(EANs) </w:t>
      </w:r>
      <w:r w:rsidRPr="002A6C50">
        <w:rPr>
          <w:rFonts w:cs="Times New Roman"/>
          <w:szCs w:val="22"/>
        </w:rPr>
        <w:t>disseminated over the EAS, and generally govern all aspects of EAS participation.</w:t>
      </w:r>
      <w:r>
        <w:rPr>
          <w:rStyle w:val="FootnoteReference"/>
          <w:szCs w:val="22"/>
        </w:rPr>
        <w:footnoteReference w:id="102"/>
      </w:r>
      <w:r w:rsidRPr="002A6C50">
        <w:rPr>
          <w:rFonts w:cs="Times New Roman"/>
          <w:szCs w:val="22"/>
        </w:rPr>
        <w:t xml:space="preserve">  EAS Participants also voluntarily transmit thousands of alerts and warnings issued annually by the NWS and state, tribal, and local governments, these alerts typically address severe weather threats, child abductions, and other local emergencies.  As discussed in more detail below, non-</w:t>
      </w:r>
      <w:r w:rsidR="007E595D">
        <w:rPr>
          <w:rFonts w:cs="Times New Roman"/>
          <w:szCs w:val="22"/>
        </w:rPr>
        <w:t>National Emergency Message</w:t>
      </w:r>
      <w:r w:rsidRPr="002A6C50" w:rsidR="007E595D">
        <w:rPr>
          <w:rFonts w:cs="Times New Roman"/>
          <w:szCs w:val="22"/>
        </w:rPr>
        <w:t xml:space="preserve"> </w:t>
      </w:r>
      <w:r w:rsidRPr="002A6C50">
        <w:rPr>
          <w:rFonts w:cs="Times New Roman"/>
          <w:szCs w:val="22"/>
        </w:rPr>
        <w:t xml:space="preserve">EAS alerts do not require that EAS Participants open a live audio feed from the alerting source, but rather </w:t>
      </w:r>
      <w:r w:rsidRPr="002A6C50" w:rsidR="6D5FFBA7">
        <w:rPr>
          <w:rFonts w:cs="Times New Roman"/>
          <w:szCs w:val="22"/>
        </w:rPr>
        <w:t xml:space="preserve">transmit </w:t>
      </w:r>
      <w:r w:rsidRPr="002A6C50">
        <w:rPr>
          <w:rFonts w:cs="Times New Roman"/>
          <w:szCs w:val="22"/>
        </w:rPr>
        <w:t>alerts with prerecorded messages that can be delivered at the discretion of the EAS Participant, rendering non-</w:t>
      </w:r>
      <w:r w:rsidRPr="007E595D" w:rsidR="007E595D">
        <w:rPr>
          <w:rFonts w:cs="Times New Roman"/>
          <w:szCs w:val="22"/>
        </w:rPr>
        <w:t xml:space="preserve"> </w:t>
      </w:r>
      <w:r w:rsidR="007E595D">
        <w:rPr>
          <w:rFonts w:cs="Times New Roman"/>
          <w:szCs w:val="22"/>
        </w:rPr>
        <w:t>National Emergency Message</w:t>
      </w:r>
      <w:r w:rsidRPr="002A6C50">
        <w:rPr>
          <w:rFonts w:cs="Times New Roman"/>
          <w:szCs w:val="22"/>
        </w:rPr>
        <w:t xml:space="preserve"> alerts (and their related testing procedures) inappropriate for end</w:t>
      </w:r>
      <w:r w:rsidRPr="002A6C50" w:rsidR="4AD0B823">
        <w:rPr>
          <w:rFonts w:cs="Times New Roman"/>
          <w:szCs w:val="22"/>
        </w:rPr>
        <w:t>-</w:t>
      </w:r>
      <w:r w:rsidRPr="002A6C50">
        <w:rPr>
          <w:rFonts w:cs="Times New Roman"/>
          <w:szCs w:val="22"/>
        </w:rPr>
        <w:t>to</w:t>
      </w:r>
      <w:r w:rsidRPr="002A6C50" w:rsidR="4AD0B823">
        <w:rPr>
          <w:rFonts w:cs="Times New Roman"/>
          <w:szCs w:val="22"/>
        </w:rPr>
        <w:t>-</w:t>
      </w:r>
      <w:r w:rsidRPr="002A6C50">
        <w:rPr>
          <w:rFonts w:cs="Times New Roman"/>
          <w:szCs w:val="22"/>
        </w:rPr>
        <w:t>end testing of a nation</w:t>
      </w:r>
      <w:r w:rsidR="007E595D">
        <w:rPr>
          <w:rFonts w:cs="Times New Roman"/>
          <w:szCs w:val="22"/>
        </w:rPr>
        <w:t>wide</w:t>
      </w:r>
      <w:r w:rsidRPr="002A6C50">
        <w:rPr>
          <w:rFonts w:cs="Times New Roman"/>
          <w:szCs w:val="22"/>
        </w:rPr>
        <w:t xml:space="preserve"> alert.</w:t>
      </w:r>
      <w:r>
        <w:rPr>
          <w:rStyle w:val="FootnoteReference"/>
          <w:szCs w:val="22"/>
        </w:rPr>
        <w:footnoteReference w:id="103"/>
      </w:r>
    </w:p>
    <w:p w:rsidR="002478FA" w:rsidRPr="002A6C50" w:rsidP="00F27A28" w14:paraId="1D6D9DB5" w14:textId="3C110260">
      <w:pPr>
        <w:keepNext/>
        <w:rPr>
          <w:rFonts w:cs="Times New Roman"/>
          <w:b/>
          <w:szCs w:val="22"/>
          <w:u w:val="single"/>
        </w:rPr>
      </w:pPr>
      <w:bookmarkStart w:id="347" w:name="_Toc477433293"/>
      <w:bookmarkStart w:id="348" w:name="_Toc479002036"/>
      <w:bookmarkStart w:id="349" w:name="_Toc477433492"/>
      <w:bookmarkStart w:id="350" w:name="_Toc507169487"/>
      <w:bookmarkStart w:id="351" w:name="_Toc507169616"/>
      <w:bookmarkStart w:id="352" w:name="_Toc507169949"/>
      <w:bookmarkStart w:id="353" w:name="_Toc507170384"/>
      <w:bookmarkStart w:id="354" w:name="_Toc507170730"/>
      <w:bookmarkStart w:id="355" w:name="_Toc507171326"/>
      <w:r w:rsidRPr="002A6C50">
        <w:rPr>
          <w:rFonts w:cs="Times New Roman"/>
          <w:b/>
          <w:szCs w:val="22"/>
          <w:u w:val="single"/>
        </w:rPr>
        <w:t xml:space="preserve">Broadcast-Based Distribution of </w:t>
      </w:r>
      <w:r w:rsidRPr="002A6C50" w:rsidR="00033051">
        <w:rPr>
          <w:rFonts w:cs="Times New Roman"/>
          <w:b/>
          <w:szCs w:val="22"/>
          <w:u w:val="single"/>
        </w:rPr>
        <w:t xml:space="preserve">EAS </w:t>
      </w:r>
      <w:bookmarkEnd w:id="347"/>
      <w:bookmarkEnd w:id="348"/>
      <w:bookmarkEnd w:id="349"/>
      <w:bookmarkEnd w:id="350"/>
      <w:bookmarkEnd w:id="351"/>
      <w:bookmarkEnd w:id="352"/>
      <w:bookmarkEnd w:id="353"/>
      <w:bookmarkEnd w:id="354"/>
      <w:bookmarkEnd w:id="355"/>
    </w:p>
    <w:p w:rsidR="00343A2C" w:rsidRPr="002A6C50" w:rsidP="005F1F0D" w14:paraId="1147DAF6" w14:textId="39FB8BF7">
      <w:pPr>
        <w:keepNext/>
        <w:rPr>
          <w:rFonts w:cs="Times New Roman"/>
          <w:szCs w:val="22"/>
        </w:rPr>
      </w:pPr>
      <w:r w:rsidRPr="002A6C50">
        <w:rPr>
          <w:rFonts w:cs="Times New Roman"/>
          <w:szCs w:val="22"/>
        </w:rPr>
        <w:t xml:space="preserve">There are two methods by which </w:t>
      </w:r>
      <w:bookmarkStart w:id="356" w:name="_Hlk36642696"/>
      <w:r w:rsidRPr="002A6C50">
        <w:rPr>
          <w:rFonts w:cs="Times New Roman"/>
          <w:szCs w:val="22"/>
        </w:rPr>
        <w:t xml:space="preserve">EAS alerts may be distributed.  </w:t>
      </w:r>
      <w:bookmarkStart w:id="357" w:name="_Hlk36642743"/>
      <w:bookmarkEnd w:id="356"/>
      <w:r w:rsidRPr="002A6C50">
        <w:rPr>
          <w:rFonts w:cs="Times New Roman"/>
          <w:szCs w:val="22"/>
        </w:rPr>
        <w:t xml:space="preserve">Under the </w:t>
      </w:r>
      <w:r w:rsidRPr="002A6C50" w:rsidR="58CC8E39">
        <w:rPr>
          <w:rFonts w:cs="Times New Roman"/>
          <w:szCs w:val="22"/>
        </w:rPr>
        <w:t>broadcast-based distribution</w:t>
      </w:r>
      <w:r w:rsidRPr="002A6C50">
        <w:rPr>
          <w:rFonts w:cs="Times New Roman"/>
          <w:szCs w:val="22"/>
        </w:rPr>
        <w:t xml:space="preserve"> structure, illustrated in Figure </w:t>
      </w:r>
      <w:r w:rsidRPr="002A6C50" w:rsidR="7B886FFE">
        <w:rPr>
          <w:rFonts w:cs="Times New Roman"/>
          <w:szCs w:val="22"/>
        </w:rPr>
        <w:t>2</w:t>
      </w:r>
      <w:r w:rsidRPr="002A6C50">
        <w:rPr>
          <w:rFonts w:cs="Times New Roman"/>
          <w:szCs w:val="22"/>
        </w:rPr>
        <w:t xml:space="preserve"> below, the EAS is designed to cascade the </w:t>
      </w:r>
      <w:r w:rsidR="007E595D">
        <w:rPr>
          <w:rFonts w:cs="Times New Roman"/>
          <w:szCs w:val="22"/>
        </w:rPr>
        <w:t>National Emergency Message</w:t>
      </w:r>
      <w:r w:rsidRPr="002A6C50" w:rsidR="007E595D">
        <w:rPr>
          <w:rFonts w:cs="Times New Roman"/>
          <w:szCs w:val="22"/>
        </w:rPr>
        <w:t xml:space="preserve"> </w:t>
      </w:r>
      <w:r w:rsidRPr="002A6C50">
        <w:rPr>
          <w:rFonts w:cs="Times New Roman"/>
          <w:szCs w:val="22"/>
        </w:rPr>
        <w:t xml:space="preserve"> through a pre-established hierarchy of broadcast, cable, and satellite systems.  </w:t>
      </w:r>
      <w:bookmarkEnd w:id="357"/>
      <w:r w:rsidRPr="002A6C50">
        <w:rPr>
          <w:rFonts w:cs="Times New Roman"/>
          <w:szCs w:val="22"/>
        </w:rPr>
        <w:t xml:space="preserve">FEMA initiates a nationwide, </w:t>
      </w:r>
      <w:r w:rsidR="007E595D">
        <w:rPr>
          <w:rFonts w:cs="Times New Roman"/>
          <w:szCs w:val="22"/>
        </w:rPr>
        <w:t>National Emergency Message</w:t>
      </w:r>
      <w:r w:rsidRPr="002A6C50">
        <w:rPr>
          <w:rFonts w:cs="Times New Roman"/>
          <w:szCs w:val="22"/>
        </w:rPr>
        <w:t xml:space="preserve"> alert using specific encoding equipment to send the EAN code </w:t>
      </w:r>
      <w:r w:rsidRPr="002A6C50" w:rsidR="7618E181">
        <w:rPr>
          <w:rFonts w:cs="Times New Roman"/>
          <w:szCs w:val="22"/>
        </w:rPr>
        <w:t xml:space="preserve">initially </w:t>
      </w:r>
      <w:r w:rsidRPr="002A6C50">
        <w:rPr>
          <w:rFonts w:cs="Times New Roman"/>
          <w:szCs w:val="22"/>
        </w:rPr>
        <w:t>to</w:t>
      </w:r>
      <w:r w:rsidRPr="002A6C50" w:rsidR="4167D455">
        <w:rPr>
          <w:rFonts w:cs="Times New Roman"/>
          <w:szCs w:val="22"/>
        </w:rPr>
        <w:t xml:space="preserve"> </w:t>
      </w:r>
      <w:r w:rsidRPr="002A6C50" w:rsidR="7618E181">
        <w:rPr>
          <w:rFonts w:cs="Times New Roman"/>
          <w:szCs w:val="22"/>
        </w:rPr>
        <w:t>the Primary Entry Point (PEP) stations</w:t>
      </w:r>
      <w:r w:rsidRPr="002A6C50">
        <w:rPr>
          <w:rFonts w:cs="Times New Roman"/>
          <w:szCs w:val="22"/>
        </w:rPr>
        <w:t xml:space="preserve"> over a secure telephone (wireline) connection.</w:t>
      </w:r>
      <w:r>
        <w:rPr>
          <w:rStyle w:val="FootnoteReference"/>
          <w:szCs w:val="22"/>
        </w:rPr>
        <w:footnoteReference w:id="104"/>
      </w:r>
      <w:r w:rsidRPr="002A6C50">
        <w:rPr>
          <w:rFonts w:cs="Times New Roman"/>
          <w:szCs w:val="22"/>
        </w:rPr>
        <w:t xml:space="preserve">  </w:t>
      </w:r>
      <w:r w:rsidRPr="002A6C50" w:rsidR="7618E181">
        <w:rPr>
          <w:rFonts w:cs="Times New Roman"/>
          <w:szCs w:val="22"/>
        </w:rPr>
        <w:t>PEP stations are privately owned commercial and non-commercial radio broadcast stations that cooperatively participate with FEMA to provide emergency alert and warning information to the public before, during, and after a national or local emergency.</w:t>
      </w:r>
      <w:r>
        <w:rPr>
          <w:rStyle w:val="FootnoteReference"/>
          <w:szCs w:val="22"/>
        </w:rPr>
        <w:footnoteReference w:id="105"/>
      </w:r>
      <w:r w:rsidRPr="002A6C50" w:rsidR="7618E181">
        <w:rPr>
          <w:rFonts w:cs="Times New Roman"/>
          <w:szCs w:val="22"/>
        </w:rPr>
        <w:t xml:space="preserve">  </w:t>
      </w:r>
      <w:r w:rsidRPr="002A6C50">
        <w:rPr>
          <w:rFonts w:cs="Times New Roman"/>
          <w:szCs w:val="22"/>
        </w:rPr>
        <w:t xml:space="preserve">Upon receipt of the code, the PEPs open a live audio channel to FEMA and broadcast the </w:t>
      </w:r>
      <w:r w:rsidR="007E595D">
        <w:rPr>
          <w:rFonts w:cs="Times New Roman"/>
          <w:szCs w:val="22"/>
        </w:rPr>
        <w:t>National Emergency Message</w:t>
      </w:r>
      <w:r w:rsidRPr="002A6C50">
        <w:rPr>
          <w:rFonts w:cs="Times New Roman"/>
          <w:szCs w:val="22"/>
        </w:rPr>
        <w:t xml:space="preserve"> throughout their listening areas.  A group of selected EAS Participants in each PEP’s broadcast area, known as Local Primary (LP) stations, monitor these PEP stations.  When LP stations receive the </w:t>
      </w:r>
      <w:r w:rsidR="007E595D">
        <w:rPr>
          <w:rFonts w:cs="Times New Roman"/>
          <w:szCs w:val="22"/>
        </w:rPr>
        <w:t>National Emergency Message</w:t>
      </w:r>
      <w:r w:rsidRPr="002A6C50" w:rsidR="007E595D">
        <w:rPr>
          <w:rFonts w:cs="Times New Roman"/>
          <w:szCs w:val="22"/>
        </w:rPr>
        <w:t xml:space="preserve"> </w:t>
      </w:r>
      <w:r w:rsidRPr="002A6C50">
        <w:rPr>
          <w:rFonts w:cs="Times New Roman"/>
          <w:szCs w:val="22"/>
        </w:rPr>
        <w:t xml:space="preserve">, they, in turn, open up an audio channel to FEMA via the PEP, and broadcast the </w:t>
      </w:r>
      <w:r w:rsidR="007E595D">
        <w:rPr>
          <w:rFonts w:cs="Times New Roman"/>
          <w:szCs w:val="22"/>
        </w:rPr>
        <w:t>National Emergency Message</w:t>
      </w:r>
      <w:r w:rsidRPr="002A6C50" w:rsidR="007E595D">
        <w:rPr>
          <w:rFonts w:cs="Times New Roman"/>
          <w:szCs w:val="22"/>
        </w:rPr>
        <w:t xml:space="preserve"> </w:t>
      </w:r>
      <w:r w:rsidRPr="002A6C50">
        <w:rPr>
          <w:rFonts w:cs="Times New Roman"/>
          <w:szCs w:val="22"/>
        </w:rPr>
        <w:t xml:space="preserve"> in their listening areas.  The remaining broadcasters, cable television facilities and other EAS Participants located in each LP’s broadcast footprint receive the alerts from the LP stations, </w:t>
      </w:r>
      <w:r w:rsidRPr="002A6C50" w:rsidR="6D5FFBA7">
        <w:rPr>
          <w:rFonts w:cs="Times New Roman"/>
          <w:szCs w:val="22"/>
        </w:rPr>
        <w:t xml:space="preserve">transmit </w:t>
      </w:r>
      <w:r w:rsidRPr="002A6C50">
        <w:rPr>
          <w:rFonts w:cs="Times New Roman"/>
          <w:szCs w:val="22"/>
        </w:rPr>
        <w:t xml:space="preserve">the alerts to the public (or in the case of cable, to customers’ set top boxes), and open up the audio channel to FEMA through their PEP and LP.  </w:t>
      </w:r>
    </w:p>
    <w:p w:rsidR="00343A2C" w:rsidRPr="002A6C50" w:rsidP="00E74DEE" w14:paraId="0CA7B74F" w14:textId="77777777">
      <w:pPr>
        <w:keepNext/>
        <w:keepLines/>
        <w:spacing w:before="240"/>
        <w:rPr>
          <w:rFonts w:cs="Times New Roman"/>
          <w:szCs w:val="22"/>
        </w:rPr>
      </w:pPr>
      <w:r w:rsidRPr="002A6C50">
        <w:rPr>
          <w:rFonts w:cs="Times New Roman"/>
          <w:b/>
          <w:szCs w:val="22"/>
        </w:rPr>
        <w:t xml:space="preserve">Figure </w:t>
      </w:r>
      <w:r w:rsidRPr="002A6C50" w:rsidR="005C159C">
        <w:rPr>
          <w:rFonts w:cs="Times New Roman"/>
          <w:b/>
          <w:szCs w:val="22"/>
        </w:rPr>
        <w:t>2</w:t>
      </w:r>
      <w:r w:rsidRPr="002A6C50">
        <w:rPr>
          <w:rFonts w:cs="Times New Roman"/>
          <w:b/>
          <w:szCs w:val="22"/>
        </w:rPr>
        <w:t>. EAS Architecture</w:t>
      </w:r>
    </w:p>
    <w:p w:rsidR="00343A2C" w:rsidRPr="002A6C50" w:rsidP="00343A2C" w14:paraId="192FFE0F" w14:textId="77777777">
      <w:pPr>
        <w:jc w:val="center"/>
        <w:rPr>
          <w:rFonts w:cs="Times New Roman"/>
          <w:szCs w:val="22"/>
        </w:rPr>
      </w:pPr>
      <w:r w:rsidRPr="002A6C50">
        <w:rPr>
          <w:rFonts w:cs="Times New Roman"/>
          <w:noProof/>
          <w:szCs w:val="22"/>
          <w:lang w:eastAsia="en-US"/>
        </w:rPr>
        <w:drawing>
          <wp:inline distT="0" distB="0" distL="0" distR="0">
            <wp:extent cx="4495800" cy="2828925"/>
            <wp:effectExtent l="0" t="0" r="0" b="9525"/>
            <wp:docPr id="2" name="Picture 2" descr="Description: EAS Architecture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 name="Content Placeholder 8" descr="Description: EAS Architecture 4"/>
                    <pic:cNvPicPr>
                      <a:picLocks noGrp="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95800" cy="2828925"/>
                    </a:xfrm>
                    <a:prstGeom prst="rect">
                      <a:avLst/>
                    </a:prstGeom>
                    <a:noFill/>
                    <a:ln>
                      <a:noFill/>
                    </a:ln>
                  </pic:spPr>
                </pic:pic>
              </a:graphicData>
            </a:graphic>
          </wp:inline>
        </w:drawing>
      </w:r>
    </w:p>
    <w:p w:rsidR="002478FA" w:rsidRPr="002320F3" w:rsidP="00A61684" w14:paraId="61CC8A97" w14:textId="7E459A34">
      <w:pPr>
        <w:keepNext/>
        <w:rPr>
          <w:rFonts w:cs="Times New Roman"/>
          <w:b/>
          <w:szCs w:val="22"/>
          <w:u w:val="single"/>
        </w:rPr>
      </w:pPr>
      <w:bookmarkStart w:id="358" w:name="_Toc477433294"/>
      <w:bookmarkStart w:id="359" w:name="_Toc479002037"/>
      <w:bookmarkStart w:id="360" w:name="_Toc477433493"/>
      <w:bookmarkStart w:id="361" w:name="_Toc507169488"/>
      <w:bookmarkStart w:id="362" w:name="_Toc507169617"/>
      <w:bookmarkStart w:id="363" w:name="_Toc507169950"/>
      <w:bookmarkStart w:id="364" w:name="_Toc507170385"/>
      <w:bookmarkStart w:id="365" w:name="_Toc507170731"/>
      <w:bookmarkStart w:id="366" w:name="_Toc507171327"/>
      <w:r w:rsidRPr="002A6C50">
        <w:rPr>
          <w:rFonts w:cs="Times New Roman"/>
          <w:b/>
          <w:szCs w:val="22"/>
          <w:u w:val="single"/>
        </w:rPr>
        <w:t>Alerting via IPAWS</w:t>
      </w:r>
      <w:bookmarkEnd w:id="358"/>
      <w:bookmarkEnd w:id="359"/>
      <w:bookmarkEnd w:id="360"/>
      <w:bookmarkEnd w:id="361"/>
      <w:bookmarkEnd w:id="362"/>
      <w:bookmarkEnd w:id="363"/>
      <w:bookmarkEnd w:id="364"/>
      <w:bookmarkEnd w:id="365"/>
      <w:bookmarkEnd w:id="366"/>
    </w:p>
    <w:p w:rsidR="00343A2C" w:rsidRPr="002A6C50" w:rsidP="00A61684" w14:paraId="7EEDBA36" w14:textId="77777777">
      <w:pPr>
        <w:pStyle w:val="ParaNum"/>
        <w:keepNext/>
        <w:numPr>
          <w:ilvl w:val="0"/>
          <w:numId w:val="0"/>
        </w:numPr>
        <w:rPr>
          <w:rFonts w:cs="Times New Roman"/>
          <w:szCs w:val="22"/>
        </w:rPr>
      </w:pPr>
      <w:bookmarkStart w:id="367" w:name="_Hlk36642830"/>
      <w:r w:rsidRPr="002A6C50">
        <w:rPr>
          <w:rFonts w:cs="Times New Roman"/>
          <w:kern w:val="3"/>
          <w:szCs w:val="22"/>
        </w:rPr>
        <w:t xml:space="preserve">EAS </w:t>
      </w:r>
      <w:r w:rsidRPr="002A6C50" w:rsidR="4549904D">
        <w:rPr>
          <w:rFonts w:cs="Times New Roman"/>
          <w:kern w:val="3"/>
          <w:szCs w:val="22"/>
        </w:rPr>
        <w:t xml:space="preserve">and WEA </w:t>
      </w:r>
      <w:r w:rsidRPr="002A6C50">
        <w:rPr>
          <w:rFonts w:cs="Times New Roman"/>
          <w:kern w:val="3"/>
          <w:szCs w:val="22"/>
        </w:rPr>
        <w:t xml:space="preserve">alerts may be distributed over the Internet through the Integrated Public Alert and Warning System (IPAWS), illustrated in Figure </w:t>
      </w:r>
      <w:r w:rsidRPr="002A6C50" w:rsidR="4549904D">
        <w:rPr>
          <w:rFonts w:cs="Times New Roman"/>
          <w:kern w:val="3"/>
          <w:szCs w:val="22"/>
        </w:rPr>
        <w:t>3</w:t>
      </w:r>
      <w:r w:rsidRPr="002A6C50">
        <w:rPr>
          <w:rFonts w:cs="Times New Roman"/>
          <w:kern w:val="3"/>
          <w:szCs w:val="22"/>
        </w:rPr>
        <w:t xml:space="preserve"> below.</w:t>
      </w:r>
      <w:r>
        <w:rPr>
          <w:rStyle w:val="FootnoteReference"/>
          <w:kern w:val="3"/>
          <w:szCs w:val="22"/>
        </w:rPr>
        <w:footnoteReference w:id="106"/>
      </w:r>
      <w:r w:rsidRPr="002A6C50">
        <w:rPr>
          <w:rFonts w:cs="Times New Roman"/>
          <w:kern w:val="3"/>
          <w:szCs w:val="22"/>
        </w:rPr>
        <w:t xml:space="preserve">  As of</w:t>
      </w:r>
      <w:r w:rsidRPr="002A6C50">
        <w:rPr>
          <w:rFonts w:cs="Times New Roman"/>
          <w:szCs w:val="22"/>
        </w:rPr>
        <w:t xml:space="preserve"> June 30, 2012, EAS Participants are required to be able to receive EAS alerts formatted in Common Alerting Protocol (CAP)</w:t>
      </w:r>
      <w:r>
        <w:rPr>
          <w:rStyle w:val="FootnoteReference"/>
          <w:szCs w:val="22"/>
        </w:rPr>
        <w:footnoteReference w:id="107"/>
      </w:r>
      <w:r w:rsidRPr="002A6C50">
        <w:rPr>
          <w:rFonts w:cs="Times New Roman"/>
          <w:szCs w:val="22"/>
        </w:rPr>
        <w:t xml:space="preserve"> from authorized emergency alert initiators over the Internet via IPAWS</w:t>
      </w:r>
      <w:bookmarkEnd w:id="367"/>
      <w:r w:rsidRPr="002A6C50">
        <w:rPr>
          <w:rFonts w:cs="Times New Roman"/>
          <w:szCs w:val="22"/>
        </w:rPr>
        <w:t>.  CAP-formatted alerts can include audio, video or data files, images, multilingual translations of alerts, and links providing more detailed information than what is contained in the initial alert (such as streaming audio or video).</w:t>
      </w:r>
      <w:r>
        <w:rPr>
          <w:rStyle w:val="FootnoteReference"/>
          <w:szCs w:val="22"/>
        </w:rPr>
        <w:footnoteReference w:id="108"/>
      </w:r>
      <w:r w:rsidRPr="002A6C50">
        <w:rPr>
          <w:rFonts w:cs="Times New Roman"/>
          <w:szCs w:val="22"/>
        </w:rPr>
        <w:t xml:space="preserve">  An EAS Participant that receives a CAP-formatted message can utilize the CAP-formatted content to generate messages in synchronous audio and visual formats, which then can be broadcast to local viewers and listeners.</w:t>
      </w:r>
      <w:r>
        <w:rPr>
          <w:rFonts w:cs="Times New Roman"/>
          <w:szCs w:val="22"/>
          <w:vertAlign w:val="superscript"/>
        </w:rPr>
        <w:footnoteReference w:id="109"/>
      </w:r>
      <w:r w:rsidRPr="002A6C50">
        <w:rPr>
          <w:rFonts w:cs="Times New Roman"/>
          <w:szCs w:val="22"/>
        </w:rPr>
        <w:t xml:space="preserve">  CAP also provides each alert with a unique alert identifier and supports alert authentication through the </w:t>
      </w:r>
      <w:r w:rsidRPr="002A6C50">
        <w:rPr>
          <w:rFonts w:cs="Times New Roman"/>
          <w:szCs w:val="22"/>
        </w:rPr>
        <w:t>provision of a digital signature and an encryption field that enables greater protection of the CAP message.</w:t>
      </w:r>
      <w:r>
        <w:rPr>
          <w:rFonts w:cs="Times New Roman"/>
          <w:szCs w:val="22"/>
          <w:vertAlign w:val="superscript"/>
        </w:rPr>
        <w:footnoteReference w:id="110"/>
      </w:r>
      <w:r w:rsidRPr="002A6C50">
        <w:rPr>
          <w:rFonts w:cs="Times New Roman"/>
          <w:szCs w:val="22"/>
        </w:rPr>
        <w:t xml:space="preserve">  </w:t>
      </w:r>
    </w:p>
    <w:p w:rsidR="006E672A" w:rsidRPr="002A6C50" w:rsidP="00E74DEE" w14:paraId="36549489" w14:textId="13B5BD1A">
      <w:pPr>
        <w:pStyle w:val="ParaNum"/>
        <w:keepNext/>
        <w:widowControl w:val="0"/>
        <w:numPr>
          <w:ilvl w:val="0"/>
          <w:numId w:val="0"/>
        </w:numPr>
        <w:spacing w:before="240"/>
        <w:rPr>
          <w:rFonts w:cs="Times New Roman"/>
          <w:b/>
          <w:kern w:val="3"/>
          <w:szCs w:val="22"/>
        </w:rPr>
      </w:pPr>
      <w:r w:rsidRPr="002A6C50">
        <w:rPr>
          <w:rFonts w:cs="Times New Roman"/>
          <w:b/>
          <w:kern w:val="3"/>
          <w:szCs w:val="22"/>
        </w:rPr>
        <w:t>Figure 3. IPAWS Architecture</w:t>
      </w:r>
    </w:p>
    <w:p w:rsidR="00A61684" w:rsidRPr="002A6C50" w:rsidP="00A61684" w14:paraId="0640F78F" w14:textId="0DB0CCF5">
      <w:pPr>
        <w:pStyle w:val="ParaNum"/>
        <w:widowControl w:val="0"/>
        <w:numPr>
          <w:ilvl w:val="0"/>
          <w:numId w:val="0"/>
        </w:numPr>
        <w:rPr>
          <w:rFonts w:cs="Times New Roman"/>
          <w:kern w:val="3"/>
          <w:szCs w:val="22"/>
        </w:rPr>
      </w:pPr>
      <w:r w:rsidRPr="002A6C50">
        <w:rPr>
          <w:rFonts w:cs="Times New Roman"/>
          <w:noProof/>
          <w:kern w:val="3"/>
          <w:szCs w:val="22"/>
        </w:rPr>
        <w:drawing>
          <wp:inline distT="0" distB="0" distL="0" distR="0">
            <wp:extent cx="5943600" cy="3493135"/>
            <wp:effectExtent l="0" t="0" r="0" b="0"/>
            <wp:docPr id="2000629043" name="Picture 200062904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29043" name="Picture 3" descr="A picture containing graphical user interface&#10;&#10;Description automatically generated"/>
                    <pic:cNvPicPr>
                      <a:picLocks noChangeAspect="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943600" cy="3493135"/>
                    </a:xfrm>
                    <a:prstGeom prst="rect">
                      <a:avLst/>
                    </a:prstGeom>
                  </pic:spPr>
                </pic:pic>
              </a:graphicData>
            </a:graphic>
          </wp:inline>
        </w:drawing>
      </w:r>
    </w:p>
    <w:p w:rsidR="00511603" w:rsidRPr="002A6C50" w:rsidP="00B57342" w14:paraId="0565CAF9" w14:textId="77777777">
      <w:pPr>
        <w:keepNext/>
        <w:keepLines/>
        <w:rPr>
          <w:rFonts w:cs="Times New Roman"/>
          <w:szCs w:val="22"/>
        </w:rPr>
      </w:pPr>
    </w:p>
    <w:sectPr w:rsidSect="00517029">
      <w:endnotePr>
        <w:numFmt w:val="decimal"/>
      </w:endnotePr>
      <w:type w:val="continuous"/>
      <w:pgSz w:w="12240" w:h="15840"/>
      <w:pgMar w:top="634" w:right="1440" w:bottom="1440" w:left="1440" w:header="720" w:footer="720" w:gutter="0"/>
      <w:pgNumType w:start="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2870" w:rsidP="0055614C" w14:paraId="6AB8D4D7" w14:textId="77777777">
    <w:pPr>
      <w:pStyle w:val="Footer"/>
      <w:framePr w:wrap="around" w:vAnchor="text" w:hAnchor="margin" w:xAlign="center" w:y="1"/>
    </w:pPr>
    <w:r>
      <w:fldChar w:fldCharType="begin"/>
    </w:r>
    <w:r>
      <w:instrText xml:space="preserve">PAGE  </w:instrText>
    </w:r>
    <w:r>
      <w:fldChar w:fldCharType="separate"/>
    </w:r>
    <w:r>
      <w:fldChar w:fldCharType="end"/>
    </w:r>
  </w:p>
  <w:p w:rsidR="005B2870" w14:paraId="4FCA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2870" w:rsidP="0055614C" w14:paraId="3CC614B5" w14:textId="77777777">
    <w:pPr>
      <w:pStyle w:val="Footer"/>
      <w:framePr w:wrap="around" w:vAnchor="text" w:hAnchor="margin" w:xAlign="center" w:y="1"/>
    </w:pPr>
    <w:r>
      <w:fldChar w:fldCharType="begin"/>
    </w:r>
    <w:r>
      <w:instrText xml:space="preserve">PAGE  </w:instrText>
    </w:r>
    <w:r>
      <w:fldChar w:fldCharType="separate"/>
    </w:r>
    <w:r>
      <w:rPr>
        <w:noProof/>
      </w:rPr>
      <w:t>2</w:t>
    </w:r>
    <w:r>
      <w:fldChar w:fldCharType="end"/>
    </w:r>
  </w:p>
  <w:p w:rsidR="005B2870" w:rsidP="007272D3" w14:paraId="4802A0BA" w14:textId="79802CFB">
    <w:pPr>
      <w:rPr>
        <w:sz w:val="20"/>
        <w:szCs w:val="20"/>
      </w:rPr>
    </w:pPr>
    <w:r>
      <w:rPr>
        <w:sz w:val="20"/>
        <w:szCs w:val="20"/>
      </w:rPr>
      <w:t>NON-PUBLIC FOR INTERNAL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2870" w14:paraId="7F3D372E" w14:textId="77777777">
    <w:pPr>
      <w:pStyle w:val="Footer"/>
      <w:tabs>
        <w:tab w:val="clear" w:pos="8640"/>
      </w:tabs>
    </w:pPr>
  </w:p>
  <w:p w:rsidR="00F71824" w14:paraId="22E7A41B" w14:textId="77777777">
    <w:pPr>
      <w:pStyle w:val="Footer"/>
      <w:tabs>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CBD" w:rsidP="0055614C" w14:paraId="1AAFB5AE" w14:textId="77777777">
    <w:pPr>
      <w:pStyle w:val="Footer"/>
      <w:framePr w:wrap="around" w:vAnchor="text" w:hAnchor="margin" w:xAlign="center" w:y="1"/>
    </w:pPr>
    <w:r>
      <w:fldChar w:fldCharType="begin"/>
    </w:r>
    <w:r>
      <w:instrText xml:space="preserve">PAGE  </w:instrText>
    </w:r>
    <w:r>
      <w:fldChar w:fldCharType="separate"/>
    </w:r>
    <w:r>
      <w:rPr>
        <w:noProof/>
      </w:rPr>
      <w:t>2</w:t>
    </w:r>
    <w:r>
      <w:fldChar w:fldCharType="end"/>
    </w:r>
  </w:p>
  <w:p w:rsidR="00330CBD" w:rsidP="00245374" w14:paraId="61D9A19C" w14:textId="0DFB32D6">
    <w:pP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CBD" w:rsidP="00330CBD" w14:paraId="6A5769B9" w14:textId="77777777">
    <w:pPr>
      <w:pStyle w:val="Footer"/>
      <w:framePr w:wrap="around" w:vAnchor="text" w:hAnchor="margin" w:xAlign="center" w:y="1"/>
    </w:pPr>
    <w:r>
      <w:fldChar w:fldCharType="begin"/>
    </w:r>
    <w:r>
      <w:instrText xml:space="preserve">PAGE  </w:instrText>
    </w:r>
    <w:r>
      <w:fldChar w:fldCharType="separate"/>
    </w:r>
    <w:r>
      <w:t>2</w:t>
    </w:r>
    <w:r>
      <w:fldChar w:fldCharType="end"/>
    </w:r>
  </w:p>
  <w:p w:rsidR="00F71824" w:rsidRPr="00F71824" w:rsidP="00DE2187" w14:paraId="3BEC820D" w14:textId="1BD362F0">
    <w:r>
      <w:rPr>
        <w:sz w:val="20"/>
        <w:szCs w:val="20"/>
      </w:rPr>
      <w:t>NON-PUBLIC FOR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7029" w14:paraId="2656E159" w14:textId="77777777">
      <w:r>
        <w:separator/>
      </w:r>
    </w:p>
  </w:footnote>
  <w:footnote w:type="continuationSeparator" w:id="1">
    <w:p w:rsidR="00517029" w14:paraId="7089AB01" w14:textId="77777777">
      <w:pPr>
        <w:rPr>
          <w:sz w:val="20"/>
        </w:rPr>
      </w:pPr>
      <w:r>
        <w:rPr>
          <w:sz w:val="20"/>
        </w:rPr>
        <w:separator/>
      </w:r>
    </w:p>
  </w:footnote>
  <w:footnote w:type="continuationNotice" w:id="2">
    <w:p w:rsidR="00517029" w14:paraId="740F3E03" w14:textId="77777777">
      <w:pPr>
        <w:rPr>
          <w:sz w:val="20"/>
        </w:rPr>
      </w:pPr>
    </w:p>
  </w:footnote>
  <w:footnote w:id="3">
    <w:p w:rsidR="001F1BEE" w14:paraId="409779E7" w14:textId="3103CB32">
      <w:pPr>
        <w:pStyle w:val="FootnoteText"/>
      </w:pPr>
      <w:r>
        <w:rPr>
          <w:rStyle w:val="FootnoteReference"/>
        </w:rPr>
        <w:footnoteRef/>
      </w:r>
      <w:r>
        <w:t xml:space="preserve"> Integrated Public Alert and Warning System Modernization Act of 2015, Pub. Law No. 114-143, 130 Stat 327 (2016).</w:t>
      </w:r>
    </w:p>
  </w:footnote>
  <w:footnote w:id="4">
    <w:p w:rsidR="005B2870" w:rsidRPr="00773DD7" w:rsidP="007617A7" w14:paraId="5CF0C762" w14:textId="4B466856">
      <w:pPr>
        <w:pStyle w:val="FootnoteText"/>
        <w:spacing w:before="120"/>
      </w:pPr>
      <w:r w:rsidRPr="00C62FD3">
        <w:rPr>
          <w:rStyle w:val="FootnoteReference"/>
          <w:sz w:val="20"/>
        </w:rPr>
        <w:footnoteRef/>
      </w:r>
      <w:r w:rsidRPr="00C62FD3">
        <w:t xml:space="preserve"> </w:t>
      </w:r>
      <w:r w:rsidRPr="00C62FD3">
        <w:rPr>
          <w:i/>
          <w:iCs/>
        </w:rPr>
        <w:t>Public Safety and Homeland Security Bureau Announces Nationwide Test</w:t>
      </w:r>
      <w:r w:rsidR="00D97089">
        <w:rPr>
          <w:i/>
          <w:iCs/>
        </w:rPr>
        <w:t>s</w:t>
      </w:r>
      <w:r w:rsidRPr="00C62FD3">
        <w:rPr>
          <w:i/>
          <w:iCs/>
        </w:rPr>
        <w:t xml:space="preserve"> of the Emergency Alert System </w:t>
      </w:r>
      <w:r w:rsidR="00276921">
        <w:rPr>
          <w:i/>
          <w:iCs/>
        </w:rPr>
        <w:t xml:space="preserve">(EAS) </w:t>
      </w:r>
      <w:r w:rsidRPr="00C62FD3">
        <w:rPr>
          <w:i/>
          <w:iCs/>
        </w:rPr>
        <w:t>and Wireless Emergency Alert</w:t>
      </w:r>
      <w:r w:rsidR="00276921">
        <w:rPr>
          <w:i/>
          <w:iCs/>
        </w:rPr>
        <w:t>s</w:t>
      </w:r>
      <w:r w:rsidR="00AD2EFC">
        <w:rPr>
          <w:i/>
          <w:iCs/>
        </w:rPr>
        <w:t xml:space="preserve"> (WEA) </w:t>
      </w:r>
      <w:r w:rsidRPr="00C62FD3">
        <w:rPr>
          <w:i/>
          <w:iCs/>
        </w:rPr>
        <w:t xml:space="preserve">on </w:t>
      </w:r>
      <w:r w:rsidR="00BA085A">
        <w:rPr>
          <w:i/>
          <w:iCs/>
        </w:rPr>
        <w:t>October 4</w:t>
      </w:r>
      <w:r w:rsidRPr="00C62FD3">
        <w:rPr>
          <w:i/>
          <w:iCs/>
        </w:rPr>
        <w:t>, 202</w:t>
      </w:r>
      <w:r w:rsidR="00BA085A">
        <w:rPr>
          <w:i/>
          <w:iCs/>
        </w:rPr>
        <w:t>3</w:t>
      </w:r>
      <w:r w:rsidR="00B8078F">
        <w:rPr>
          <w:i/>
          <w:iCs/>
        </w:rPr>
        <w:t xml:space="preserve">, </w:t>
      </w:r>
      <w:r w:rsidR="003F4E2A">
        <w:t xml:space="preserve">PS Docket Nos. </w:t>
      </w:r>
      <w:r w:rsidR="003C3175">
        <w:t xml:space="preserve">15-91, 15-94, </w:t>
      </w:r>
      <w:r w:rsidRPr="00C62FD3">
        <w:t>Public Notice,</w:t>
      </w:r>
      <w:r w:rsidR="00B440D8">
        <w:t xml:space="preserve"> </w:t>
      </w:r>
      <w:r w:rsidRPr="00C62FD3">
        <w:t>DA 2</w:t>
      </w:r>
      <w:r w:rsidR="009E5BCB">
        <w:t>3</w:t>
      </w:r>
      <w:r w:rsidRPr="00C62FD3">
        <w:t>-6</w:t>
      </w:r>
      <w:r w:rsidR="008621F1">
        <w:t>53</w:t>
      </w:r>
      <w:r w:rsidR="00583299">
        <w:t xml:space="preserve">, </w:t>
      </w:r>
      <w:hyperlink r:id="rId1" w:history="1">
        <w:r w:rsidRPr="00773DD7" w:rsidR="00636EA0">
          <w:rPr>
            <w:rStyle w:val="Hyperlink"/>
          </w:rPr>
          <w:t>https://www.fcc.gov/document/fcc-announces-nationwide-emergency-alerting-tests-october-4-2023</w:t>
        </w:r>
      </w:hyperlink>
      <w:r w:rsidRPr="00773DD7" w:rsidR="00636EA0">
        <w:t xml:space="preserve"> </w:t>
      </w:r>
      <w:r w:rsidRPr="00773DD7">
        <w:t xml:space="preserve">(PSHSB </w:t>
      </w:r>
      <w:r w:rsidRPr="00773DD7" w:rsidR="002B4EC5">
        <w:t xml:space="preserve">Aug. </w:t>
      </w:r>
      <w:r w:rsidRPr="00773DD7" w:rsidR="003125A7">
        <w:t xml:space="preserve">3, </w:t>
      </w:r>
      <w:r w:rsidRPr="00773DD7">
        <w:t>202</w:t>
      </w:r>
      <w:r w:rsidRPr="00773DD7" w:rsidR="00A863FF">
        <w:t>3</w:t>
      </w:r>
      <w:r w:rsidRPr="00773DD7">
        <w:t>)</w:t>
      </w:r>
      <w:r w:rsidRPr="00773DD7" w:rsidR="00B43D48">
        <w:t xml:space="preserve"> (</w:t>
      </w:r>
      <w:r w:rsidRPr="009E764A" w:rsidR="00BD6393">
        <w:rPr>
          <w:rStyle w:val="cf01"/>
          <w:rFonts w:ascii="Times New Roman" w:eastAsia="MS Mincho" w:hAnsi="Times New Roman" w:cs="Times New Roman"/>
          <w:i/>
          <w:iCs/>
          <w:sz w:val="20"/>
          <w:szCs w:val="20"/>
        </w:rPr>
        <w:t>Nationwide Test</w:t>
      </w:r>
      <w:r w:rsidRPr="009E764A" w:rsidR="009E764A">
        <w:rPr>
          <w:rStyle w:val="cf01"/>
          <w:rFonts w:ascii="Times New Roman" w:eastAsia="MS Mincho" w:hAnsi="Times New Roman" w:cs="Times New Roman"/>
          <w:i/>
          <w:iCs/>
          <w:sz w:val="20"/>
          <w:szCs w:val="20"/>
        </w:rPr>
        <w:t xml:space="preserve"> PN</w:t>
      </w:r>
      <w:r w:rsidRPr="00773DD7" w:rsidR="002C5580">
        <w:rPr>
          <w:rStyle w:val="cf01"/>
          <w:rFonts w:ascii="Times New Roman" w:eastAsia="MS Mincho" w:hAnsi="Times New Roman" w:cs="Times New Roman"/>
          <w:sz w:val="20"/>
          <w:szCs w:val="20"/>
        </w:rPr>
        <w:t>)</w:t>
      </w:r>
      <w:r w:rsidRPr="00773DD7">
        <w:t xml:space="preserve">.  </w:t>
      </w:r>
    </w:p>
  </w:footnote>
  <w:footnote w:id="5">
    <w:p w:rsidR="00CE4EF1" w:rsidRPr="00A82755" w14:paraId="493C155B" w14:textId="671D8C1F">
      <w:pPr>
        <w:pStyle w:val="FootnoteText"/>
      </w:pPr>
      <w:r>
        <w:rPr>
          <w:rStyle w:val="FootnoteReference"/>
        </w:rPr>
        <w:footnoteRef/>
      </w:r>
      <w:r>
        <w:t xml:space="preserve"> </w:t>
      </w:r>
      <w:r w:rsidR="00973C7A">
        <w:t>FEMA</w:t>
      </w:r>
      <w:r w:rsidR="00B57D17">
        <w:t xml:space="preserve">, </w:t>
      </w:r>
      <w:r w:rsidR="00B57D17">
        <w:rPr>
          <w:i/>
          <w:iCs/>
        </w:rPr>
        <w:t>FEMA and FCC Plan Nationwide Emergency Alert Test for Oct. 4, 2023</w:t>
      </w:r>
      <w:r w:rsidR="00A82755">
        <w:t>, (Aug. 3, 2023)</w:t>
      </w:r>
      <w:r w:rsidR="00DF0645">
        <w:t xml:space="preserve">, </w:t>
      </w:r>
      <w:hyperlink r:id="rId2" w:anchor=":~:text=The%20purpose%20of%20the%20Oct,In%20case%20the%20Oct" w:history="1">
        <w:r w:rsidRPr="009F2EA7" w:rsidR="00DF0645">
          <w:rPr>
            <w:rStyle w:val="Hyperlink"/>
          </w:rPr>
          <w:t>https://www.fema.gov/press-release/20230803/fema-and-fcc-plan-nationwide-emergency-alert-test-oct-4-2023#:~:text=The%20purpose%20of%20the%20Oct,In%20case%20the%20Oct</w:t>
        </w:r>
      </w:hyperlink>
      <w:r w:rsidR="001A1611">
        <w:rPr>
          <w:rStyle w:val="Hyperlink"/>
        </w:rPr>
        <w:t xml:space="preserve"> </w:t>
      </w:r>
      <w:r w:rsidR="001A1611">
        <w:t>(</w:t>
      </w:r>
      <w:r w:rsidRPr="009E764A" w:rsidR="001A1611">
        <w:rPr>
          <w:i/>
          <w:iCs/>
        </w:rPr>
        <w:t xml:space="preserve">FEMA </w:t>
      </w:r>
      <w:r w:rsidRPr="009E764A" w:rsidR="009E764A">
        <w:rPr>
          <w:i/>
          <w:iCs/>
        </w:rPr>
        <w:t xml:space="preserve">Press </w:t>
      </w:r>
      <w:r w:rsidRPr="009E764A" w:rsidR="001A1611">
        <w:rPr>
          <w:i/>
          <w:iCs/>
        </w:rPr>
        <w:t>Release</w:t>
      </w:r>
      <w:r w:rsidR="001A1611">
        <w:t>)</w:t>
      </w:r>
      <w:r w:rsidRPr="00DF0645" w:rsidR="00DF0645">
        <w:t>.</w:t>
      </w:r>
      <w:r w:rsidR="002A0695">
        <w:t xml:space="preserve">  </w:t>
      </w:r>
    </w:p>
  </w:footnote>
  <w:footnote w:id="6">
    <w:p w:rsidR="591FF6BC" w:rsidP="591FF6BC" w14:paraId="45C74F64" w14:textId="0235463F">
      <w:pPr>
        <w:pStyle w:val="FootnoteText"/>
      </w:pPr>
      <w:r w:rsidRPr="591FF6BC">
        <w:rPr>
          <w:rStyle w:val="FootnoteReference"/>
        </w:rPr>
        <w:footnoteRef/>
      </w:r>
      <w:r>
        <w:t xml:space="preserve"> FEMA partnered with the RAND Corporation to collect over 80,000 responses from the public.  This effort included working with Georgia Tech’s Center for Advanced Communications Policy, which “assembled a nationwide panel of about 10,000 people with disabilities to learn more about whether they received the test, in what format, and their location, among other things, to better understand access challenges.”  </w:t>
      </w:r>
      <w:r w:rsidRPr="591FF6BC">
        <w:rPr>
          <w:i/>
          <w:iCs/>
        </w:rPr>
        <w:t xml:space="preserve">See </w:t>
      </w:r>
      <w:r>
        <w:t xml:space="preserve">Georgia Tech, School of Public Policy, Ivan Allen College of Liberal Arts, </w:t>
      </w:r>
      <w:r w:rsidRPr="591FF6BC">
        <w:rPr>
          <w:i/>
          <w:iCs/>
        </w:rPr>
        <w:t>Georgia Tech Researches Studying National Wireless Alert Test to Improve Access</w:t>
      </w:r>
      <w:r>
        <w:t xml:space="preserve"> (Sept. 28, 2023), </w:t>
      </w:r>
      <w:hyperlink r:id="rId3" w:history="1">
        <w:r>
          <w:t>https://spp.gatech.edu/news/item/670023/georgia-tech-researchers-studying-national-wireless-alert-test-improve</w:t>
        </w:r>
      </w:hyperlink>
      <w:r>
        <w:t xml:space="preserve"> (Ga. Tech Article).  The </w:t>
      </w:r>
      <w:r w:rsidR="00992445">
        <w:t xml:space="preserve">final </w:t>
      </w:r>
      <w:r>
        <w:t xml:space="preserve">data collected by FEMA and the Rand Corporation has not been shared publicly or with the Commission and, as such, is not included in this analysis.  </w:t>
      </w:r>
    </w:p>
  </w:footnote>
  <w:footnote w:id="7">
    <w:p w:rsidR="00A41AF2" w:rsidP="00A41AF2" w14:paraId="6073DAD9" w14:textId="77777777">
      <w:pPr>
        <w:pStyle w:val="FootnoteText"/>
      </w:pPr>
      <w:r>
        <w:rPr>
          <w:rStyle w:val="FootnoteReference"/>
        </w:rPr>
        <w:footnoteRef/>
      </w:r>
      <w:r>
        <w:t xml:space="preserve"> New York City Emergency Management; 2023 National WEA Test Results: Wednesday, October 4</w:t>
      </w:r>
      <w:r w:rsidRPr="003C11AF">
        <w:rPr>
          <w:vertAlign w:val="superscript"/>
        </w:rPr>
        <w:t>th</w:t>
      </w:r>
      <w:r>
        <w:t xml:space="preserve">, 2023: Feedback Survey Administered by New York City Emergency Management; at 3 (2024), </w:t>
      </w:r>
      <w:hyperlink r:id="rId4" w:history="1">
        <w:r w:rsidRPr="00544D91">
          <w:rPr>
            <w:rStyle w:val="Hyperlink"/>
          </w:rPr>
          <w:t>https://www.fcc.gov/ecfs/document/1117723520375/1</w:t>
        </w:r>
      </w:hyperlink>
      <w:r>
        <w:t xml:space="preserve"> (NYCEM Report).</w:t>
      </w:r>
    </w:p>
  </w:footnote>
  <w:footnote w:id="8">
    <w:p w:rsidR="007B0704" w:rsidP="007B0704" w14:paraId="5E03D0ED" w14:textId="73BAB65B">
      <w:pPr>
        <w:pStyle w:val="FootnoteText"/>
      </w:pPr>
      <w:r>
        <w:rPr>
          <w:rStyle w:val="FootnoteReference"/>
        </w:rPr>
        <w:footnoteRef/>
      </w:r>
      <w:r>
        <w:t xml:space="preserve"> </w:t>
      </w:r>
      <w:r w:rsidRPr="00947D48">
        <w:rPr>
          <w:i/>
          <w:color w:val="000000"/>
        </w:rPr>
        <w:t>See</w:t>
      </w:r>
      <w:r w:rsidRPr="00947D48">
        <w:rPr>
          <w:color w:val="000000"/>
        </w:rPr>
        <w:t xml:space="preserve"> 47 CFR § 11.11(a).</w:t>
      </w:r>
    </w:p>
  </w:footnote>
  <w:footnote w:id="9">
    <w:p w:rsidR="005B2870" w:rsidRPr="00C62FD3" w:rsidP="007617A7" w14:paraId="582521C6" w14:textId="2AB6498D">
      <w:pPr>
        <w:pStyle w:val="FootnoteText"/>
        <w:spacing w:before="120"/>
      </w:pPr>
      <w:r w:rsidRPr="00C62FD3">
        <w:rPr>
          <w:rStyle w:val="FootnoteReference"/>
          <w:sz w:val="20"/>
        </w:rPr>
        <w:footnoteRef/>
      </w:r>
      <w:r w:rsidRPr="00C62FD3">
        <w:t xml:space="preserve"> The term “alert originator” refers to a federal, state, territorial, tribal, or local entity authorized by FEMA to use IPAWS to issue critical public alerts and warnings in emergency situations.  </w:t>
      </w:r>
      <w:r w:rsidRPr="00C62FD3">
        <w:rPr>
          <w:i/>
          <w:iCs/>
        </w:rPr>
        <w:t xml:space="preserve">See </w:t>
      </w:r>
      <w:r w:rsidRPr="00C62FD3">
        <w:t xml:space="preserve">FEMA, </w:t>
      </w:r>
      <w:r w:rsidRPr="00C62FD3">
        <w:rPr>
          <w:i/>
          <w:iCs/>
        </w:rPr>
        <w:t>Alerting Authorities</w:t>
      </w:r>
      <w:r w:rsidRPr="00C62FD3">
        <w:t xml:space="preserve">, </w:t>
      </w:r>
      <w:hyperlink r:id="rId5" w:history="1">
        <w:r w:rsidR="001B1C8A">
          <w:rPr>
            <w:rStyle w:val="Hyperlink"/>
          </w:rPr>
          <w:t>https://www.fema.gov/emergency-managers/practitioners/integrated-public-alert-warning-system/public-safety-officials/alerting-authorities/agencies-organizations</w:t>
        </w:r>
      </w:hyperlink>
      <w:r w:rsidRPr="00C62FD3">
        <w:t xml:space="preserve"> (last updated </w:t>
      </w:r>
      <w:r w:rsidR="001B1C8A">
        <w:t>Oct</w:t>
      </w:r>
      <w:r w:rsidRPr="00C62FD3">
        <w:t xml:space="preserve">. </w:t>
      </w:r>
      <w:r w:rsidR="001B1C8A">
        <w:t>31</w:t>
      </w:r>
      <w:r w:rsidRPr="00C62FD3">
        <w:t>, 202</w:t>
      </w:r>
      <w:r w:rsidR="001B1C8A">
        <w:t>3</w:t>
      </w:r>
      <w:r w:rsidRPr="00C62FD3">
        <w:t xml:space="preserve">).  </w:t>
      </w:r>
    </w:p>
  </w:footnote>
  <w:footnote w:id="10">
    <w:p w:rsidR="005B2870" w:rsidRPr="00C62FD3" w:rsidP="007617A7" w14:paraId="238D7EA6" w14:textId="3A464ABC">
      <w:pPr>
        <w:pStyle w:val="FootnoteText"/>
        <w:spacing w:before="120"/>
      </w:pPr>
      <w:r w:rsidRPr="00C62FD3">
        <w:rPr>
          <w:rStyle w:val="FootnoteReference"/>
          <w:sz w:val="20"/>
        </w:rPr>
        <w:footnoteRef/>
      </w:r>
      <w:r w:rsidRPr="00C62FD3">
        <w:t xml:space="preserve"> The AMBER program is a nationwide alerting program designed to help bring missing children to safety.  </w:t>
      </w:r>
      <w:r w:rsidRPr="00C62FD3">
        <w:rPr>
          <w:i/>
          <w:iCs/>
        </w:rPr>
        <w:t xml:space="preserve">See </w:t>
      </w:r>
      <w:r w:rsidRPr="00C62FD3">
        <w:t xml:space="preserve">Office of Justice Programs, </w:t>
      </w:r>
      <w:r w:rsidRPr="00C62FD3">
        <w:rPr>
          <w:i/>
          <w:iCs/>
        </w:rPr>
        <w:t>AMBERAlert.gov</w:t>
      </w:r>
      <w:r w:rsidRPr="00C62FD3">
        <w:rPr>
          <w:bCs/>
        </w:rPr>
        <w:t xml:space="preserve">, </w:t>
      </w:r>
      <w:hyperlink r:id="rId6" w:history="1">
        <w:r w:rsidRPr="00C62FD3">
          <w:rPr>
            <w:rStyle w:val="Hyperlink"/>
          </w:rPr>
          <w:t>http://www.amberalert.gov/about.htm</w:t>
        </w:r>
      </w:hyperlink>
      <w:r w:rsidRPr="00C62FD3">
        <w:t xml:space="preserve"> (last visited </w:t>
      </w:r>
      <w:r w:rsidR="00CD092F">
        <w:t>Jan. 3, 2024</w:t>
      </w:r>
      <w:r w:rsidRPr="00C62FD3">
        <w:t>).</w:t>
      </w:r>
    </w:p>
  </w:footnote>
  <w:footnote w:id="11">
    <w:p w:rsidR="002878A5" w:rsidRPr="00382157" w14:paraId="5A746201" w14:textId="5750DE60">
      <w:pPr>
        <w:pStyle w:val="FootnoteText"/>
        <w:rPr>
          <w:i/>
          <w:iCs/>
        </w:rPr>
      </w:pPr>
      <w:r>
        <w:rPr>
          <w:rStyle w:val="FootnoteReference"/>
        </w:rPr>
        <w:footnoteRef/>
      </w:r>
      <w:r>
        <w:t xml:space="preserve"> </w:t>
      </w:r>
      <w:r w:rsidRPr="00B0643B" w:rsidR="00CE0844">
        <w:rPr>
          <w:i/>
        </w:rPr>
        <w:t>Wireless Emergency Alerts; Amendments to Part 11 of the Commission’s Rules Regarding the Emergency Alert System</w:t>
      </w:r>
      <w:r w:rsidRPr="00B0643B" w:rsidR="00CE0844">
        <w:t xml:space="preserve">, </w:t>
      </w:r>
      <w:r w:rsidRPr="00AE43E9" w:rsidR="00CE0844">
        <w:t xml:space="preserve">PS Docket Nos. 15-91 and 15-94, </w:t>
      </w:r>
      <w:r w:rsidR="00CE0844">
        <w:t xml:space="preserve">Third Report and Order, </w:t>
      </w:r>
      <w:r w:rsidRPr="00B0643B" w:rsidR="00CE0844">
        <w:rPr>
          <w:iCs/>
        </w:rPr>
        <w:t xml:space="preserve">FCC </w:t>
      </w:r>
      <w:r w:rsidR="00CE0844">
        <w:rPr>
          <w:iCs/>
        </w:rPr>
        <w:t>23-88</w:t>
      </w:r>
      <w:r w:rsidRPr="00B0643B" w:rsidR="00CE0844">
        <w:t xml:space="preserve">, </w:t>
      </w:r>
      <w:r w:rsidRPr="00FA14EB" w:rsidR="00FA14EB">
        <w:t>2023 WL 8543463</w:t>
      </w:r>
      <w:r w:rsidR="00465560">
        <w:t xml:space="preserve">, </w:t>
      </w:r>
      <w:r w:rsidR="00CE0844">
        <w:t xml:space="preserve">at </w:t>
      </w:r>
      <w:r w:rsidR="00D81173">
        <w:t>*2</w:t>
      </w:r>
      <w:r w:rsidR="001C1ECB">
        <w:t xml:space="preserve"> (</w:t>
      </w:r>
      <w:r w:rsidR="00F945DC">
        <w:t>Oct. 20, 2023)</w:t>
      </w:r>
      <w:r w:rsidRPr="009078D9" w:rsidR="00CE0844">
        <w:t xml:space="preserve"> (</w:t>
      </w:r>
      <w:r w:rsidR="00CE0844">
        <w:rPr>
          <w:i/>
          <w:iCs/>
        </w:rPr>
        <w:t>2023 WEA Accessibility Report and Order</w:t>
      </w:r>
      <w:r w:rsidRPr="009078D9" w:rsidR="00CE0844">
        <w:t>)</w:t>
      </w:r>
      <w:r w:rsidR="008F5FC6">
        <w:t>.</w:t>
      </w:r>
    </w:p>
  </w:footnote>
  <w:footnote w:id="12">
    <w:p w:rsidR="000D0F77" w:rsidP="000D0F77" w14:paraId="6E9F4061" w14:textId="76CCC1BA">
      <w:pPr>
        <w:pStyle w:val="FootnoteText"/>
      </w:pPr>
      <w:r>
        <w:rPr>
          <w:rStyle w:val="FootnoteReference"/>
          <w:rFonts w:eastAsia="MS Mincho"/>
        </w:rPr>
        <w:footnoteRef/>
      </w:r>
      <w:r>
        <w:t xml:space="preserve"> Warning, Alert and Response Network (WARN) Act, Title VI of the Security and Accountability for Every Port Act of 2006, 120 Stat. 1884, 1936 (codified at 47 U.S.C. § 1201 </w:t>
      </w:r>
      <w:r w:rsidRPr="00E41778">
        <w:rPr>
          <w:i/>
          <w:iCs/>
        </w:rPr>
        <w:t>et seq.</w:t>
      </w:r>
      <w:r>
        <w:t>)</w:t>
      </w:r>
      <w:r w:rsidR="00393EE7">
        <w:t>.</w:t>
      </w:r>
      <w:r>
        <w:t xml:space="preserve"> </w:t>
      </w:r>
    </w:p>
  </w:footnote>
  <w:footnote w:id="13">
    <w:p w:rsidR="000D0F77" w:rsidRPr="00E2741F" w:rsidP="000D0F77" w14:paraId="6E75CEAF" w14:textId="77777777">
      <w:pPr>
        <w:pStyle w:val="FootnoteText"/>
      </w:pPr>
      <w:r w:rsidRPr="00E2741F">
        <w:rPr>
          <w:rStyle w:val="FootnoteReference"/>
          <w:rFonts w:eastAsia="MS Mincho"/>
        </w:rPr>
        <w:footnoteRef/>
      </w:r>
      <w:r w:rsidRPr="00E2741F">
        <w:t xml:space="preserve"> </w:t>
      </w:r>
      <w:r>
        <w:t>47 U.S.C.</w:t>
      </w:r>
      <w:r w:rsidRPr="00E2741F">
        <w:t xml:space="preserve"> </w:t>
      </w:r>
      <w:r w:rsidRPr="00E2741F">
        <w:rPr>
          <w:bCs/>
        </w:rPr>
        <w:t>§</w:t>
      </w:r>
      <w:r w:rsidRPr="00E2741F">
        <w:t xml:space="preserve"> </w:t>
      </w:r>
      <w:r>
        <w:t>1201</w:t>
      </w:r>
      <w:r w:rsidRPr="00E2741F">
        <w:t>(a)</w:t>
      </w:r>
      <w:r>
        <w:t xml:space="preserve">; </w:t>
      </w:r>
      <w:r w:rsidRPr="00E2741F">
        <w:t xml:space="preserve">47 CFR </w:t>
      </w:r>
      <w:r w:rsidRPr="00E2741F">
        <w:rPr>
          <w:bCs/>
        </w:rPr>
        <w:t>§ 10.10(</w:t>
      </w:r>
      <w:r>
        <w:rPr>
          <w:bCs/>
        </w:rPr>
        <w:t>d</w:t>
      </w:r>
      <w:r w:rsidRPr="00E2741F">
        <w:rPr>
          <w:bCs/>
        </w:rPr>
        <w:t>)</w:t>
      </w:r>
      <w:r>
        <w:rPr>
          <w:bCs/>
        </w:rPr>
        <w:t xml:space="preserve"> (defining as CMS Provider as</w:t>
      </w:r>
      <w:r w:rsidRPr="00B9116A">
        <w:rPr>
          <w:kern w:val="28"/>
        </w:rPr>
        <w:t xml:space="preserve"> </w:t>
      </w:r>
      <w:r w:rsidRPr="00650667">
        <w:t xml:space="preserve">an </w:t>
      </w:r>
      <w:r>
        <w:t>“</w:t>
      </w:r>
      <w:r w:rsidRPr="00650667">
        <w:t>FCC licensee providing commercial mobile service as defined in section 332(d)(1) of the Communications Act of 1934.</w:t>
      </w:r>
      <w:r>
        <w:t xml:space="preserve">”). </w:t>
      </w:r>
      <w:r w:rsidRPr="00650667">
        <w:t xml:space="preserve"> Section 332(d)(1) defines the term commercial mobile service as any mobile service (as defined in </w:t>
      </w:r>
      <w:r w:rsidRPr="000412AC">
        <w:t>47 U.S.C. 153</w:t>
      </w:r>
      <w:r w:rsidRPr="00650667">
        <w:t>) that is provided for profit and makes interconnected service available to the public or to such classes of eligible users as to be effectively available to a substantial portion of the public, as specified by regulation by the Commission.</w:t>
      </w:r>
      <w:r>
        <w:t xml:space="preserve">  </w:t>
      </w:r>
      <w:r>
        <w:rPr>
          <w:i/>
          <w:iCs/>
        </w:rPr>
        <w:t xml:space="preserve">See </w:t>
      </w:r>
      <w:r w:rsidRPr="000412AC">
        <w:t xml:space="preserve">47 U.S.C. </w:t>
      </w:r>
      <w:r w:rsidRPr="00E2741F">
        <w:rPr>
          <w:bCs/>
        </w:rPr>
        <w:t>§</w:t>
      </w:r>
      <w:r w:rsidRPr="000412AC">
        <w:t xml:space="preserve"> 332(d)(1)</w:t>
      </w:r>
      <w:r>
        <w:t>.</w:t>
      </w:r>
    </w:p>
  </w:footnote>
  <w:footnote w:id="14">
    <w:p w:rsidR="007B0704" w:rsidP="007B0704" w14:paraId="0216E218" w14:textId="77777777">
      <w:pPr>
        <w:pStyle w:val="FootnoteText"/>
      </w:pPr>
      <w:r>
        <w:rPr>
          <w:rStyle w:val="FootnoteReference"/>
        </w:rPr>
        <w:footnoteRef/>
      </w:r>
      <w:r>
        <w:t xml:space="preserve"> The Commission’s rules define a </w:t>
      </w:r>
      <w:r w:rsidRPr="00021945">
        <w:t>Participating CMS Provider</w:t>
      </w:r>
      <w:r>
        <w:t xml:space="preserve"> as</w:t>
      </w:r>
      <w:r w:rsidRPr="00021945">
        <w:t xml:space="preserve"> a </w:t>
      </w:r>
      <w:r>
        <w:t>C</w:t>
      </w:r>
      <w:r w:rsidRPr="00021945">
        <w:t xml:space="preserve">ommercial </w:t>
      </w:r>
      <w:r>
        <w:t>M</w:t>
      </w:r>
      <w:r w:rsidRPr="00021945">
        <w:t xml:space="preserve">obile </w:t>
      </w:r>
      <w:r>
        <w:t>S</w:t>
      </w:r>
      <w:r w:rsidRPr="00021945">
        <w:t xml:space="preserve">ervice </w:t>
      </w:r>
      <w:r>
        <w:t>P</w:t>
      </w:r>
      <w:r w:rsidRPr="00021945">
        <w:t>rovider that ha</w:t>
      </w:r>
      <w:r>
        <w:t>s</w:t>
      </w:r>
      <w:r w:rsidRPr="00021945">
        <w:t xml:space="preserve"> elected voluntarily to transmit WEA </w:t>
      </w:r>
      <w:r>
        <w:t>Alert M</w:t>
      </w:r>
      <w:r w:rsidRPr="00021945">
        <w:t>essages.</w:t>
      </w:r>
      <w:r>
        <w:t xml:space="preserve">  </w:t>
      </w:r>
      <w:r>
        <w:rPr>
          <w:i/>
        </w:rPr>
        <w:t xml:space="preserve">See </w:t>
      </w:r>
      <w:r w:rsidRPr="00021945">
        <w:t xml:space="preserve">47 CFR § 10.10(d), </w:t>
      </w:r>
      <w:hyperlink r:id="rId7" w:anchor="co_pp_ae0d0000c5150" w:history="1">
        <w:r w:rsidRPr="00021945">
          <w:t>(f)</w:t>
        </w:r>
      </w:hyperlink>
      <w:r w:rsidRPr="00021945">
        <w:t>.</w:t>
      </w:r>
      <w:r>
        <w:t xml:space="preserve">  </w:t>
      </w:r>
    </w:p>
  </w:footnote>
  <w:footnote w:id="15">
    <w:p w:rsidR="000C629C" w:rsidRPr="000C629C" w14:paraId="60D280C7" w14:textId="16F85DEE">
      <w:pPr>
        <w:pStyle w:val="FootnoteText"/>
      </w:pPr>
      <w:r>
        <w:rPr>
          <w:rStyle w:val="FootnoteReference"/>
        </w:rPr>
        <w:footnoteRef/>
      </w:r>
      <w:r>
        <w:t xml:space="preserve"> </w:t>
      </w:r>
      <w:r>
        <w:rPr>
          <w:i/>
          <w:iCs/>
        </w:rPr>
        <w:t>See</w:t>
      </w:r>
      <w:r>
        <w:t xml:space="preserve"> 47 CFR §</w:t>
      </w:r>
      <w:r w:rsidR="008A7003">
        <w:t xml:space="preserve"> 10.400.  </w:t>
      </w:r>
    </w:p>
  </w:footnote>
  <w:footnote w:id="16">
    <w:p w:rsidR="00BD3E73" w:rsidRPr="00BD3E73" w14:paraId="1A65E8B8" w14:textId="1C732BB9">
      <w:pPr>
        <w:pStyle w:val="FootnoteText"/>
      </w:pPr>
      <w:r>
        <w:rPr>
          <w:rStyle w:val="FootnoteReference"/>
        </w:rPr>
        <w:footnoteRef/>
      </w:r>
      <w:r>
        <w:t xml:space="preserve"> </w:t>
      </w:r>
      <w:r>
        <w:rPr>
          <w:i/>
          <w:iCs/>
        </w:rPr>
        <w:t xml:space="preserve">See </w:t>
      </w:r>
      <w:r>
        <w:t xml:space="preserve"> 47 CFR § 10</w:t>
      </w:r>
      <w:r w:rsidR="009D1429">
        <w:t>.500(f).</w:t>
      </w:r>
    </w:p>
  </w:footnote>
  <w:footnote w:id="17">
    <w:p w:rsidR="00EE093F" w:rsidRPr="00EE093F" w14:paraId="20DD0494" w14:textId="3921AFD5">
      <w:pPr>
        <w:pStyle w:val="FootnoteText"/>
      </w:pPr>
      <w:r>
        <w:rPr>
          <w:rStyle w:val="FootnoteReference"/>
        </w:rPr>
        <w:footnoteRef/>
      </w:r>
      <w:r>
        <w:t xml:space="preserve"> </w:t>
      </w:r>
      <w:r>
        <w:rPr>
          <w:i/>
          <w:iCs/>
        </w:rPr>
        <w:t xml:space="preserve">See </w:t>
      </w:r>
      <w:r>
        <w:t xml:space="preserve"> 47 CFR § 10.280</w:t>
      </w:r>
      <w:r w:rsidR="0049282B">
        <w:t>.</w:t>
      </w:r>
    </w:p>
  </w:footnote>
  <w:footnote w:id="18">
    <w:p w:rsidR="006265B9" w:rsidRPr="00323F77" w:rsidP="006265B9" w14:paraId="288621E5" w14:textId="758B59F4">
      <w:pPr>
        <w:autoSpaceDE w:val="0"/>
        <w:autoSpaceDN w:val="0"/>
        <w:adjustRightInd w:val="0"/>
        <w:rPr>
          <w:rFonts w:eastAsia="Times New Roman" w:cs="Times New Roman"/>
          <w:bCs w:val="0"/>
          <w:kern w:val="0"/>
          <w:sz w:val="20"/>
          <w:szCs w:val="20"/>
          <w:highlight w:val="cyan"/>
          <w:lang w:eastAsia="en-US"/>
        </w:rPr>
      </w:pPr>
      <w:r w:rsidRPr="00323F77">
        <w:rPr>
          <w:rStyle w:val="FootnoteReference"/>
          <w:sz w:val="20"/>
          <w:szCs w:val="20"/>
        </w:rPr>
        <w:footnoteRef/>
      </w:r>
      <w:r w:rsidRPr="00323F77">
        <w:rPr>
          <w:sz w:val="20"/>
          <w:szCs w:val="20"/>
        </w:rPr>
        <w:t xml:space="preserve"> </w:t>
      </w:r>
      <w:r w:rsidRPr="00323F77" w:rsidR="00451F78">
        <w:rPr>
          <w:i/>
          <w:iCs/>
          <w:sz w:val="20"/>
          <w:szCs w:val="20"/>
        </w:rPr>
        <w:t>2023 WEA Accessibility Report and Order</w:t>
      </w:r>
      <w:r w:rsidRPr="00323F77" w:rsidR="00451F78">
        <w:rPr>
          <w:sz w:val="20"/>
          <w:szCs w:val="20"/>
        </w:rPr>
        <w:t xml:space="preserve"> at *1, para. 1.</w:t>
      </w:r>
      <w:r w:rsidRPr="00323F77">
        <w:rPr>
          <w:rFonts w:eastAsia="Times New Roman" w:cs="Times New Roman"/>
          <w:bCs w:val="0"/>
          <w:kern w:val="0"/>
          <w:sz w:val="20"/>
          <w:szCs w:val="20"/>
          <w:lang w:eastAsia="en-US"/>
        </w:rPr>
        <w:t xml:space="preserve"> </w:t>
      </w:r>
    </w:p>
  </w:footnote>
  <w:footnote w:id="19">
    <w:p w:rsidR="005B2870" w:rsidRPr="00B6144B" w:rsidP="007617A7" w14:paraId="7D6B7ED0" w14:textId="6471CEDF">
      <w:pPr>
        <w:pStyle w:val="FootnoteText"/>
        <w:spacing w:before="120"/>
      </w:pPr>
      <w:r w:rsidRPr="00B6144B">
        <w:rPr>
          <w:rStyle w:val="FootnoteReference"/>
          <w:sz w:val="20"/>
        </w:rPr>
        <w:footnoteRef/>
      </w:r>
      <w:r w:rsidRPr="00B6144B">
        <w:t xml:space="preserve"> </w:t>
      </w:r>
      <w:r w:rsidRPr="00B6144B">
        <w:rPr>
          <w:i/>
          <w:iCs/>
        </w:rPr>
        <w:t>See</w:t>
      </w:r>
      <w:r w:rsidRPr="00B6144B">
        <w:t xml:space="preserve"> 47 CFR §§ 11.2(a), 11.31.</w:t>
      </w:r>
    </w:p>
  </w:footnote>
  <w:footnote w:id="20">
    <w:p w:rsidR="005B2870" w:rsidRPr="00C62FD3" w:rsidP="007617A7" w14:paraId="1FECEDA5" w14:textId="50D48540">
      <w:pPr>
        <w:pStyle w:val="FootnoteText"/>
        <w:spacing w:before="120"/>
      </w:pPr>
      <w:r w:rsidRPr="00387013">
        <w:rPr>
          <w:rStyle w:val="FootnoteReference"/>
          <w:sz w:val="20"/>
        </w:rPr>
        <w:footnoteRef/>
      </w:r>
      <w:r w:rsidRPr="00387013">
        <w:t xml:space="preserve"> </w:t>
      </w:r>
      <w:r w:rsidRPr="00387013">
        <w:rPr>
          <w:i/>
        </w:rPr>
        <w:t>See</w:t>
      </w:r>
      <w:r w:rsidRPr="00387013">
        <w:t xml:space="preserve"> Appendix, </w:t>
      </w:r>
      <w:r w:rsidRPr="00387013">
        <w:rPr>
          <w:i/>
        </w:rPr>
        <w:t>infra</w:t>
      </w:r>
      <w:r w:rsidRPr="00387013">
        <w:t xml:space="preserve">.  </w:t>
      </w:r>
      <w:r w:rsidRPr="00387013">
        <w:rPr>
          <w:i/>
        </w:rPr>
        <w:t>See also</w:t>
      </w:r>
      <w:r w:rsidRPr="00387013">
        <w:t xml:space="preserve"> </w:t>
      </w:r>
      <w:bookmarkStart w:id="48" w:name="_Hlk511212333"/>
      <w:r w:rsidRPr="00387013">
        <w:t>47 CFR § 11.</w:t>
      </w:r>
      <w:bookmarkEnd w:id="48"/>
      <w:r w:rsidRPr="00387013">
        <w:t>31.</w:t>
      </w:r>
    </w:p>
  </w:footnote>
  <w:footnote w:id="21">
    <w:p w:rsidR="005B2870" w:rsidRPr="00C62FD3" w:rsidP="007617A7" w14:paraId="014653AD" w14:textId="164292FB">
      <w:pPr>
        <w:pStyle w:val="FootnoteText"/>
        <w:spacing w:before="120"/>
      </w:pPr>
      <w:r w:rsidRPr="720015DB">
        <w:rPr>
          <w:rStyle w:val="FootnoteReference"/>
          <w:sz w:val="20"/>
        </w:rPr>
        <w:footnoteRef/>
      </w:r>
      <w:r w:rsidRPr="00C62FD3">
        <w:t xml:space="preserve"> The EAS Protocol uses a four-part message for an emergency activation of the EAS.  The four parts are: Preamble and EAS Header Codes; audio Attention Signal; message; and Preamble and EAS End Of Message (EOM) Codes.  </w:t>
      </w:r>
      <w:r w:rsidRPr="720015DB">
        <w:rPr>
          <w:i/>
          <w:iCs/>
        </w:rPr>
        <w:t>See</w:t>
      </w:r>
      <w:r w:rsidRPr="00C62FD3">
        <w:t xml:space="preserve"> 47 CFR § 11.31.  These parts can inform the public as to the nature, location, effective times, and originator of the alert.  </w:t>
      </w:r>
      <w:r w:rsidRPr="720015DB">
        <w:rPr>
          <w:i/>
          <w:iCs/>
        </w:rPr>
        <w:t>See</w:t>
      </w:r>
      <w:r w:rsidRPr="00C62FD3">
        <w:t xml:space="preserve"> FCC, PSHSB, Report: September 28, 2016 Nationwide EAS Test at 3 (2016), </w:t>
      </w:r>
      <w:hyperlink r:id="rId8" w:history="1">
        <w:r w:rsidRPr="00C62FD3">
          <w:rPr>
            <w:rStyle w:val="Hyperlink"/>
          </w:rPr>
          <w:t>https://apps.fcc.gov/edocs_public/attachmatch/DOC-344518A1.pdf</w:t>
        </w:r>
      </w:hyperlink>
      <w:r w:rsidRPr="00C62FD3">
        <w:t xml:space="preserve"> (discussing the value added from Internet-based alert distribution).</w:t>
      </w:r>
    </w:p>
  </w:footnote>
  <w:footnote w:id="22">
    <w:p w:rsidR="005B2870" w:rsidRPr="00C62FD3" w:rsidP="007617A7" w14:paraId="145168C4" w14:textId="290F18F8">
      <w:pPr>
        <w:pStyle w:val="FootnoteText"/>
        <w:spacing w:before="120"/>
      </w:pPr>
      <w:r w:rsidRPr="00C62FD3">
        <w:rPr>
          <w:rStyle w:val="FootnoteReference"/>
          <w:sz w:val="20"/>
        </w:rPr>
        <w:footnoteRef/>
      </w:r>
      <w:r w:rsidRPr="00C62FD3">
        <w:t xml:space="preserve"> </w:t>
      </w:r>
      <w:r w:rsidRPr="00C62FD3">
        <w:rPr>
          <w:i/>
          <w:iCs/>
        </w:rPr>
        <w:t>Review of the Emergency Alert System; Independent Spanish Broadcasters Association, the Office of Communication of the United Church of Christ, Inc., and the Minority Media and Telecommunications Council, Petition for Immediate Relief; Randy Gehman Petition for Rulemaking</w:t>
      </w:r>
      <w:r w:rsidRPr="00C62FD3">
        <w:t xml:space="preserve">, EB Docket No. 04-296, Fifth Report and Order, 27 FCC </w:t>
      </w:r>
      <w:r w:rsidRPr="00C62FD3">
        <w:t>Rcd 642, 655, para 27 (2012).</w:t>
      </w:r>
    </w:p>
  </w:footnote>
  <w:footnote w:id="23">
    <w:p w:rsidR="005B2870" w:rsidRPr="00C62FD3" w:rsidP="007617A7" w14:paraId="5F65A4FC" w14:textId="1F4020A8">
      <w:pPr>
        <w:pStyle w:val="FootnoteText"/>
        <w:spacing w:before="120"/>
      </w:pPr>
      <w:r w:rsidRPr="00C62FD3">
        <w:rPr>
          <w:rStyle w:val="FootnoteReference"/>
          <w:sz w:val="20"/>
        </w:rPr>
        <w:footnoteRef/>
      </w:r>
      <w:r w:rsidRPr="00C62FD3">
        <w:t xml:space="preserve"> </w:t>
      </w:r>
      <w:r w:rsidRPr="00AC37BF" w:rsidR="00393EE7">
        <w:t xml:space="preserve">The Commission’s rules require EAS Participants to be able to receive alerts from both IPAWS and the broadcast-based EAS structure.  </w:t>
      </w:r>
      <w:r w:rsidRPr="00AC37BF" w:rsidR="00393EE7">
        <w:rPr>
          <w:i/>
          <w:iCs/>
        </w:rPr>
        <w:t>See</w:t>
      </w:r>
      <w:r w:rsidRPr="00AC37BF" w:rsidR="00393EE7">
        <w:t xml:space="preserve"> 47 CFR §§ 11.52(d), 11.56(a).</w:t>
      </w:r>
      <w:r w:rsidRPr="00C62FD3" w:rsidR="00393EE7">
        <w:t xml:space="preserve">  </w:t>
      </w:r>
      <w:r w:rsidRPr="00C62FD3">
        <w:t xml:space="preserve">EAS Participants can deliver to the public the rich data contained in a CAP-formatted message received directly from the IPAWS Internet feed, but when the alert is rebroadcast over the daisy chain, the CAP data are lost, and EAS Participants receiving the alert over the air cannot transmit CAP-based features, such as digital audio or multiple languages, to the public.  </w:t>
      </w:r>
    </w:p>
  </w:footnote>
  <w:footnote w:id="24">
    <w:p w:rsidR="0068476D" w:rsidRPr="00764FEE" w:rsidP="0068476D" w14:paraId="5F53639C" w14:textId="511C87DD">
      <w:pPr>
        <w:pStyle w:val="FootnoteText"/>
        <w:rPr>
          <w:i/>
          <w:iCs/>
        </w:rPr>
      </w:pPr>
      <w:r>
        <w:rPr>
          <w:rStyle w:val="FootnoteReference"/>
        </w:rPr>
        <w:footnoteRef/>
      </w:r>
      <w:r>
        <w:t xml:space="preserve"> </w:t>
      </w:r>
      <w:r>
        <w:rPr>
          <w:i/>
          <w:iCs/>
        </w:rPr>
        <w:t xml:space="preserve">See </w:t>
      </w:r>
      <w:r w:rsidRPr="00560948">
        <w:rPr>
          <w:i/>
          <w:iCs/>
        </w:rPr>
        <w:t xml:space="preserve">FEMA </w:t>
      </w:r>
      <w:r w:rsidRPr="00560948" w:rsidR="008C6D4B">
        <w:rPr>
          <w:i/>
          <w:iCs/>
        </w:rPr>
        <w:t xml:space="preserve">Press </w:t>
      </w:r>
      <w:r w:rsidRPr="00560948">
        <w:rPr>
          <w:i/>
          <w:iCs/>
        </w:rPr>
        <w:t>Release</w:t>
      </w:r>
      <w:r>
        <w:t>.</w:t>
      </w:r>
    </w:p>
  </w:footnote>
  <w:footnote w:id="25">
    <w:p w:rsidR="00E860DE" w:rsidRPr="00BF7583" w:rsidP="00E860DE" w14:paraId="0BCD277C" w14:textId="77777777">
      <w:pPr>
        <w:pStyle w:val="FootnoteText"/>
      </w:pPr>
      <w:r>
        <w:rPr>
          <w:rStyle w:val="FootnoteReference"/>
        </w:rPr>
        <w:footnoteRef/>
      </w:r>
      <w:r>
        <w:t xml:space="preserve"> </w:t>
      </w:r>
      <w:r>
        <w:rPr>
          <w:i/>
          <w:iCs/>
        </w:rPr>
        <w:t xml:space="preserve">See </w:t>
      </w:r>
      <w:r>
        <w:t xml:space="preserve"> 47 CFR </w:t>
      </w:r>
      <w:r w:rsidRPr="00021945">
        <w:t>§</w:t>
      </w:r>
      <w:r>
        <w:t xml:space="preserve"> 10.400(a).  </w:t>
      </w:r>
    </w:p>
  </w:footnote>
  <w:footnote w:id="26">
    <w:p w:rsidR="00E860DE" w:rsidP="00E860DE" w14:paraId="5870861B" w14:textId="77777777">
      <w:pPr>
        <w:pStyle w:val="FootnoteText"/>
      </w:pPr>
      <w:r>
        <w:rPr>
          <w:rStyle w:val="FootnoteReference"/>
        </w:rPr>
        <w:footnoteRef/>
      </w:r>
      <w:r>
        <w:t xml:space="preserve"> </w:t>
      </w:r>
      <w:r>
        <w:rPr>
          <w:i/>
          <w:iCs/>
        </w:rPr>
        <w:t xml:space="preserve">See </w:t>
      </w:r>
      <w:r>
        <w:t xml:space="preserve"> 47 CFR </w:t>
      </w:r>
      <w:r w:rsidRPr="00021945">
        <w:t>§§</w:t>
      </w:r>
      <w:r>
        <w:t xml:space="preserve"> 10.280, 10.500(f).  </w:t>
      </w:r>
    </w:p>
  </w:footnote>
  <w:footnote w:id="27">
    <w:p w:rsidR="00F053B9" w:rsidRPr="00BF3DD1" w14:paraId="667C18C9" w14:textId="27C60DA1">
      <w:pPr>
        <w:pStyle w:val="FootnoteText"/>
      </w:pPr>
      <w:r>
        <w:rPr>
          <w:rStyle w:val="FootnoteReference"/>
        </w:rPr>
        <w:footnoteRef/>
      </w:r>
      <w:r>
        <w:t xml:space="preserve"> </w:t>
      </w:r>
      <w:r w:rsidRPr="00BF3DD1" w:rsidR="0025101D">
        <w:rPr>
          <w:i/>
          <w:iCs/>
        </w:rPr>
        <w:t xml:space="preserve">See </w:t>
      </w:r>
      <w:r w:rsidRPr="0010648D" w:rsidR="00580050">
        <w:rPr>
          <w:i/>
          <w:iCs/>
        </w:rPr>
        <w:t>FEMA 2023 Waiver Request</w:t>
      </w:r>
      <w:r w:rsidRPr="00BF3DD1" w:rsidR="00580050">
        <w:t xml:space="preserve"> at 1</w:t>
      </w:r>
      <w:r w:rsidRPr="00BF3DD1" w:rsidR="0025101D">
        <w:t>.</w:t>
      </w:r>
      <w:r w:rsidRPr="00BF3DD1" w:rsidR="00FD2932">
        <w:t xml:space="preserve">  </w:t>
      </w:r>
      <w:r w:rsidR="00E60BDF">
        <w:t xml:space="preserve">Mobile device users in </w:t>
      </w:r>
      <w:r w:rsidRPr="00BF3DD1" w:rsidR="00FD2932">
        <w:t xml:space="preserve">Guam, American Samoa, and the Commonwealth of the Northern Mariana Islands did not receive the WEA portion of the test because they do not have </w:t>
      </w:r>
      <w:r w:rsidR="00C748B2">
        <w:t>a CMS provider</w:t>
      </w:r>
      <w:r w:rsidRPr="00BF3DD1" w:rsidR="00FD2932">
        <w:t xml:space="preserve"> </w:t>
      </w:r>
      <w:r w:rsidR="00FF3BE2">
        <w:t>who</w:t>
      </w:r>
      <w:r w:rsidRPr="00BF3DD1" w:rsidR="00FD2932">
        <w:t xml:space="preserve"> participate</w:t>
      </w:r>
      <w:r w:rsidR="00C748B2">
        <w:t>s</w:t>
      </w:r>
      <w:r w:rsidRPr="00BF3DD1" w:rsidR="00FD2932">
        <w:t xml:space="preserve"> in WEA.  </w:t>
      </w:r>
      <w:r w:rsidR="00FF3BE2">
        <w:rPr>
          <w:i/>
          <w:iCs/>
        </w:rPr>
        <w:t>See</w:t>
      </w:r>
      <w:r w:rsidRPr="00BF3DD1" w:rsidR="00FD2932">
        <w:t xml:space="preserve"> Guam Homeland Security</w:t>
      </w:r>
      <w:r w:rsidR="00DF1D11">
        <w:t xml:space="preserve">: </w:t>
      </w:r>
      <w:r w:rsidRPr="00BF3DD1" w:rsidR="00FD2932">
        <w:t xml:space="preserve">Office of Civil Defense, </w:t>
      </w:r>
      <w:r w:rsidRPr="00D01AA1" w:rsidR="00FD2932">
        <w:rPr>
          <w:i/>
          <w:iCs/>
        </w:rPr>
        <w:t>Nationwide Emergency Alert System Test Planned</w:t>
      </w:r>
      <w:r w:rsidRPr="00BF3DD1" w:rsidR="00FD2932">
        <w:t xml:space="preserve"> (Oct. 2, 2023), </w:t>
      </w:r>
      <w:hyperlink r:id="rId9" w:history="1">
        <w:r w:rsidRPr="00BF3DD1" w:rsidR="00FD2932">
          <w:rPr>
            <w:rStyle w:val="Hyperlink"/>
          </w:rPr>
          <w:t>https://www.ghs.guam.gov/nationwide-emergency-alert-system-test-planned-1</w:t>
        </w:r>
      </w:hyperlink>
      <w:r w:rsidRPr="00BF3DD1" w:rsidR="00FD2932">
        <w:rPr>
          <w:rStyle w:val="Hyperlink"/>
        </w:rPr>
        <w:t>.</w:t>
      </w:r>
      <w:r w:rsidR="008F30CE">
        <w:rPr>
          <w:rStyle w:val="Hyperlink"/>
        </w:rPr>
        <w:t xml:space="preserve">  </w:t>
      </w:r>
    </w:p>
  </w:footnote>
  <w:footnote w:id="28">
    <w:p w:rsidR="00066C80" w14:paraId="68B6FE87" w14:textId="374F9A11">
      <w:pPr>
        <w:pStyle w:val="FootnoteText"/>
      </w:pPr>
      <w:r>
        <w:rPr>
          <w:rStyle w:val="FootnoteReference"/>
        </w:rPr>
        <w:footnoteRef/>
      </w:r>
      <w:r>
        <w:t xml:space="preserve"> </w:t>
      </w:r>
      <w:r>
        <w:rPr>
          <w:i/>
          <w:iCs/>
        </w:rPr>
        <w:t xml:space="preserve">See </w:t>
      </w:r>
      <w:r w:rsidRPr="0010648D">
        <w:rPr>
          <w:i/>
          <w:iCs/>
          <w:szCs w:val="22"/>
        </w:rPr>
        <w:t>FEMA 2023 Waiver Request</w:t>
      </w:r>
      <w:r>
        <w:rPr>
          <w:szCs w:val="22"/>
        </w:rPr>
        <w:t xml:space="preserve"> at 1.</w:t>
      </w:r>
    </w:p>
  </w:footnote>
  <w:footnote w:id="29">
    <w:p w:rsidR="00235F32" w:rsidRPr="00BA1F4A" w14:paraId="049E918B" w14:textId="36F647D2">
      <w:pPr>
        <w:pStyle w:val="FootnoteText"/>
      </w:pPr>
      <w:r>
        <w:rPr>
          <w:rStyle w:val="FootnoteReference"/>
        </w:rPr>
        <w:footnoteRef/>
      </w:r>
      <w:r>
        <w:t xml:space="preserve"> </w:t>
      </w:r>
      <w:r w:rsidR="00BA1F4A">
        <w:rPr>
          <w:i/>
          <w:iCs/>
        </w:rPr>
        <w:t>See</w:t>
      </w:r>
      <w:r w:rsidR="00BA1F4A">
        <w:t xml:space="preserve"> PBS WARN</w:t>
      </w:r>
      <w:r w:rsidR="007847CA">
        <w:t xml:space="preserve">, </w:t>
      </w:r>
      <w:hyperlink r:id="rId10" w:history="1">
        <w:r w:rsidRPr="00544D91" w:rsidR="00FB3DE7">
          <w:rPr>
            <w:rStyle w:val="Hyperlink"/>
          </w:rPr>
          <w:t>https://warn.pbs.org/</w:t>
        </w:r>
      </w:hyperlink>
      <w:r w:rsidR="00FB3DE7">
        <w:t xml:space="preserve"> </w:t>
      </w:r>
      <w:r w:rsidR="000332A6">
        <w:t xml:space="preserve">(last visited Feb. 9, 2023) </w:t>
      </w:r>
      <w:r w:rsidR="006442D7">
        <w:t>(</w:t>
      </w:r>
      <w:r w:rsidRPr="00560948" w:rsidR="006442D7">
        <w:rPr>
          <w:i/>
          <w:iCs/>
        </w:rPr>
        <w:t xml:space="preserve">PBS WARN </w:t>
      </w:r>
      <w:r w:rsidRPr="00560948" w:rsidR="00FF14F0">
        <w:rPr>
          <w:i/>
          <w:iCs/>
        </w:rPr>
        <w:t>on 10/04/2023</w:t>
      </w:r>
      <w:r w:rsidR="00FF14F0">
        <w:t xml:space="preserve">).  </w:t>
      </w:r>
      <w:r w:rsidR="000332A6">
        <w:t xml:space="preserve">To find the </w:t>
      </w:r>
      <w:r w:rsidR="00ED2CC9">
        <w:t>correct alert</w:t>
      </w:r>
      <w:r w:rsidR="0096440A">
        <w:t xml:space="preserve"> message</w:t>
      </w:r>
      <w:r w:rsidR="0087677A">
        <w:t>,</w:t>
      </w:r>
      <w:r w:rsidR="0096440A">
        <w:t xml:space="preserve"> run a search with the following parameters: </w:t>
      </w:r>
      <w:r w:rsidR="003A78E0">
        <w:t>All Alerts</w:t>
      </w:r>
      <w:r w:rsidR="0087677A">
        <w:t xml:space="preserve">; Start Date </w:t>
      </w:r>
      <w:r w:rsidR="00B93670">
        <w:t>10/04/2023; End Date 10/05/2023</w:t>
      </w:r>
      <w:r w:rsidR="00021D0C">
        <w:t>.  Cli</w:t>
      </w:r>
      <w:r w:rsidR="0098649A">
        <w:t>ck on “Expired National Test” or the alert over the entire United States.</w:t>
      </w:r>
      <w:r w:rsidR="00FF14F0">
        <w:t xml:space="preserve">  </w:t>
      </w:r>
    </w:p>
  </w:footnote>
  <w:footnote w:id="30">
    <w:p w:rsidR="00DC028A" w14:paraId="01EB7FAE" w14:textId="789E1537">
      <w:pPr>
        <w:pStyle w:val="FootnoteText"/>
      </w:pPr>
      <w:r>
        <w:rPr>
          <w:rStyle w:val="FootnoteReference"/>
        </w:rPr>
        <w:footnoteRef/>
      </w:r>
      <w:r>
        <w:t xml:space="preserve"> </w:t>
      </w:r>
      <w:r>
        <w:rPr>
          <w:i/>
          <w:iCs/>
        </w:rPr>
        <w:t xml:space="preserve">See </w:t>
      </w:r>
      <w:r w:rsidRPr="00560948">
        <w:rPr>
          <w:i/>
          <w:iCs/>
        </w:rPr>
        <w:t>PBS WARN on 10/04/2023</w:t>
      </w:r>
      <w:r>
        <w:t>.</w:t>
      </w:r>
    </w:p>
  </w:footnote>
  <w:footnote w:id="31">
    <w:p w:rsidR="00547AA1" w14:paraId="7DF173DC" w14:textId="0408C218">
      <w:pPr>
        <w:pStyle w:val="FootnoteText"/>
      </w:pPr>
      <w:r>
        <w:rPr>
          <w:rStyle w:val="FootnoteReference"/>
        </w:rPr>
        <w:footnoteRef/>
      </w:r>
      <w:r>
        <w:t xml:space="preserve"> </w:t>
      </w:r>
      <w:r w:rsidR="00754551">
        <w:rPr>
          <w:i/>
          <w:iCs/>
        </w:rPr>
        <w:t xml:space="preserve">See </w:t>
      </w:r>
      <w:r w:rsidR="00754551">
        <w:t xml:space="preserve"> 47 CFR </w:t>
      </w:r>
      <w:r w:rsidRPr="00021945" w:rsidR="00754551">
        <w:t>§</w:t>
      </w:r>
      <w:r w:rsidR="00754551">
        <w:t xml:space="preserve"> 10.480 (2023).</w:t>
      </w:r>
      <w:r w:rsidR="009A7EC0">
        <w:t xml:space="preserve">  </w:t>
      </w:r>
      <w:r w:rsidR="00D274BE">
        <w:t>In October 2023, the Commission ad</w:t>
      </w:r>
      <w:r w:rsidR="009A2623">
        <w:t>o</w:t>
      </w:r>
      <w:r w:rsidR="00D274BE">
        <w:t xml:space="preserve">pted rules </w:t>
      </w:r>
      <w:r w:rsidR="00EF1146">
        <w:t xml:space="preserve">requiring Participating CMS Providers to support </w:t>
      </w:r>
      <w:r w:rsidR="008E2F07">
        <w:t>WEAs in thirteen languages</w:t>
      </w:r>
      <w:r w:rsidR="000F602A">
        <w:t xml:space="preserve">, as well as </w:t>
      </w:r>
      <w:r w:rsidR="00E4705F">
        <w:t>English</w:t>
      </w:r>
      <w:r w:rsidR="000F602A">
        <w:t xml:space="preserve"> and ASL.  </w:t>
      </w:r>
      <w:r w:rsidR="009A7EC0">
        <w:rPr>
          <w:i/>
          <w:iCs/>
        </w:rPr>
        <w:t>2023 WEA Accessibility Report and Order</w:t>
      </w:r>
      <w:r w:rsidR="004C6151">
        <w:rPr>
          <w:i/>
          <w:iCs/>
        </w:rPr>
        <w:t>,</w:t>
      </w:r>
      <w:r w:rsidRPr="00B0643B" w:rsidR="009A7EC0">
        <w:t xml:space="preserve"> </w:t>
      </w:r>
      <w:r w:rsidRPr="00FA14EB" w:rsidR="009A7EC0">
        <w:t>2023 WL 8543463</w:t>
      </w:r>
      <w:r w:rsidR="009A7EC0">
        <w:t>, at *</w:t>
      </w:r>
      <w:r w:rsidR="008366F0">
        <w:t>1</w:t>
      </w:r>
      <w:r w:rsidR="00EF5C8B">
        <w:t>, 7</w:t>
      </w:r>
      <w:r w:rsidR="009A7EC0">
        <w:t>.</w:t>
      </w:r>
    </w:p>
  </w:footnote>
  <w:footnote w:id="32">
    <w:p w:rsidR="00A265E0" w:rsidRPr="00CB0434" w14:paraId="1887AC4E" w14:textId="75AFC077">
      <w:pPr>
        <w:pStyle w:val="FootnoteText"/>
      </w:pPr>
      <w:r>
        <w:rPr>
          <w:rStyle w:val="FootnoteReference"/>
        </w:rPr>
        <w:footnoteRef/>
      </w:r>
      <w:r>
        <w:t xml:space="preserve"> </w:t>
      </w:r>
      <w:r w:rsidR="003B574C">
        <w:rPr>
          <w:i/>
          <w:iCs/>
        </w:rPr>
        <w:t xml:space="preserve">See </w:t>
      </w:r>
      <w:r w:rsidR="00480E29">
        <w:t xml:space="preserve">Federal Communications Commission, </w:t>
      </w:r>
      <w:r w:rsidR="00480E29">
        <w:rPr>
          <w:i/>
          <w:iCs/>
        </w:rPr>
        <w:t>Multilingual Alerting for the Emergency Alert System and Wi</w:t>
      </w:r>
      <w:r w:rsidR="00CB0434">
        <w:rPr>
          <w:i/>
          <w:iCs/>
        </w:rPr>
        <w:t>reless Emergency Alerts</w:t>
      </w:r>
      <w:r w:rsidR="00CB0434">
        <w:t xml:space="preserve">, </w:t>
      </w:r>
      <w:hyperlink r:id="rId11" w:history="1">
        <w:r w:rsidRPr="00FA02D0" w:rsidR="007F279D">
          <w:rPr>
            <w:rStyle w:val="Hyperlink"/>
          </w:rPr>
          <w:t>https://www.fcc.gov/MultilingualAlerting_EAS-WEA</w:t>
        </w:r>
      </w:hyperlink>
      <w:r w:rsidR="007F279D">
        <w:t xml:space="preserve"> (last visited Feb. 21, 2024).</w:t>
      </w:r>
    </w:p>
  </w:footnote>
  <w:footnote w:id="33">
    <w:p w:rsidR="009E3784" w:rsidRPr="007F6382" w:rsidP="009E3784" w14:paraId="6DBC9D50" w14:textId="442B5C66">
      <w:pPr>
        <w:pStyle w:val="FootnoteText"/>
        <w:rPr>
          <w:highlight w:val="cyan"/>
        </w:rPr>
      </w:pPr>
      <w:r w:rsidRPr="00B12C78">
        <w:rPr>
          <w:rStyle w:val="FootnoteReference"/>
        </w:rPr>
        <w:footnoteRef/>
      </w:r>
      <w:r w:rsidRPr="00B12C78">
        <w:t xml:space="preserve"> </w:t>
      </w:r>
      <w:r w:rsidR="00422BE6">
        <w:t>New York City Emergency Management; 2023 National WEA Test Results: Wednesday, October 4</w:t>
      </w:r>
      <w:r w:rsidRPr="003C11AF" w:rsidR="00422BE6">
        <w:rPr>
          <w:vertAlign w:val="superscript"/>
        </w:rPr>
        <w:t>th</w:t>
      </w:r>
      <w:r w:rsidR="00422BE6">
        <w:t xml:space="preserve">, 2023: Feedback Survey Administered by New York City Emergency Management; at </w:t>
      </w:r>
      <w:r w:rsidR="00500450">
        <w:t>3</w:t>
      </w:r>
      <w:r w:rsidR="00422BE6">
        <w:t xml:space="preserve"> (2024), </w:t>
      </w:r>
      <w:hyperlink r:id="rId4" w:history="1">
        <w:r w:rsidRPr="00544D91" w:rsidR="00422BE6">
          <w:rPr>
            <w:rStyle w:val="Hyperlink"/>
          </w:rPr>
          <w:t>https://www.fcc.gov/ecfs/document/1117723520375/1</w:t>
        </w:r>
      </w:hyperlink>
      <w:r w:rsidR="00422BE6">
        <w:t xml:space="preserve"> (NYCEM Report)</w:t>
      </w:r>
      <w:r w:rsidR="0072587D">
        <w:t>.</w:t>
      </w:r>
    </w:p>
  </w:footnote>
  <w:footnote w:id="34">
    <w:p w:rsidR="009E3784" w:rsidRPr="004A6E4A" w:rsidP="009E3784" w14:paraId="77EBE8D1" w14:textId="4397CDE4">
      <w:pPr>
        <w:pStyle w:val="FootnoteText"/>
      </w:pPr>
      <w:r w:rsidRPr="004A6E4A">
        <w:rPr>
          <w:rStyle w:val="FootnoteReference"/>
        </w:rPr>
        <w:footnoteRef/>
      </w:r>
      <w:r w:rsidRPr="004A6E4A">
        <w:t xml:space="preserve"> </w:t>
      </w:r>
      <w:r w:rsidRPr="004A6E4A">
        <w:rPr>
          <w:i/>
        </w:rPr>
        <w:t>Id</w:t>
      </w:r>
      <w:r w:rsidRPr="004A6E4A">
        <w:t xml:space="preserve">. </w:t>
      </w:r>
      <w:r w:rsidR="00F26B6C">
        <w:t>a</w:t>
      </w:r>
      <w:r w:rsidRPr="004A6E4A">
        <w:t>t</w:t>
      </w:r>
      <w:r w:rsidR="00F26B6C">
        <w:t xml:space="preserve"> </w:t>
      </w:r>
      <w:r w:rsidR="00CA09DC">
        <w:t>4</w:t>
      </w:r>
      <w:r w:rsidRPr="004A6E4A">
        <w:t xml:space="preserve">.  </w:t>
      </w:r>
    </w:p>
  </w:footnote>
  <w:footnote w:id="35">
    <w:p w:rsidR="004E5AC7" w:rsidRPr="004A6E4A" w:rsidP="004E5AC7" w14:paraId="54290E0B" w14:textId="77777777">
      <w:pPr>
        <w:pStyle w:val="FootnoteText"/>
      </w:pPr>
      <w:r w:rsidRPr="004A6E4A">
        <w:rPr>
          <w:rStyle w:val="FootnoteReference"/>
        </w:rPr>
        <w:footnoteRef/>
      </w:r>
      <w:r w:rsidRPr="004A6E4A">
        <w:t xml:space="preserve"> </w:t>
      </w:r>
      <w:r w:rsidRPr="004A6E4A">
        <w:rPr>
          <w:i/>
        </w:rPr>
        <w:t>Id</w:t>
      </w:r>
      <w:r w:rsidRPr="004A6E4A">
        <w:t>. at 6.</w:t>
      </w:r>
    </w:p>
  </w:footnote>
  <w:footnote w:id="36">
    <w:p w:rsidR="009E3784" w:rsidRPr="007F6382" w:rsidP="009E3784" w14:paraId="2946BA69" w14:textId="1EBAFF44">
      <w:pPr>
        <w:pStyle w:val="FootnoteText"/>
        <w:rPr>
          <w:highlight w:val="cyan"/>
        </w:rPr>
      </w:pPr>
      <w:r w:rsidRPr="004A6E4A">
        <w:rPr>
          <w:rStyle w:val="FootnoteReference"/>
        </w:rPr>
        <w:footnoteRef/>
      </w:r>
      <w:r w:rsidRPr="004A6E4A">
        <w:t xml:space="preserve"> </w:t>
      </w:r>
      <w:r w:rsidRPr="004A6E4A">
        <w:rPr>
          <w:i/>
        </w:rPr>
        <w:t>Id</w:t>
      </w:r>
      <w:r w:rsidRPr="004A6E4A">
        <w:t>.</w:t>
      </w:r>
      <w:r w:rsidR="00162041">
        <w:t xml:space="preserve"> at 7.  </w:t>
      </w:r>
      <w:r w:rsidRPr="004A6E4A" w:rsidR="00162041">
        <w:t>“Other” mobile service provider</w:t>
      </w:r>
      <w:r w:rsidR="005F51B5">
        <w:t>s</w:t>
      </w:r>
      <w:r w:rsidRPr="004A6E4A" w:rsidR="00162041">
        <w:t xml:space="preserve"> include:  </w:t>
      </w:r>
      <w:r w:rsidRPr="004A6E4A" w:rsidR="00162041">
        <w:rPr>
          <w:bCs/>
        </w:rPr>
        <w:t>CREDO</w:t>
      </w:r>
      <w:r w:rsidR="009C16A2">
        <w:rPr>
          <w:bCs/>
        </w:rPr>
        <w:t xml:space="preserve">; Text Now; Xfinity; Spectrum; JMP; Straight Talk; and, US Mobile. </w:t>
      </w:r>
      <w:r w:rsidRPr="004A6E4A" w:rsidR="00162041">
        <w:rPr>
          <w:bCs/>
          <w:i/>
        </w:rPr>
        <w:t>Id</w:t>
      </w:r>
      <w:r w:rsidRPr="004A6E4A" w:rsidR="00162041">
        <w:rPr>
          <w:bCs/>
        </w:rPr>
        <w:t>.</w:t>
      </w:r>
    </w:p>
  </w:footnote>
  <w:footnote w:id="37">
    <w:p w:rsidR="008A48B4" w:rsidRPr="00197E90" w:rsidP="008A48B4" w14:paraId="63641DB0" w14:textId="571A779B">
      <w:pPr>
        <w:pStyle w:val="FootnoteText"/>
      </w:pPr>
      <w:r>
        <w:rPr>
          <w:rStyle w:val="FootnoteReference"/>
        </w:rPr>
        <w:footnoteRef/>
      </w:r>
      <w:r>
        <w:t xml:space="preserve"> </w:t>
      </w:r>
      <w:r w:rsidRPr="00204A25">
        <w:rPr>
          <w:i/>
          <w:iCs/>
        </w:rPr>
        <w:t xml:space="preserve"> </w:t>
      </w:r>
      <w:r>
        <w:rPr>
          <w:i/>
          <w:iCs/>
        </w:rPr>
        <w:t xml:space="preserve">See </w:t>
      </w:r>
      <w:r w:rsidR="004C7876">
        <w:rPr>
          <w:i/>
          <w:iCs/>
        </w:rPr>
        <w:t xml:space="preserve">Id. </w:t>
      </w:r>
      <w:r>
        <w:t>at 5.</w:t>
      </w:r>
    </w:p>
  </w:footnote>
  <w:footnote w:id="38">
    <w:p w:rsidR="00414A44" w:rsidRPr="009F38A8" w14:paraId="2BB29546" w14:textId="4E84908B">
      <w:pPr>
        <w:pStyle w:val="FootnoteText"/>
      </w:pPr>
      <w:r>
        <w:rPr>
          <w:rStyle w:val="FootnoteReference"/>
        </w:rPr>
        <w:footnoteRef/>
      </w:r>
      <w:r>
        <w:t xml:space="preserve"> </w:t>
      </w:r>
      <w:r>
        <w:rPr>
          <w:i/>
          <w:iCs/>
        </w:rPr>
        <w:t xml:space="preserve">See e.g., </w:t>
      </w:r>
      <w:r w:rsidR="009F38A8">
        <w:t xml:space="preserve">Letter from Debra Jordan, Chief, </w:t>
      </w:r>
      <w:r w:rsidR="006C7907">
        <w:t xml:space="preserve">FCC Public Safety and Homeland Security Bureau, to Dara </w:t>
      </w:r>
      <w:r w:rsidR="00695C93">
        <w:t>Franklin</w:t>
      </w:r>
      <w:r w:rsidR="0070220D">
        <w:t xml:space="preserve">, Associate Counsel, Google North America Inc., </w:t>
      </w:r>
      <w:hyperlink r:id="rId12" w:history="1">
        <w:r w:rsidRPr="00544D91" w:rsidR="00701D1F">
          <w:rPr>
            <w:rStyle w:val="Hyperlink"/>
          </w:rPr>
          <w:t>https://docs.fcc.gov/public/attachments/DOC-396857A1.pdf</w:t>
        </w:r>
      </w:hyperlink>
      <w:r w:rsidR="00701D1F">
        <w:t>, (Sept. 11, 2023</w:t>
      </w:r>
      <w:r w:rsidR="00EF6287">
        <w:t>)</w:t>
      </w:r>
      <w:r w:rsidR="006F39B8">
        <w:t xml:space="preserve"> (filed in PS Dockets Nos. 15-91 , 15-94)</w:t>
      </w:r>
      <w:r w:rsidR="009B643A">
        <w:t>.</w:t>
      </w:r>
    </w:p>
  </w:footnote>
  <w:footnote w:id="39">
    <w:p w:rsidR="00E70368" w:rsidRPr="001D103F" w14:paraId="39491472" w14:textId="2E1238A2">
      <w:pPr>
        <w:pStyle w:val="FootnoteText"/>
        <w:rPr>
          <w:i/>
          <w:iCs/>
        </w:rPr>
      </w:pPr>
      <w:r>
        <w:rPr>
          <w:rStyle w:val="FootnoteReference"/>
        </w:rPr>
        <w:footnoteRef/>
      </w:r>
      <w:r>
        <w:t xml:space="preserve"> </w:t>
      </w:r>
      <w:r w:rsidR="00096C8D">
        <w:rPr>
          <w:i/>
          <w:iCs/>
        </w:rPr>
        <w:t>See</w:t>
      </w:r>
      <w:r w:rsidR="000F5A19">
        <w:rPr>
          <w:i/>
          <w:iCs/>
        </w:rPr>
        <w:t>,</w:t>
      </w:r>
      <w:r w:rsidR="00096C8D">
        <w:rPr>
          <w:i/>
          <w:iCs/>
        </w:rPr>
        <w:t xml:space="preserve"> e.g., </w:t>
      </w:r>
      <w:r w:rsidR="00096C8D">
        <w:t>Letter from Debra Jordan, Chief, FCC Public Safety and Homeland Security Bureau, to</w:t>
      </w:r>
      <w:r w:rsidR="00762C66">
        <w:t xml:space="preserve"> Rhonda J. Johnson, Executive Vice President, </w:t>
      </w:r>
      <w:r w:rsidR="00453C33">
        <w:t xml:space="preserve">AT&amp;T Services, Inc., </w:t>
      </w:r>
      <w:hyperlink r:id="rId13" w:history="1">
        <w:r w:rsidRPr="00544D91" w:rsidR="00CC16AF">
          <w:rPr>
            <w:rStyle w:val="Hyperlink"/>
          </w:rPr>
          <w:t>https://docs.fcc.gov/public/attachments/DOC-396846A1.pdf</w:t>
        </w:r>
      </w:hyperlink>
      <w:r w:rsidR="00CC16AF">
        <w:t>, (Sept. 11, 2023)</w:t>
      </w:r>
      <w:r w:rsidR="00EF6287">
        <w:t xml:space="preserve"> (filed in PS Dockets Nos. 15-91, 15-94).  </w:t>
      </w:r>
      <w:r w:rsidR="001D103F">
        <w:rPr>
          <w:i/>
          <w:iCs/>
        </w:rPr>
        <w:t>Id.</w:t>
      </w:r>
    </w:p>
  </w:footnote>
  <w:footnote w:id="40">
    <w:p w:rsidR="000972CD" w14:paraId="311E60F7" w14:textId="4F8B24B4">
      <w:pPr>
        <w:pStyle w:val="FootnoteText"/>
      </w:pPr>
      <w:r>
        <w:rPr>
          <w:rStyle w:val="FootnoteReference"/>
        </w:rPr>
        <w:footnoteRef/>
      </w:r>
      <w:r>
        <w:t xml:space="preserve"> </w:t>
      </w:r>
      <w:r w:rsidR="00113709">
        <w:t xml:space="preserve">Verizon Letter at </w:t>
      </w:r>
      <w:r w:rsidR="005F0852">
        <w:t>1.</w:t>
      </w:r>
    </w:p>
  </w:footnote>
  <w:footnote w:id="41">
    <w:p w:rsidR="008B298D" w14:paraId="738630AE" w14:textId="218FE2DA">
      <w:pPr>
        <w:pStyle w:val="FootnoteText"/>
      </w:pPr>
      <w:r>
        <w:rPr>
          <w:rStyle w:val="FootnoteReference"/>
        </w:rPr>
        <w:footnoteRef/>
      </w:r>
      <w:r>
        <w:t xml:space="preserve"> </w:t>
      </w:r>
      <w:r>
        <w:rPr>
          <w:i/>
          <w:iCs/>
        </w:rPr>
        <w:t xml:space="preserve">See </w:t>
      </w:r>
      <w:r>
        <w:t xml:space="preserve">Letter from Steve Sharkey, VP, Government Affairs, T-Mobile USA, Inc., to Debra Jordan, Chief, FCC Public Safety and Homeland Security Bureau, PS Docket Nos.  15-91, 15-94, </w:t>
      </w:r>
      <w:hyperlink r:id="rId14" w:history="1">
        <w:r w:rsidRPr="00621405">
          <w:rPr>
            <w:rStyle w:val="Hyperlink"/>
          </w:rPr>
          <w:t>https://www.fcc.gov/ecfs/document/10180461827208/1</w:t>
        </w:r>
      </w:hyperlink>
      <w:r>
        <w:t xml:space="preserve">, at </w:t>
      </w:r>
      <w:r w:rsidR="00E30216">
        <w:t>1</w:t>
      </w:r>
      <w:r>
        <w:t xml:space="preserve"> (Oct. 18, 2023) (T-Mobile Letter).</w:t>
      </w:r>
    </w:p>
  </w:footnote>
  <w:footnote w:id="42">
    <w:p w:rsidR="00E25260" w14:paraId="29D509DE" w14:textId="2BC2F3FC">
      <w:pPr>
        <w:pStyle w:val="FootnoteText"/>
      </w:pPr>
      <w:r>
        <w:rPr>
          <w:rStyle w:val="FootnoteReference"/>
        </w:rPr>
        <w:footnoteRef/>
      </w:r>
      <w:r>
        <w:t xml:space="preserve"> </w:t>
      </w:r>
      <w:r w:rsidR="00F96E62">
        <w:rPr>
          <w:i/>
          <w:iCs/>
        </w:rPr>
        <w:t xml:space="preserve">See </w:t>
      </w:r>
      <w:r w:rsidR="00F96E62">
        <w:t xml:space="preserve">Letter from Joseph P. Marx, Assistant Vice President, AT&amp;T, to Debra Jordan, Chief, FCC Public Safety and Homeland Security Bureau, PS Docket Nos.  15-91, 15-94, </w:t>
      </w:r>
      <w:hyperlink r:id="rId15" w:history="1">
        <w:r w:rsidRPr="00544D91" w:rsidR="00F96E62">
          <w:rPr>
            <w:rStyle w:val="Hyperlink"/>
          </w:rPr>
          <w:t>https://www.fcc.gov/ecfs/document/1018302207927/1</w:t>
        </w:r>
      </w:hyperlink>
      <w:r w:rsidR="00F96E62">
        <w:t>, at 3 (Oct. 18, 2023) (AT&amp;T Letter).</w:t>
      </w:r>
    </w:p>
  </w:footnote>
  <w:footnote w:id="43">
    <w:p w:rsidR="006D6089" w:rsidP="006D6089" w14:paraId="7AC29048" w14:textId="77777777">
      <w:pPr>
        <w:pStyle w:val="FootnoteText"/>
      </w:pPr>
      <w:r>
        <w:rPr>
          <w:rStyle w:val="FootnoteReference"/>
        </w:rPr>
        <w:footnoteRef/>
      </w:r>
      <w:r>
        <w:t xml:space="preserve"> Best Buy Letter at 2-3.</w:t>
      </w:r>
    </w:p>
  </w:footnote>
  <w:footnote w:id="44">
    <w:p w:rsidR="005C0BA9" w:rsidP="005C0BA9" w14:paraId="3228DD88" w14:textId="39C72A5B">
      <w:pPr>
        <w:pStyle w:val="FootnoteText"/>
      </w:pPr>
      <w:r>
        <w:rPr>
          <w:rStyle w:val="FootnoteReference"/>
        </w:rPr>
        <w:footnoteRef/>
      </w:r>
      <w:r>
        <w:t xml:space="preserve"> </w:t>
      </w:r>
      <w:r>
        <w:rPr>
          <w:i/>
          <w:iCs/>
        </w:rPr>
        <w:t xml:space="preserve">See </w:t>
      </w:r>
      <w:r>
        <w:t>T-Mobile Letter</w:t>
      </w:r>
      <w:r w:rsidR="002863CE">
        <w:t xml:space="preserve"> at 3</w:t>
      </w:r>
      <w:r>
        <w:t>.</w:t>
      </w:r>
    </w:p>
  </w:footnote>
  <w:footnote w:id="45">
    <w:p w:rsidR="005314B0" w14:paraId="721DD174" w14:textId="756DCA35">
      <w:pPr>
        <w:pStyle w:val="FootnoteText"/>
      </w:pPr>
      <w:r>
        <w:rPr>
          <w:rStyle w:val="FootnoteReference"/>
        </w:rPr>
        <w:footnoteRef/>
      </w:r>
      <w:r>
        <w:t xml:space="preserve"> </w:t>
      </w:r>
      <w:r w:rsidR="00B4662F">
        <w:rPr>
          <w:i/>
          <w:iCs/>
        </w:rPr>
        <w:t xml:space="preserve">See </w:t>
      </w:r>
      <w:r w:rsidR="00B4662F">
        <w:t xml:space="preserve">Letter from Adriana Rios Welton, General Counsel and Chief of Government Affairs, US Cellular, to Debra Jordan, Chief, FCC Public Safety and Homeland Security Bureau, PS Docket Nos.  15-91, 15-94, </w:t>
      </w:r>
      <w:hyperlink r:id="rId16" w:history="1">
        <w:r w:rsidRPr="00544D91" w:rsidR="00B4662F">
          <w:rPr>
            <w:rStyle w:val="Hyperlink"/>
          </w:rPr>
          <w:t>https://www.fcc.gov/ecfs/document/1018171601180/1</w:t>
        </w:r>
      </w:hyperlink>
      <w:r w:rsidR="00B4662F">
        <w:t xml:space="preserve">, at A-2 (Oct. 18, 2023) (US Cellular Letter).  </w:t>
      </w:r>
    </w:p>
  </w:footnote>
  <w:footnote w:id="46">
    <w:p w:rsidR="0041140F" w14:paraId="3DE39AD1" w14:textId="2525F5CC">
      <w:pPr>
        <w:pStyle w:val="FootnoteText"/>
      </w:pPr>
      <w:r>
        <w:rPr>
          <w:rStyle w:val="FootnoteReference"/>
        </w:rPr>
        <w:footnoteRef/>
      </w:r>
      <w:r>
        <w:t xml:space="preserve"> </w:t>
      </w:r>
      <w:r w:rsidR="004D50B2">
        <w:t>Verizon Letter at 3.</w:t>
      </w:r>
    </w:p>
  </w:footnote>
  <w:footnote w:id="47">
    <w:p w:rsidR="007F3D4A" w:rsidRPr="007F3D4A" w14:paraId="4F3CD55F" w14:textId="29617D0C">
      <w:pPr>
        <w:pStyle w:val="FootnoteText"/>
      </w:pPr>
      <w:r>
        <w:rPr>
          <w:rStyle w:val="FootnoteReference"/>
        </w:rPr>
        <w:footnoteRef/>
      </w:r>
      <w:r>
        <w:t xml:space="preserve"> </w:t>
      </w:r>
      <w:r>
        <w:rPr>
          <w:i/>
          <w:iCs/>
        </w:rPr>
        <w:t>See</w:t>
      </w:r>
      <w:r>
        <w:t xml:space="preserve"> Letter from Robert G. Morse, Associate General Counsel Federal Regulatory </w:t>
      </w:r>
      <w:r w:rsidR="00F637A3">
        <w:t xml:space="preserve">and Legal </w:t>
      </w:r>
      <w:r w:rsidR="00062051">
        <w:t>Affairs, Verizon</w:t>
      </w:r>
      <w:r w:rsidR="00496DDE">
        <w:t xml:space="preserve">, to </w:t>
      </w:r>
      <w:r w:rsidR="00FB5C5F">
        <w:t xml:space="preserve">Debra Jordan, Chief, FCC Public Safety and Homeland Security Bureau, PS Docket Nos.  15-91, 15-94, </w:t>
      </w:r>
      <w:hyperlink r:id="rId17" w:history="1">
        <w:r w:rsidRPr="00621405" w:rsidR="00FB5C5F">
          <w:rPr>
            <w:rStyle w:val="Hyperlink"/>
          </w:rPr>
          <w:t>https://www.fcc.gov/ecfs/document/</w:t>
        </w:r>
        <w:r w:rsidRPr="00621405" w:rsidR="000F2FB0">
          <w:rPr>
            <w:rStyle w:val="Hyperlink"/>
          </w:rPr>
          <w:t>1001215579176</w:t>
        </w:r>
        <w:r w:rsidRPr="00621405" w:rsidR="00FB5C5F">
          <w:rPr>
            <w:rStyle w:val="Hyperlink"/>
          </w:rPr>
          <w:t>/1</w:t>
        </w:r>
      </w:hyperlink>
      <w:r w:rsidR="00FB5C5F">
        <w:t>, at 3 (</w:t>
      </w:r>
      <w:r w:rsidR="003708A1">
        <w:t>Sept.</w:t>
      </w:r>
      <w:r w:rsidR="00FB5C5F">
        <w:t xml:space="preserve">. </w:t>
      </w:r>
      <w:r w:rsidR="003708A1">
        <w:t>30</w:t>
      </w:r>
      <w:r w:rsidR="00FB5C5F">
        <w:t>, 202</w:t>
      </w:r>
      <w:r w:rsidR="003708A1">
        <w:t>2</w:t>
      </w:r>
      <w:r w:rsidR="00FB5C5F">
        <w:t>)</w:t>
      </w:r>
      <w:r w:rsidR="00E60279">
        <w:t>.</w:t>
      </w:r>
    </w:p>
  </w:footnote>
  <w:footnote w:id="48">
    <w:p w:rsidR="00AF34C3" w14:paraId="1D377297" w14:textId="55538220">
      <w:pPr>
        <w:pStyle w:val="FootnoteText"/>
      </w:pPr>
      <w:r>
        <w:rPr>
          <w:rStyle w:val="FootnoteReference"/>
        </w:rPr>
        <w:footnoteRef/>
      </w:r>
      <w:r>
        <w:t xml:space="preserve"> </w:t>
      </w:r>
      <w:r w:rsidR="00024F61">
        <w:rPr>
          <w:i/>
          <w:iCs/>
        </w:rPr>
        <w:t>See</w:t>
      </w:r>
      <w:r w:rsidR="00024F61">
        <w:t xml:space="preserve"> Letter </w:t>
      </w:r>
      <w:r w:rsidR="0093573F">
        <w:t>f</w:t>
      </w:r>
      <w:r w:rsidR="00224D98">
        <w:t xml:space="preserve">rom </w:t>
      </w:r>
      <w:r w:rsidR="00751694">
        <w:t xml:space="preserve">Jamie M. Tan, Director, Federal Regulatory, AT&amp;T Services, Inc., to Debra Jordan, Chief, FCC Public Safety and Homeland Security Bureau, PS Docket Nos.  15-91, 15-94, </w:t>
      </w:r>
      <w:hyperlink r:id="rId18" w:history="1">
        <w:r w:rsidRPr="00621405" w:rsidR="00751694">
          <w:rPr>
            <w:rStyle w:val="Hyperlink"/>
          </w:rPr>
          <w:t>https://www.fcc.gov/ecfs/document/</w:t>
        </w:r>
        <w:r w:rsidRPr="00621405" w:rsidR="002854B1">
          <w:rPr>
            <w:rStyle w:val="Hyperlink"/>
          </w:rPr>
          <w:t>10930171316553</w:t>
        </w:r>
        <w:r w:rsidRPr="00621405" w:rsidR="00751694">
          <w:rPr>
            <w:rStyle w:val="Hyperlink"/>
          </w:rPr>
          <w:t>/1</w:t>
        </w:r>
      </w:hyperlink>
      <w:r w:rsidR="00751694">
        <w:t>, at 3 (Sept.. 30, 2022)</w:t>
      </w:r>
      <w:r w:rsidR="00E60279">
        <w:t>.</w:t>
      </w:r>
    </w:p>
  </w:footnote>
  <w:footnote w:id="49">
    <w:p w:rsidR="00606493" w:rsidRPr="00F31661" w14:paraId="365A649A" w14:textId="018B3111">
      <w:pPr>
        <w:pStyle w:val="FootnoteText"/>
      </w:pPr>
      <w:r>
        <w:rPr>
          <w:rStyle w:val="FootnoteReference"/>
        </w:rPr>
        <w:footnoteRef/>
      </w:r>
      <w:r>
        <w:t xml:space="preserve"> </w:t>
      </w:r>
      <w:r w:rsidR="00F31661">
        <w:rPr>
          <w:i/>
          <w:iCs/>
        </w:rPr>
        <w:t xml:space="preserve">See </w:t>
      </w:r>
      <w:r w:rsidR="00F31661">
        <w:t xml:space="preserve"> Verizon Letter at 2-3; AT&amp;T Letter at </w:t>
      </w:r>
      <w:r w:rsidR="00E01284">
        <w:t>2-3.</w:t>
      </w:r>
    </w:p>
  </w:footnote>
  <w:footnote w:id="50">
    <w:p w:rsidR="007B0704" w:rsidRPr="00F55C02" w:rsidP="007B0704" w14:paraId="6B758DA0" w14:textId="77777777">
      <w:pPr>
        <w:pStyle w:val="FootnoteText"/>
        <w:rPr>
          <w:i/>
          <w:iCs/>
        </w:rPr>
      </w:pPr>
      <w:r>
        <w:rPr>
          <w:rStyle w:val="FootnoteReference"/>
        </w:rPr>
        <w:footnoteRef/>
      </w:r>
      <w:r>
        <w:t xml:space="preserve"> </w:t>
      </w:r>
      <w:r w:rsidRPr="00F437A2">
        <w:rPr>
          <w:i/>
          <w:iCs/>
        </w:rPr>
        <w:t>See</w:t>
      </w:r>
      <w:r>
        <w:t xml:space="preserve"> </w:t>
      </w:r>
      <w:r w:rsidRPr="008C6D4B">
        <w:rPr>
          <w:i/>
          <w:iCs/>
        </w:rPr>
        <w:t>FEMA Press Release</w:t>
      </w:r>
      <w:r>
        <w:t>.</w:t>
      </w:r>
      <w:r>
        <w:rPr>
          <w:i/>
          <w:iCs/>
        </w:rPr>
        <w:t xml:space="preserve">  </w:t>
      </w:r>
      <w:r w:rsidRPr="00C62FD3">
        <w:t>Previous EAS national tests were conducted in November 2011, September 2016, September 2017, October 2018,</w:t>
      </w:r>
      <w:r>
        <w:t xml:space="preserve"> </w:t>
      </w:r>
      <w:r w:rsidRPr="00C62FD3">
        <w:t>August 2019</w:t>
      </w:r>
      <w:r>
        <w:t xml:space="preserve"> and August 2021</w:t>
      </w:r>
      <w:r w:rsidRPr="00C62FD3">
        <w:t>.</w:t>
      </w:r>
    </w:p>
  </w:footnote>
  <w:footnote w:id="51">
    <w:p w:rsidR="004A2CCE" w:rsidRPr="007F0845" w:rsidP="004A2CCE" w14:paraId="1D7DC127" w14:textId="77777777">
      <w:pPr>
        <w:pStyle w:val="FootnoteText"/>
        <w:rPr>
          <w:sz w:val="2"/>
          <w:szCs w:val="2"/>
        </w:rPr>
      </w:pPr>
    </w:p>
    <w:p w:rsidR="004A2CCE" w:rsidRPr="001540C0" w:rsidP="004A2CCE" w14:paraId="7C67A6C4" w14:textId="77777777">
      <w:pPr>
        <w:pStyle w:val="FootnoteText"/>
        <w:rPr>
          <w:i/>
          <w:iCs/>
        </w:rPr>
      </w:pPr>
      <w:r>
        <w:rPr>
          <w:rStyle w:val="FootnoteReference"/>
        </w:rPr>
        <w:footnoteRef/>
      </w:r>
      <w:r>
        <w:t xml:space="preserve"> </w:t>
      </w:r>
      <w:r w:rsidRPr="006C1F6C">
        <w:rPr>
          <w:i/>
          <w:iCs/>
        </w:rPr>
        <w:t xml:space="preserve">See </w:t>
      </w:r>
      <w:r w:rsidRPr="008C6D4B">
        <w:rPr>
          <w:i/>
          <w:iCs/>
        </w:rPr>
        <w:t>FEMA Press Release</w:t>
      </w:r>
      <w:r w:rsidRPr="006C1F6C">
        <w:t>.</w:t>
      </w:r>
    </w:p>
  </w:footnote>
  <w:footnote w:id="52">
    <w:p w:rsidR="00FE28AA" w:rsidRPr="00D8443C" w:rsidP="00FE28AA" w14:paraId="63A97F24" w14:textId="77777777">
      <w:pPr>
        <w:spacing w:before="120"/>
        <w:rPr>
          <w:sz w:val="20"/>
          <w:szCs w:val="20"/>
          <w:highlight w:val="green"/>
        </w:rPr>
      </w:pPr>
      <w:r w:rsidRPr="001B30F9">
        <w:rPr>
          <w:rStyle w:val="FootnoteReference"/>
          <w:rFonts w:eastAsia="Times New Roman"/>
          <w:bCs w:val="0"/>
          <w:kern w:val="0"/>
          <w:sz w:val="20"/>
          <w:szCs w:val="20"/>
          <w:lang w:eastAsia="en-US"/>
        </w:rPr>
        <w:footnoteRef/>
      </w:r>
      <w:r w:rsidRPr="001B30F9">
        <w:rPr>
          <w:sz w:val="20"/>
          <w:szCs w:val="20"/>
        </w:rPr>
        <w:t xml:space="preserve"> </w:t>
      </w:r>
      <w:r w:rsidRPr="001B30F9">
        <w:rPr>
          <w:rFonts w:eastAsia="Times New Roman" w:cs="Times New Roman"/>
          <w:i/>
          <w:iCs/>
          <w:sz w:val="20"/>
          <w:szCs w:val="20"/>
        </w:rPr>
        <w:t xml:space="preserve">See </w:t>
      </w:r>
      <w:r w:rsidRPr="001B30F9">
        <w:rPr>
          <w:rFonts w:eastAsia="Times New Roman" w:cs="Times New Roman"/>
          <w:sz w:val="20"/>
          <w:szCs w:val="20"/>
        </w:rPr>
        <w:t xml:space="preserve">Letter from Ward Hagood, Engineering Manager, Testing and Evaluation, IPAWS Program Office, National Continuity Programs, Department of Homeland Security – FEMA, to Marlene H. Dortch, Office of the Secretary, Federal Communications Commission (Aug. 2, 2023) (on file in PS Docket No. 15-91 et al.) </w:t>
      </w:r>
    </w:p>
  </w:footnote>
  <w:footnote w:id="53">
    <w:p w:rsidR="00FE28AA" w:rsidRPr="00C70CEC" w:rsidP="00FE28AA" w14:paraId="787F80A2" w14:textId="77777777">
      <w:pPr>
        <w:pStyle w:val="FootnoteText"/>
      </w:pPr>
      <w:r>
        <w:rPr>
          <w:rStyle w:val="FootnoteReference"/>
        </w:rPr>
        <w:footnoteRef/>
      </w:r>
      <w:r>
        <w:t xml:space="preserve"> Participants’ EAS equipment polls the IPAWS server to check for new alerts at regular intervals.  If an EAS Participant receives an over-the-air alert before it checks IPAWS, the over-the-air alert is retransmitted.  Beginning in December 2023, EAS Participants are required, </w:t>
      </w:r>
      <w:r w:rsidRPr="000E1D10">
        <w:rPr>
          <w:bCs/>
        </w:rPr>
        <w:t xml:space="preserve">upon receiving a legacy EAS alert message, to check whether a CAP version of </w:t>
      </w:r>
      <w:r>
        <w:rPr>
          <w:bCs/>
        </w:rPr>
        <w:t xml:space="preserve">an over-the-air </w:t>
      </w:r>
      <w:r w:rsidRPr="000E1D10">
        <w:rPr>
          <w:bCs/>
        </w:rPr>
        <w:t>alert is available by polling the IPAWS feed for CAP-formatted EAS messages.</w:t>
      </w:r>
      <w:r>
        <w:rPr>
          <w:bCs/>
        </w:rPr>
        <w:t xml:space="preserve"> </w:t>
      </w:r>
      <w:r w:rsidRPr="000E1D10">
        <w:rPr>
          <w:bCs/>
        </w:rPr>
        <w:t xml:space="preserve"> If a CAP version is available</w:t>
      </w:r>
      <w:r>
        <w:rPr>
          <w:bCs/>
        </w:rPr>
        <w:t>,</w:t>
      </w:r>
      <w:r w:rsidRPr="000E1D10">
        <w:rPr>
          <w:bCs/>
        </w:rPr>
        <w:t xml:space="preserve"> EAS Participants </w:t>
      </w:r>
      <w:r>
        <w:rPr>
          <w:bCs/>
        </w:rPr>
        <w:t>must</w:t>
      </w:r>
      <w:r w:rsidRPr="000E1D10">
        <w:rPr>
          <w:bCs/>
        </w:rPr>
        <w:t xml:space="preserve"> transmit the CAP version rather than the legacy version.</w:t>
      </w:r>
      <w:r>
        <w:rPr>
          <w:bCs/>
        </w:rPr>
        <w:t xml:space="preserve">  Because this category </w:t>
      </w:r>
      <w:r w:rsidRPr="000E1D10">
        <w:rPr>
          <w:bCs/>
        </w:rPr>
        <w:t>appl</w:t>
      </w:r>
      <w:r>
        <w:rPr>
          <w:bCs/>
        </w:rPr>
        <w:t>ies</w:t>
      </w:r>
      <w:r w:rsidRPr="000E1D10">
        <w:rPr>
          <w:bCs/>
        </w:rPr>
        <w:t xml:space="preserve"> to all EAS alert</w:t>
      </w:r>
      <w:r>
        <w:rPr>
          <w:bCs/>
        </w:rPr>
        <w:t>s except those</w:t>
      </w:r>
      <w:r w:rsidRPr="000E1D10">
        <w:rPr>
          <w:bCs/>
        </w:rPr>
        <w:t xml:space="preserve"> with the EAN, NPT, or Required Weekly Test (RWT) event codes</w:t>
      </w:r>
      <w:r>
        <w:rPr>
          <w:bCs/>
        </w:rPr>
        <w:t xml:space="preserve">, this requirement is not applicable to nationwide tests.  </w:t>
      </w:r>
      <w:r>
        <w:rPr>
          <w:bCs/>
          <w:i/>
          <w:iCs/>
        </w:rPr>
        <w:t xml:space="preserve">See </w:t>
      </w:r>
      <w:r>
        <w:rPr>
          <w:bCs/>
        </w:rPr>
        <w:t xml:space="preserve">47 CFR </w:t>
      </w:r>
      <w:r w:rsidRPr="00C62FD3">
        <w:t>§</w:t>
      </w:r>
      <w:r>
        <w:t xml:space="preserve"> 11.55(c)(2).</w:t>
      </w:r>
    </w:p>
  </w:footnote>
  <w:footnote w:id="54">
    <w:p w:rsidR="005B2870" w:rsidRPr="00C62FD3" w:rsidP="007617A7" w14:paraId="6CFA24F1" w14:textId="18E0BAA5">
      <w:pPr>
        <w:pStyle w:val="FootnoteText"/>
        <w:spacing w:before="120"/>
      </w:pPr>
      <w:r w:rsidRPr="00395E91">
        <w:rPr>
          <w:rStyle w:val="FootnoteReference"/>
          <w:sz w:val="20"/>
        </w:rPr>
        <w:footnoteRef/>
      </w:r>
      <w:r w:rsidRPr="00395E91">
        <w:t xml:space="preserve"> This total consists of the 17,</w:t>
      </w:r>
      <w:r w:rsidRPr="00395E91" w:rsidR="000C3545">
        <w:t>363</w:t>
      </w:r>
      <w:r w:rsidRPr="00395E91">
        <w:t xml:space="preserve"> radio broadcasters and 4,</w:t>
      </w:r>
      <w:r w:rsidRPr="00395E91" w:rsidR="000C3545">
        <w:t>029</w:t>
      </w:r>
      <w:r w:rsidRPr="00395E91">
        <w:t xml:space="preserve"> television broadcasters in the FCC’s Consolidated Database System</w:t>
      </w:r>
      <w:r w:rsidR="003E2BBE">
        <w:t xml:space="preserve">, and </w:t>
      </w:r>
      <w:r w:rsidRPr="00395E91">
        <w:t>the 3,9</w:t>
      </w:r>
      <w:r w:rsidRPr="00395E91" w:rsidR="00B676C3">
        <w:t>14</w:t>
      </w:r>
      <w:r w:rsidRPr="00395E91">
        <w:t xml:space="preserve"> </w:t>
      </w:r>
      <w:r w:rsidRPr="00395E91">
        <w:t>headends active in the FCC’s Cable Operations and Licensing System</w:t>
      </w:r>
      <w:r w:rsidR="00A0203D">
        <w:t>.</w:t>
      </w:r>
      <w:r w:rsidRPr="00C62FD3">
        <w:t xml:space="preserve">  This methodology likely overestimates the number of radio and television broadcasters that participate in the EAS, as some are exempted from the Commission’s rules that govern EAS.  For example, if a hub station satisfies the EAS requirements, an analog or digital broadcast satellite station that rebroadcasts 100% of the hub station’s programming would not be required to file in the EAS Test Reporting System (ETRS).  </w:t>
      </w:r>
      <w:r w:rsidRPr="00C62FD3">
        <w:rPr>
          <w:i/>
          <w:iCs/>
        </w:rPr>
        <w:t xml:space="preserve">See </w:t>
      </w:r>
      <w:r w:rsidRPr="00C62FD3">
        <w:t>47 CFR § 11.11(b).</w:t>
      </w:r>
    </w:p>
  </w:footnote>
  <w:footnote w:id="55">
    <w:p w:rsidR="005B2870" w:rsidRPr="00C62FD3" w:rsidP="007617A7" w14:paraId="53681CB3" w14:textId="06E6AC8C">
      <w:pPr>
        <w:pStyle w:val="FootnoteText"/>
        <w:spacing w:before="120"/>
      </w:pPr>
      <w:r w:rsidRPr="00C62FD3">
        <w:rPr>
          <w:rStyle w:val="FootnoteReference"/>
          <w:sz w:val="20"/>
        </w:rPr>
        <w:footnoteRef/>
      </w:r>
      <w:r w:rsidRPr="00C62FD3">
        <w:t xml:space="preserve"> Wireline video systems are the systems of a wireline common carrier used to provide video programming service.  </w:t>
      </w:r>
      <w:r w:rsidRPr="00C62FD3">
        <w:rPr>
          <w:i/>
        </w:rPr>
        <w:t>Id</w:t>
      </w:r>
      <w:r w:rsidRPr="00C62FD3">
        <w:t>. at § 11.2(c).</w:t>
      </w:r>
    </w:p>
  </w:footnote>
  <w:footnote w:id="56">
    <w:p w:rsidR="005B2870" w:rsidRPr="00C62FD3" w:rsidP="007617A7" w14:paraId="5C21CF46" w14:textId="77777777">
      <w:pPr>
        <w:pStyle w:val="FootnoteText"/>
        <w:spacing w:before="120"/>
      </w:pPr>
      <w:r w:rsidRPr="00C62FD3">
        <w:rPr>
          <w:rStyle w:val="FootnoteReference"/>
          <w:sz w:val="20"/>
        </w:rPr>
        <w:footnoteRef/>
      </w:r>
      <w:r w:rsidRPr="00C62FD3">
        <w:t xml:space="preserve"> </w:t>
      </w:r>
      <w:r w:rsidRPr="00C62FD3">
        <w:rPr>
          <w:i/>
          <w:iCs/>
        </w:rPr>
        <w:t>Id</w:t>
      </w:r>
      <w:r w:rsidRPr="00C62FD3">
        <w:t>. at § 11.11.</w:t>
      </w:r>
    </w:p>
  </w:footnote>
  <w:footnote w:id="57">
    <w:p w:rsidR="005B2870" w:rsidRPr="00C62FD3" w:rsidP="007617A7" w14:paraId="0D74C7AE" w14:textId="77777777">
      <w:pPr>
        <w:pStyle w:val="FootnoteText"/>
        <w:spacing w:before="120"/>
      </w:pPr>
      <w:r w:rsidRPr="00C62FD3">
        <w:rPr>
          <w:rStyle w:val="FootnoteReference"/>
          <w:sz w:val="20"/>
        </w:rPr>
        <w:footnoteRef/>
      </w:r>
      <w:r w:rsidRPr="00C62FD3">
        <w:t xml:space="preserve"> Throughout this report, data are calculated to the nearest tenth, which, in some instances, results in percentage totals just slightly under or over 100%.  </w:t>
      </w:r>
    </w:p>
  </w:footnote>
  <w:footnote w:id="58">
    <w:p w:rsidR="005B2870" w:rsidRPr="00C62FD3" w:rsidP="007617A7" w14:paraId="541D0612" w14:textId="01F609CC">
      <w:pPr>
        <w:pStyle w:val="FootnoteText"/>
        <w:spacing w:before="120"/>
      </w:pPr>
      <w:r w:rsidRPr="000F6379">
        <w:rPr>
          <w:rStyle w:val="FootnoteReference"/>
          <w:sz w:val="20"/>
        </w:rPr>
        <w:footnoteRef/>
      </w:r>
      <w:r w:rsidRPr="000F6379">
        <w:t xml:space="preserve"> </w:t>
      </w:r>
      <w:bookmarkStart w:id="125" w:name="_Hlk39053226"/>
      <w:r w:rsidRPr="000F6379">
        <w:t>EAS Participants submitted 2</w:t>
      </w:r>
      <w:r w:rsidRPr="000F6379" w:rsidR="003021C3">
        <w:t>5</w:t>
      </w:r>
      <w:r w:rsidRPr="000F6379">
        <w:t>,</w:t>
      </w:r>
      <w:r w:rsidRPr="000F6379" w:rsidR="003021C3">
        <w:t>8</w:t>
      </w:r>
      <w:r w:rsidR="00905E5D">
        <w:t>05</w:t>
      </w:r>
      <w:r w:rsidRPr="000F6379">
        <w:t xml:space="preserve"> filings in 202</w:t>
      </w:r>
      <w:r w:rsidRPr="000F6379" w:rsidR="00CA1941">
        <w:t>3</w:t>
      </w:r>
      <w:r w:rsidRPr="000F6379">
        <w:t xml:space="preserve">.  </w:t>
      </w:r>
      <w:r w:rsidRPr="000F6379" w:rsidR="00D97E9D">
        <w:t>5</w:t>
      </w:r>
      <w:r w:rsidRPr="000F6379">
        <w:t>,</w:t>
      </w:r>
      <w:r w:rsidRPr="000F6379" w:rsidR="00D97E9D">
        <w:t>12</w:t>
      </w:r>
      <w:r w:rsidR="00A0203D">
        <w:t>3</w:t>
      </w:r>
      <w:r w:rsidRPr="000F6379">
        <w:t xml:space="preserve"> of these filings duplicated facilities for which EAS Participants had already filed.  The </w:t>
      </w:r>
      <w:bookmarkEnd w:id="125"/>
      <w:r w:rsidRPr="000F6379">
        <w:t>total number of filings include the cumulative tabulation for all forms received from a filer.  For example, if a test participant submitted Forms One, Two and Three through ETRS, this would be recorded as one filing, rather than three separate filings.</w:t>
      </w:r>
    </w:p>
  </w:footnote>
  <w:footnote w:id="59">
    <w:p w:rsidR="005B2870" w:rsidRPr="00C62FD3" w:rsidP="007617A7" w14:paraId="787ED2A7" w14:textId="74947671">
      <w:pPr>
        <w:pStyle w:val="FootnoteText"/>
        <w:spacing w:before="120"/>
      </w:pPr>
      <w:r w:rsidRPr="00C62FD3">
        <w:rPr>
          <w:rStyle w:val="FootnoteReference"/>
          <w:sz w:val="20"/>
        </w:rPr>
        <w:footnoteRef/>
      </w:r>
      <w:r w:rsidRPr="00C62FD3">
        <w:t xml:space="preserve"> </w:t>
      </w:r>
      <w:bookmarkStart w:id="126" w:name="_Hlk33193971"/>
      <w:r w:rsidRPr="00C62FD3">
        <w:t xml:space="preserve">Unique filings are a set of filings that represent the report of a single EAS Participant facility, such as a radio station or a cable headend, with any duplicate filings removed.  Most duplicate filings were submitted for cable systems.  To the extent that EAS Participants’ filings indicate that a headend serves alerts using multiple, independent sets of EAS equipment, each set of equipment is considered as a unique headend for purposes of this report. </w:t>
      </w:r>
      <w:bookmarkEnd w:id="126"/>
      <w:r w:rsidRPr="00C62FD3">
        <w:t xml:space="preserve"> </w:t>
      </w:r>
    </w:p>
  </w:footnote>
  <w:footnote w:id="60">
    <w:p w:rsidR="005B2870" w:rsidRPr="00C62FD3" w:rsidP="007617A7" w14:paraId="34644302" w14:textId="5591C617">
      <w:pPr>
        <w:pStyle w:val="FootnoteText"/>
        <w:spacing w:before="120"/>
      </w:pPr>
      <w:r w:rsidRPr="00C62FD3">
        <w:rPr>
          <w:rStyle w:val="FootnoteReference"/>
          <w:sz w:val="20"/>
        </w:rPr>
        <w:footnoteRef/>
      </w:r>
      <w:r w:rsidRPr="00C62FD3">
        <w:t xml:space="preserve"> </w:t>
      </w:r>
      <w:r w:rsidRPr="00C62FD3">
        <w:rPr>
          <w:i/>
          <w:iCs/>
        </w:rPr>
        <w:t>See 20</w:t>
      </w:r>
      <w:r w:rsidR="00386ACF">
        <w:rPr>
          <w:i/>
          <w:iCs/>
        </w:rPr>
        <w:t>21</w:t>
      </w:r>
      <w:r w:rsidRPr="00C62FD3">
        <w:rPr>
          <w:i/>
          <w:iCs/>
        </w:rPr>
        <w:t xml:space="preserve"> Nationwide EAS Test</w:t>
      </w:r>
      <w:r w:rsidRPr="00C62FD3">
        <w:t xml:space="preserve"> at </w:t>
      </w:r>
      <w:r w:rsidR="0044388A">
        <w:t>6</w:t>
      </w:r>
      <w:r w:rsidRPr="00C62FD3">
        <w:t xml:space="preserve">.  For purposes of this report, participation rate is defined as the number of unique filings received from a specified EAS Participant type divided by the total number of EAS Participants of that type.  </w:t>
      </w:r>
    </w:p>
  </w:footnote>
  <w:footnote w:id="61">
    <w:p w:rsidR="005B2870" w:rsidRPr="00C62FD3" w:rsidP="007617A7" w14:paraId="08D0E8F0" w14:textId="7187A5B1">
      <w:pPr>
        <w:pStyle w:val="FootnoteText"/>
        <w:spacing w:before="120"/>
      </w:pPr>
      <w:r w:rsidRPr="00C62FD3">
        <w:rPr>
          <w:rStyle w:val="FootnoteReference"/>
          <w:sz w:val="20"/>
        </w:rPr>
        <w:footnoteRef/>
      </w:r>
      <w:r w:rsidRPr="00C62FD3">
        <w:t xml:space="preserve"> </w:t>
      </w:r>
      <w:r w:rsidRPr="00C62FD3">
        <w:rPr>
          <w:i/>
          <w:iCs/>
        </w:rPr>
        <w:t>See id</w:t>
      </w:r>
      <w:r w:rsidRPr="00C62FD3">
        <w:t xml:space="preserve">.  </w:t>
      </w:r>
    </w:p>
  </w:footnote>
  <w:footnote w:id="62">
    <w:p w:rsidR="005B2870" w:rsidRPr="00C62FD3" w:rsidP="007617A7" w14:paraId="5184E639" w14:textId="77777777">
      <w:pPr>
        <w:pStyle w:val="FootnoteText"/>
        <w:spacing w:before="120"/>
        <w:rPr>
          <w:i/>
          <w:iCs/>
        </w:rPr>
      </w:pPr>
      <w:r w:rsidRPr="00C62FD3">
        <w:rPr>
          <w:rStyle w:val="FootnoteReference"/>
          <w:sz w:val="20"/>
        </w:rPr>
        <w:footnoteRef/>
      </w:r>
      <w:r w:rsidRPr="00C62FD3">
        <w:t xml:space="preserve"> </w:t>
      </w:r>
      <w:r w:rsidRPr="00C62FD3">
        <w:rPr>
          <w:i/>
          <w:iCs/>
        </w:rPr>
        <w:t>Id.</w:t>
      </w:r>
    </w:p>
  </w:footnote>
  <w:footnote w:id="63">
    <w:p w:rsidR="00324083" w:rsidRPr="00C62FD3" w:rsidP="00324083" w14:paraId="070FD0DC" w14:textId="77777777">
      <w:pPr>
        <w:pStyle w:val="FootnoteText"/>
        <w:spacing w:before="120"/>
      </w:pPr>
      <w:r w:rsidRPr="720015DB">
        <w:rPr>
          <w:rStyle w:val="FootnoteReference"/>
          <w:sz w:val="20"/>
        </w:rPr>
        <w:footnoteRef/>
      </w:r>
      <w:r w:rsidRPr="00C62FD3">
        <w:t xml:space="preserve"> The Commission has determined that test result data submitted by EAS Participants be treated as presumptively confidential.  </w:t>
      </w:r>
      <w:r w:rsidRPr="720015DB">
        <w:rPr>
          <w:i/>
          <w:iCs/>
        </w:rPr>
        <w:t xml:space="preserve">See Review of the Emergency Alert </w:t>
      </w:r>
      <w:r w:rsidRPr="00C62FD3">
        <w:t xml:space="preserve">System, EB Docket No. 04-296, Sixth Report and Order, 30 FCC </w:t>
      </w:r>
      <w:r w:rsidRPr="00C62FD3">
        <w:t xml:space="preserve">Rcd 6520, 6533, para. 27, note 90 (2015) (noting that test data received from EAS Participants or any reports that contain individual test data shall be treated as presumptively confidential).  Accordingly, Table 1 and others in this report reflect aggregated test result data </w:t>
      </w:r>
      <w:r w:rsidRPr="00AD4301">
        <w:t>so that no confidential information is revealed</w:t>
      </w:r>
      <w:r w:rsidRPr="00C62FD3">
        <w:t xml:space="preserve">.  As referenced throughout this Report, PSHSB does not provide data for very small groups of EAS Participants and does not include them among the total number of filings.  The omission of this data does not change the assessment of the test in any significant way.  </w:t>
      </w:r>
    </w:p>
  </w:footnote>
  <w:footnote w:id="64">
    <w:p w:rsidR="004F500D" w14:paraId="1B730129" w14:textId="4D8F51C2">
      <w:pPr>
        <w:pStyle w:val="FootnoteText"/>
      </w:pPr>
      <w:r>
        <w:rPr>
          <w:rStyle w:val="FootnoteReference"/>
        </w:rPr>
        <w:footnoteRef/>
      </w:r>
      <w:r>
        <w:t xml:space="preserve"> </w:t>
      </w:r>
      <w:r>
        <w:rPr>
          <w:color w:val="000000"/>
        </w:rPr>
        <w:t xml:space="preserve">Internet Protocol Television (IPTV) providers and cable resellers are not defined in Part 11 of the rules and are considered voluntary participants in the test in the EAS Test Reporting System (ETRS), the online system used by the Commission to collect and analyze the results of nationwide EAS tests.  </w:t>
      </w:r>
      <w:r w:rsidRPr="00E853D6">
        <w:rPr>
          <w:i/>
          <w:color w:val="000000"/>
        </w:rPr>
        <w:t>See</w:t>
      </w:r>
      <w:r>
        <w:rPr>
          <w:color w:val="000000"/>
        </w:rPr>
        <w:t xml:space="preserve"> 47 CFR </w:t>
      </w:r>
      <w:r w:rsidRPr="00E853D6">
        <w:rPr>
          <w:color w:val="000000"/>
        </w:rPr>
        <w:t>§ 11.</w:t>
      </w:r>
      <w:r>
        <w:rPr>
          <w:color w:val="000000"/>
        </w:rPr>
        <w:t>61(a)(3)(iv).</w:t>
      </w:r>
    </w:p>
  </w:footnote>
  <w:footnote w:id="65">
    <w:p w:rsidR="005B2870" w:rsidRPr="00C62FD3" w:rsidP="00B32064" w14:paraId="6E42EF7D" w14:textId="77777777">
      <w:pPr>
        <w:pStyle w:val="FootnoteText"/>
      </w:pPr>
      <w:r w:rsidRPr="0002530A">
        <w:rPr>
          <w:rStyle w:val="FootnoteReference"/>
          <w:sz w:val="20"/>
        </w:rPr>
        <w:footnoteRef/>
      </w:r>
      <w:r w:rsidRPr="0002530A">
        <w:t xml:space="preserve"> </w:t>
      </w:r>
      <w:r w:rsidR="00A06828">
        <w:t>Public Safety and Homeland Security Bure</w:t>
      </w:r>
      <w:r w:rsidR="003D77D1">
        <w:t xml:space="preserve">au, </w:t>
      </w:r>
      <w:r w:rsidRPr="0002530A">
        <w:t>F</w:t>
      </w:r>
      <w:r w:rsidR="003D77D1">
        <w:t xml:space="preserve">ederal </w:t>
      </w:r>
      <w:r w:rsidRPr="0002530A">
        <w:t>C</w:t>
      </w:r>
      <w:r w:rsidR="003D77D1">
        <w:t xml:space="preserve">ommunications </w:t>
      </w:r>
      <w:r w:rsidRPr="0002530A">
        <w:t>C</w:t>
      </w:r>
      <w:r w:rsidR="003D77D1">
        <w:t>ommission</w:t>
      </w:r>
      <w:r w:rsidRPr="0002530A">
        <w:t xml:space="preserve">, Report: August </w:t>
      </w:r>
      <w:r w:rsidRPr="0002530A" w:rsidR="0002530A">
        <w:t>11</w:t>
      </w:r>
      <w:r w:rsidRPr="0002530A">
        <w:t>, 20</w:t>
      </w:r>
      <w:r w:rsidRPr="0002530A" w:rsidR="0002530A">
        <w:t>21</w:t>
      </w:r>
      <w:r w:rsidRPr="0002530A">
        <w:t xml:space="preserve"> Nationwide EAS Test at </w:t>
      </w:r>
      <w:r w:rsidR="00AF4D9D">
        <w:t>7</w:t>
      </w:r>
      <w:r w:rsidRPr="0002530A">
        <w:t xml:space="preserve"> (20</w:t>
      </w:r>
      <w:r w:rsidRPr="0002530A" w:rsidR="0002530A">
        <w:t>21</w:t>
      </w:r>
      <w:r w:rsidRPr="0002530A">
        <w:t xml:space="preserve">), </w:t>
      </w:r>
      <w:hyperlink r:id="rId19" w:history="1">
        <w:r w:rsidRPr="009671D7" w:rsidR="0002530A">
          <w:rPr>
            <w:rStyle w:val="Hyperlink"/>
          </w:rPr>
          <w:t>https://docs.fcc.gov/public/attachments/DOC-378861A1.pdf</w:t>
        </w:r>
      </w:hyperlink>
      <w:r w:rsidRPr="0002530A" w:rsidR="0002530A">
        <w:t xml:space="preserve"> </w:t>
      </w:r>
      <w:r w:rsidRPr="0002530A">
        <w:t>(</w:t>
      </w:r>
      <w:r w:rsidRPr="0002530A">
        <w:rPr>
          <w:i/>
        </w:rPr>
        <w:t>20</w:t>
      </w:r>
      <w:r w:rsidRPr="0002530A" w:rsidR="0002530A">
        <w:rPr>
          <w:i/>
        </w:rPr>
        <w:t>21</w:t>
      </w:r>
      <w:r w:rsidRPr="0002530A">
        <w:rPr>
          <w:i/>
        </w:rPr>
        <w:t xml:space="preserve"> Nationwide EAS Test Report</w:t>
      </w:r>
      <w:r w:rsidRPr="0002530A">
        <w:t>).</w:t>
      </w:r>
    </w:p>
  </w:footnote>
  <w:footnote w:id="66">
    <w:p w:rsidR="005B2870" w:rsidRPr="00C62FD3" w:rsidP="007617A7" w14:paraId="1D16C696" w14:textId="2FBE46BA">
      <w:pPr>
        <w:pStyle w:val="FootnoteText"/>
        <w:spacing w:before="120"/>
      </w:pPr>
      <w:r w:rsidRPr="00C62FD3">
        <w:rPr>
          <w:rStyle w:val="FootnoteReference"/>
          <w:sz w:val="20"/>
        </w:rPr>
        <w:footnoteRef/>
      </w:r>
      <w:r w:rsidRPr="00C62FD3">
        <w:t xml:space="preserve"> Tables 3 through </w:t>
      </w:r>
      <w:r w:rsidR="00892E8F">
        <w:t>1</w:t>
      </w:r>
      <w:r w:rsidR="00FB59E5">
        <w:t>2</w:t>
      </w:r>
      <w:r w:rsidRPr="00C62FD3">
        <w:t xml:space="preserve"> exclude EAS Participants that report to be silent, </w:t>
      </w:r>
      <w:r w:rsidRPr="00C62FD3">
        <w:rPr>
          <w:i/>
          <w:iCs/>
        </w:rPr>
        <w:t>e.g</w:t>
      </w:r>
      <w:r w:rsidRPr="00C62FD3">
        <w:t xml:space="preserve">. pursuant to a special temporary authorization granted by the Commission.  </w:t>
      </w:r>
      <w:r w:rsidRPr="00C62FD3">
        <w:rPr>
          <w:i/>
        </w:rPr>
        <w:t xml:space="preserve">See also </w:t>
      </w:r>
      <w:r w:rsidR="005D546F">
        <w:rPr>
          <w:i/>
        </w:rPr>
        <w:t>infra</w:t>
      </w:r>
      <w:r w:rsidRPr="00C62FD3">
        <w:rPr>
          <w:i/>
        </w:rPr>
        <w:t xml:space="preserve"> </w:t>
      </w:r>
      <w:r w:rsidRPr="00C62FD3">
        <w:t xml:space="preserve">Table </w:t>
      </w:r>
      <w:r w:rsidR="00245374">
        <w:t>7</w:t>
      </w:r>
      <w:r w:rsidRPr="00C62FD3">
        <w:t xml:space="preserve"> (describing the test results of Low Power participants).  </w:t>
      </w:r>
    </w:p>
  </w:footnote>
  <w:footnote w:id="67">
    <w:p w:rsidR="005B2870" w:rsidRPr="00C62FD3" w:rsidP="007617A7" w14:paraId="0DCD2E1B" w14:textId="30298A17">
      <w:pPr>
        <w:pStyle w:val="FootnoteText"/>
        <w:spacing w:before="120"/>
        <w:rPr>
          <w:i/>
        </w:rPr>
      </w:pPr>
      <w:r w:rsidRPr="00C62FD3">
        <w:rPr>
          <w:rStyle w:val="FootnoteReference"/>
          <w:sz w:val="20"/>
        </w:rPr>
        <w:footnoteRef/>
      </w:r>
      <w:r w:rsidRPr="00C62FD3">
        <w:t xml:space="preserve"> </w:t>
      </w:r>
      <w:r w:rsidRPr="00C62FD3">
        <w:rPr>
          <w:i/>
        </w:rPr>
        <w:t>See also</w:t>
      </w:r>
      <w:r>
        <w:rPr>
          <w:iCs/>
        </w:rPr>
        <w:t xml:space="preserve"> </w:t>
      </w:r>
      <w:r w:rsidRPr="005A4586">
        <w:rPr>
          <w:i/>
        </w:rPr>
        <w:t>infra</w:t>
      </w:r>
      <w:r w:rsidRPr="00C62FD3">
        <w:rPr>
          <w:iCs/>
        </w:rPr>
        <w:t xml:space="preserve"> Table </w:t>
      </w:r>
      <w:r w:rsidR="00245374">
        <w:rPr>
          <w:iCs/>
        </w:rPr>
        <w:t>7</w:t>
      </w:r>
      <w:r w:rsidRPr="00C62FD3">
        <w:rPr>
          <w:iCs/>
        </w:rPr>
        <w:t xml:space="preserve"> (describing the test results of Low Power participants).</w:t>
      </w:r>
    </w:p>
  </w:footnote>
  <w:footnote w:id="68">
    <w:p w:rsidR="005B2870" w:rsidRPr="00C62FD3" w:rsidP="007617A7" w14:paraId="6CF7F3C0" w14:textId="77777777">
      <w:pPr>
        <w:pStyle w:val="FootnoteText"/>
        <w:spacing w:before="120"/>
      </w:pPr>
      <w:r w:rsidRPr="00C62FD3">
        <w:rPr>
          <w:rStyle w:val="FootnoteReference"/>
          <w:sz w:val="20"/>
        </w:rPr>
        <w:footnoteRef/>
      </w:r>
      <w:r w:rsidRPr="00C62FD3">
        <w:t xml:space="preserve"> 47 CFR § 11.52(d)(2).</w:t>
      </w:r>
    </w:p>
  </w:footnote>
  <w:footnote w:id="69">
    <w:p w:rsidR="005B2870" w:rsidRPr="00C62FD3" w:rsidP="007617A7" w14:paraId="7F4EF832" w14:textId="0A9491DB">
      <w:pPr>
        <w:pStyle w:val="FootnoteText"/>
        <w:spacing w:before="120"/>
        <w:rPr>
          <w:u w:val="single"/>
        </w:rPr>
      </w:pPr>
      <w:r w:rsidRPr="00C62FD3">
        <w:rPr>
          <w:rStyle w:val="FootnoteReference"/>
          <w:sz w:val="20"/>
        </w:rPr>
        <w:footnoteRef/>
      </w:r>
      <w:r w:rsidRPr="00C62FD3">
        <w:t xml:space="preserve"> </w:t>
      </w:r>
      <w:r w:rsidRPr="00C62FD3">
        <w:rPr>
          <w:i/>
        </w:rPr>
        <w:t>20</w:t>
      </w:r>
      <w:r w:rsidR="001A5C9C">
        <w:rPr>
          <w:i/>
        </w:rPr>
        <w:t>21</w:t>
      </w:r>
      <w:r w:rsidRPr="00C62FD3">
        <w:t xml:space="preserve"> </w:t>
      </w:r>
      <w:r w:rsidRPr="00C62FD3">
        <w:rPr>
          <w:i/>
        </w:rPr>
        <w:t>Nationwide EAS Test Report</w:t>
      </w:r>
      <w:r w:rsidRPr="00C62FD3">
        <w:t xml:space="preserve"> at 1</w:t>
      </w:r>
      <w:r w:rsidR="00243402">
        <w:t>0</w:t>
      </w:r>
      <w:r w:rsidRPr="00C62FD3">
        <w:t xml:space="preserve">.  Possible explanations for test participants reporting that they do not monitor IPAWS include a lack of broadband access, lack of familiarity with EAS equipment functions, and noncompliance with the Commission’s rules.  </w:t>
      </w:r>
    </w:p>
  </w:footnote>
  <w:footnote w:id="70">
    <w:p w:rsidR="005B2870" w:rsidRPr="00C62FD3" w:rsidP="007617A7" w14:paraId="1394824A" w14:textId="314E4FB1">
      <w:pPr>
        <w:pStyle w:val="FootnoteText"/>
        <w:spacing w:before="120"/>
        <w:rPr>
          <w:i/>
          <w:iCs/>
        </w:rPr>
      </w:pPr>
      <w:r w:rsidRPr="00C62FD3">
        <w:rPr>
          <w:rStyle w:val="FootnoteReference"/>
          <w:sz w:val="20"/>
        </w:rPr>
        <w:footnoteRef/>
      </w:r>
      <w:r w:rsidRPr="00C62FD3">
        <w:t xml:space="preserve"> </w:t>
      </w:r>
      <w:r w:rsidRPr="00C62FD3">
        <w:rPr>
          <w:i/>
        </w:rPr>
        <w:t>20</w:t>
      </w:r>
      <w:r w:rsidR="0016658E">
        <w:rPr>
          <w:i/>
        </w:rPr>
        <w:t>21</w:t>
      </w:r>
      <w:r w:rsidRPr="00C62FD3">
        <w:t xml:space="preserve"> </w:t>
      </w:r>
      <w:r w:rsidRPr="00C62FD3">
        <w:rPr>
          <w:i/>
        </w:rPr>
        <w:t>Nationwide EAS Test Report</w:t>
      </w:r>
      <w:r w:rsidRPr="00C62FD3">
        <w:t xml:space="preserve"> at 1</w:t>
      </w:r>
      <w:r w:rsidR="00943977">
        <w:t>1</w:t>
      </w:r>
      <w:r w:rsidRPr="00C62FD3">
        <w:t xml:space="preserve">.  </w:t>
      </w:r>
    </w:p>
  </w:footnote>
  <w:footnote w:id="71">
    <w:p w:rsidR="008A34F9" w:rsidP="008A34F9" w14:paraId="23B219A0" w14:textId="77777777">
      <w:pPr>
        <w:pStyle w:val="FootnoteText"/>
      </w:pPr>
      <w:r>
        <w:rPr>
          <w:rStyle w:val="FootnoteReference"/>
        </w:rPr>
        <w:footnoteRef/>
      </w:r>
      <w:r>
        <w:t xml:space="preserve"> Certain EAS equipment has the capability to generate a text crawl from the header code data provided in the English language EAS message.</w:t>
      </w:r>
    </w:p>
  </w:footnote>
  <w:footnote w:id="72">
    <w:p w:rsidR="005B2870" w:rsidRPr="00C62FD3" w:rsidP="007617A7" w14:paraId="4F13E2D4" w14:textId="0DBF60F0">
      <w:pPr>
        <w:pStyle w:val="FootnoteText"/>
        <w:spacing w:before="120"/>
      </w:pPr>
      <w:r w:rsidRPr="00C62FD3">
        <w:rPr>
          <w:rStyle w:val="FootnoteReference"/>
          <w:sz w:val="20"/>
        </w:rPr>
        <w:footnoteRef/>
      </w:r>
      <w:r w:rsidRPr="00C62FD3">
        <w:t xml:space="preserve"> FCC, PSHSB, Report: </w:t>
      </w:r>
      <w:r w:rsidR="00584EF6">
        <w:t xml:space="preserve">August 7, 2019 Nationwide EAS Test at </w:t>
      </w:r>
      <w:r w:rsidR="00431345">
        <w:t>14</w:t>
      </w:r>
      <w:r w:rsidR="00584EF6">
        <w:t xml:space="preserve"> (202</w:t>
      </w:r>
      <w:r w:rsidR="00BB7D57">
        <w:t xml:space="preserve">0), </w:t>
      </w:r>
      <w:hyperlink r:id="rId20" w:history="1">
        <w:r w:rsidRPr="006F1920" w:rsidR="00E06B45">
          <w:rPr>
            <w:rStyle w:val="Hyperlink"/>
          </w:rPr>
          <w:t>https://docs.fcc.gov/public/attachments/DOC-364279A1.pdf</w:t>
        </w:r>
      </w:hyperlink>
      <w:r w:rsidR="00E06B45">
        <w:t xml:space="preserve">. </w:t>
      </w:r>
      <w:r w:rsidRPr="00C62FD3" w:rsidR="00954581">
        <w:t xml:space="preserve">FCC, PSHSB, Report: </w:t>
      </w:r>
      <w:r w:rsidRPr="00C62FD3">
        <w:t xml:space="preserve">September 27, 2017 Nationwide EAS Test at </w:t>
      </w:r>
      <w:r w:rsidR="00005D5D">
        <w:t>1</w:t>
      </w:r>
      <w:r w:rsidR="00A87EEF">
        <w:t>3</w:t>
      </w:r>
      <w:r w:rsidRPr="00C62FD3">
        <w:t xml:space="preserve"> (2017), </w:t>
      </w:r>
      <w:hyperlink r:id="rId21" w:history="1">
        <w:r w:rsidRPr="00C62FD3">
          <w:rPr>
            <w:rStyle w:val="Hyperlink"/>
            <w:rFonts w:eastAsia="MS Mincho"/>
          </w:rPr>
          <w:t>https://www.fcc.gov/document/report-2017-nationwide-emergency-alert-system-test</w:t>
        </w:r>
      </w:hyperlink>
      <w:r w:rsidRPr="00C62FD3">
        <w:t xml:space="preserve">.  </w:t>
      </w:r>
      <w:r w:rsidRPr="00C62FD3">
        <w:rPr>
          <w:i/>
          <w:iCs/>
        </w:rPr>
        <w:t>20</w:t>
      </w:r>
      <w:r w:rsidR="00E96BC5">
        <w:rPr>
          <w:i/>
          <w:iCs/>
        </w:rPr>
        <w:t>21</w:t>
      </w:r>
      <w:r w:rsidRPr="00C62FD3">
        <w:rPr>
          <w:i/>
          <w:iCs/>
        </w:rPr>
        <w:t xml:space="preserve"> Nationwide EAS Test Report </w:t>
      </w:r>
      <w:r w:rsidRPr="00C62FD3">
        <w:t>at 1</w:t>
      </w:r>
      <w:r w:rsidR="00A87EEF">
        <w:t>4.</w:t>
      </w:r>
    </w:p>
  </w:footnote>
  <w:footnote w:id="73">
    <w:p w:rsidR="005B2870" w:rsidRPr="00C62FD3" w:rsidP="007617A7" w14:paraId="72838677" w14:textId="753BBDBD">
      <w:pPr>
        <w:pStyle w:val="FootnoteText"/>
        <w:spacing w:before="120"/>
      </w:pPr>
      <w:r w:rsidRPr="00C62FD3">
        <w:rPr>
          <w:rStyle w:val="FootnoteReference"/>
          <w:sz w:val="20"/>
        </w:rPr>
        <w:footnoteRef/>
      </w:r>
      <w:r w:rsidRPr="00C62FD3">
        <w:t xml:space="preserve"> Data reflected in </w:t>
      </w:r>
      <w:r w:rsidRPr="00C62FD3">
        <w:rPr>
          <w:b/>
          <w:bCs/>
        </w:rPr>
        <w:t>Tables 1</w:t>
      </w:r>
      <w:r w:rsidR="0014214A">
        <w:rPr>
          <w:b/>
          <w:bCs/>
        </w:rPr>
        <w:t>1</w:t>
      </w:r>
      <w:r w:rsidRPr="00C62FD3">
        <w:rPr>
          <w:b/>
          <w:bCs/>
        </w:rPr>
        <w:t xml:space="preserve">a </w:t>
      </w:r>
      <w:r w:rsidRPr="00C62FD3">
        <w:t>and</w:t>
      </w:r>
      <w:r w:rsidRPr="00C62FD3">
        <w:rPr>
          <w:b/>
          <w:bCs/>
        </w:rPr>
        <w:t xml:space="preserve"> 1</w:t>
      </w:r>
      <w:r w:rsidR="0014214A">
        <w:rPr>
          <w:b/>
          <w:bCs/>
        </w:rPr>
        <w:t>1</w:t>
      </w:r>
      <w:r w:rsidRPr="00C62FD3">
        <w:rPr>
          <w:b/>
          <w:bCs/>
        </w:rPr>
        <w:t>b</w:t>
      </w:r>
      <w:r w:rsidRPr="00C62FD3">
        <w:t xml:space="preserve"> is based on data reported by test participants in explanatory text fields and does not correlate to the data reported by test participants through checkboxes as reported in </w:t>
      </w:r>
      <w:r w:rsidRPr="00C62FD3">
        <w:rPr>
          <w:b/>
          <w:bCs/>
        </w:rPr>
        <w:t>Table 1</w:t>
      </w:r>
      <w:r w:rsidR="0014214A">
        <w:rPr>
          <w:b/>
          <w:bCs/>
        </w:rPr>
        <w:t>0</w:t>
      </w:r>
      <w:r w:rsidRPr="00C62FD3">
        <w:t>.</w:t>
      </w:r>
      <w:r w:rsidRPr="00C62FD3">
        <w:rPr>
          <w:b/>
          <w:bCs/>
        </w:rPr>
        <w:t xml:space="preserve">  </w:t>
      </w:r>
      <w:r w:rsidRPr="00C62FD3">
        <w:t xml:space="preserve">Similarly, the data reported in </w:t>
      </w:r>
      <w:r w:rsidRPr="00C62FD3">
        <w:rPr>
          <w:b/>
          <w:bCs/>
        </w:rPr>
        <w:t>Tables 1</w:t>
      </w:r>
      <w:r w:rsidR="0014214A">
        <w:rPr>
          <w:b/>
          <w:bCs/>
        </w:rPr>
        <w:t>1</w:t>
      </w:r>
      <w:r w:rsidRPr="00C62FD3">
        <w:rPr>
          <w:b/>
          <w:bCs/>
        </w:rPr>
        <w:t>a</w:t>
      </w:r>
      <w:r w:rsidRPr="00C62FD3">
        <w:t xml:space="preserve"> and </w:t>
      </w:r>
      <w:r w:rsidRPr="00C62FD3">
        <w:rPr>
          <w:b/>
          <w:bCs/>
        </w:rPr>
        <w:t>1</w:t>
      </w:r>
      <w:r w:rsidR="0014214A">
        <w:rPr>
          <w:b/>
          <w:bCs/>
        </w:rPr>
        <w:t>1</w:t>
      </w:r>
      <w:r w:rsidRPr="00C62FD3">
        <w:rPr>
          <w:b/>
          <w:bCs/>
        </w:rPr>
        <w:t>b</w:t>
      </w:r>
      <w:r w:rsidRPr="00C62FD3">
        <w:t xml:space="preserve"> is based on data reported by test participants that may not lend itself to one-to-one comparisons.  Consequently, there may be variations or differences between the respective data sets.  </w:t>
      </w:r>
    </w:p>
  </w:footnote>
  <w:footnote w:id="74">
    <w:p w:rsidR="006D7B8F" w:rsidRPr="004E5EB9" w:rsidP="006D7B8F" w14:paraId="317AF255" w14:textId="77777777">
      <w:pPr>
        <w:pStyle w:val="FootnoteText"/>
      </w:pPr>
      <w:r>
        <w:rPr>
          <w:rStyle w:val="FootnoteReference"/>
        </w:rPr>
        <w:footnoteRef/>
      </w:r>
      <w:r>
        <w:t xml:space="preserve"> </w:t>
      </w:r>
      <w:r>
        <w:rPr>
          <w:i/>
          <w:iCs/>
        </w:rPr>
        <w:t xml:space="preserve">See, e.g., </w:t>
      </w:r>
      <w:r w:rsidRPr="00896D1F">
        <w:rPr>
          <w:bCs/>
        </w:rPr>
        <w:t>Partnership for Inclusive Disaster Strategies</w:t>
      </w:r>
      <w:r>
        <w:rPr>
          <w:bCs/>
        </w:rPr>
        <w:t>,</w:t>
      </w:r>
      <w:r w:rsidRPr="00795E6C">
        <w:rPr>
          <w:rFonts w:eastAsia="MS Mincho" w:cs="Arial"/>
          <w:bCs/>
          <w:kern w:val="32"/>
          <w:sz w:val="22"/>
          <w:szCs w:val="32"/>
          <w:lang w:eastAsia="ja-JP"/>
        </w:rPr>
        <w:t xml:space="preserve"> </w:t>
      </w:r>
      <w:r w:rsidRPr="00795E6C">
        <w:rPr>
          <w:bCs/>
          <w:i/>
          <w:iCs/>
        </w:rPr>
        <w:t>Access Survey Report: IPAWS National Test 2023</w:t>
      </w:r>
      <w:r>
        <w:rPr>
          <w:bCs/>
          <w:i/>
          <w:iCs/>
        </w:rPr>
        <w:t xml:space="preserve"> </w:t>
      </w:r>
      <w:r>
        <w:rPr>
          <w:bCs/>
        </w:rPr>
        <w:t xml:space="preserve">(Dec. 14, 2023), </w:t>
      </w:r>
      <w:hyperlink r:id="rId22" w:history="1">
        <w:r w:rsidRPr="006139EF">
          <w:rPr>
            <w:rStyle w:val="Hyperlink"/>
          </w:rPr>
          <w:t>https://disasterstrategies.org/wp-content/uploads/2023/12/Report-IPAWS-2023-Survey-Report-accessible.pdf</w:t>
        </w:r>
      </w:hyperlink>
      <w:r>
        <w:t xml:space="preserve">.  In this survey with over 400 respondents, the majority of respondents who received the WEA and EAS messages found them easy to understand.  The survey also provides anecdotal reports of barriers to accessibility by some respondents. </w:t>
      </w:r>
    </w:p>
  </w:footnote>
  <w:footnote w:id="75">
    <w:p w:rsidR="006D7B8F" w:rsidRPr="00C62FD3" w:rsidP="006D7B8F" w14:paraId="54AF848A" w14:textId="77777777">
      <w:pPr>
        <w:pStyle w:val="FootnoteText"/>
        <w:spacing w:before="120"/>
      </w:pPr>
      <w:r w:rsidRPr="00C62FD3">
        <w:rPr>
          <w:rFonts w:eastAsia="MS Mincho"/>
          <w:vertAlign w:val="superscript"/>
          <w:lang w:eastAsia="ja-JP"/>
        </w:rPr>
        <w:footnoteRef/>
      </w:r>
      <w:r w:rsidRPr="00C62FD3">
        <w:t xml:space="preserve"> </w:t>
      </w:r>
      <w:r w:rsidRPr="00C62FD3">
        <w:rPr>
          <w:i/>
          <w:iCs/>
        </w:rPr>
        <w:t>See</w:t>
      </w:r>
      <w:r w:rsidRPr="00C62FD3">
        <w:t xml:space="preserve"> 47 CFR § 11.51.  </w:t>
      </w:r>
    </w:p>
  </w:footnote>
  <w:footnote w:id="76">
    <w:p w:rsidR="006D7B8F" w:rsidRPr="00C62FD3" w:rsidP="006D7B8F" w14:paraId="6C7C7DEB" w14:textId="77777777">
      <w:pPr>
        <w:spacing w:before="120"/>
        <w:rPr>
          <w:sz w:val="20"/>
          <w:szCs w:val="20"/>
        </w:rPr>
      </w:pPr>
      <w:r w:rsidRPr="00C62FD3">
        <w:rPr>
          <w:rFonts w:cs="Times New Roman"/>
          <w:sz w:val="20"/>
          <w:szCs w:val="20"/>
          <w:vertAlign w:val="superscript"/>
        </w:rPr>
        <w:footnoteRef/>
      </w:r>
      <w:r w:rsidRPr="00C62FD3">
        <w:rPr>
          <w:i/>
          <w:iCs/>
          <w:sz w:val="20"/>
          <w:szCs w:val="20"/>
          <w:lang w:eastAsia="en-US"/>
        </w:rPr>
        <w:t xml:space="preserve"> 20</w:t>
      </w:r>
      <w:r>
        <w:rPr>
          <w:i/>
          <w:iCs/>
          <w:sz w:val="20"/>
          <w:szCs w:val="20"/>
          <w:lang w:eastAsia="en-US"/>
        </w:rPr>
        <w:t>21</w:t>
      </w:r>
      <w:r w:rsidRPr="00C62FD3">
        <w:rPr>
          <w:i/>
          <w:iCs/>
          <w:sz w:val="20"/>
          <w:szCs w:val="20"/>
          <w:lang w:eastAsia="en-US"/>
        </w:rPr>
        <w:t xml:space="preserve"> Nationwide EAS Test Report </w:t>
      </w:r>
      <w:r w:rsidRPr="00C62FD3">
        <w:rPr>
          <w:sz w:val="20"/>
          <w:szCs w:val="20"/>
          <w:lang w:eastAsia="en-US"/>
        </w:rPr>
        <w:t>at 19.</w:t>
      </w:r>
    </w:p>
  </w:footnote>
  <w:footnote w:id="77">
    <w:p w:rsidR="005B2870" w:rsidRPr="00C62FD3" w:rsidP="007617A7" w14:paraId="6AF00D5A" w14:textId="44B47805">
      <w:pPr>
        <w:spacing w:before="120"/>
        <w:rPr>
          <w:sz w:val="20"/>
          <w:szCs w:val="20"/>
        </w:rPr>
      </w:pPr>
      <w:r w:rsidRPr="00C62FD3">
        <w:rPr>
          <w:rStyle w:val="FootnoteReference"/>
          <w:rFonts w:eastAsia="Times New Roman"/>
          <w:kern w:val="0"/>
          <w:sz w:val="20"/>
          <w:szCs w:val="20"/>
          <w:lang w:eastAsia="en-US"/>
        </w:rPr>
        <w:footnoteRef/>
      </w:r>
      <w:r w:rsidRPr="00C62FD3">
        <w:rPr>
          <w:sz w:val="20"/>
          <w:szCs w:val="20"/>
          <w:lang w:eastAsia="en-US"/>
        </w:rPr>
        <w:t xml:space="preserve"> See 47 CFR 11.51(a), (e) and 11.61(a)(3)(1).  </w:t>
      </w:r>
    </w:p>
  </w:footnote>
  <w:footnote w:id="78">
    <w:p w:rsidR="00190265" w:rsidP="00190265" w14:paraId="43126565" w14:textId="77777777">
      <w:pPr>
        <w:pStyle w:val="FootnoteText"/>
      </w:pPr>
      <w:r>
        <w:rPr>
          <w:rStyle w:val="FootnoteReference"/>
        </w:rPr>
        <w:footnoteRef/>
      </w:r>
      <w:r>
        <w:t xml:space="preserve"> FCC, </w:t>
      </w:r>
      <w:r>
        <w:rPr>
          <w:i/>
          <w:iCs/>
        </w:rPr>
        <w:t>Super Typhoon Mawar</w:t>
      </w:r>
      <w:r>
        <w:t xml:space="preserve">, </w:t>
      </w:r>
      <w:r w:rsidRPr="0047726E">
        <w:t xml:space="preserve">https://www.fcc.gov/mawar </w:t>
      </w:r>
      <w:r>
        <w:t>(last visited Mar. 6, 2024).</w:t>
      </w:r>
    </w:p>
  </w:footnote>
  <w:footnote w:id="79">
    <w:p w:rsidR="00190265" w:rsidRPr="00973A1D" w:rsidP="00190265" w14:paraId="33C8A4B1" w14:textId="77777777">
      <w:pPr>
        <w:pStyle w:val="FootnoteText"/>
      </w:pPr>
      <w:r>
        <w:rPr>
          <w:rStyle w:val="FootnoteReference"/>
        </w:rPr>
        <w:footnoteRef/>
      </w:r>
      <w:r>
        <w:t xml:space="preserve"> FCC, </w:t>
      </w:r>
      <w:r>
        <w:rPr>
          <w:i/>
          <w:iCs/>
        </w:rPr>
        <w:t>Hurricane Fiona</w:t>
      </w:r>
      <w:r>
        <w:t xml:space="preserve">, </w:t>
      </w:r>
      <w:r w:rsidRPr="00190BA3">
        <w:t>https://www.fcc.gov/fiona</w:t>
      </w:r>
      <w:r>
        <w:t xml:space="preserve"> (last visited Mar. 6, 2024).</w:t>
      </w:r>
    </w:p>
  </w:footnote>
  <w:footnote w:id="80">
    <w:p w:rsidR="00097F7A" w:rsidRPr="00097F7A" w14:paraId="5E740B0B" w14:textId="508EC23A">
      <w:pPr>
        <w:pStyle w:val="FootnoteText"/>
      </w:pPr>
      <w:r>
        <w:rPr>
          <w:rStyle w:val="FootnoteReference"/>
        </w:rPr>
        <w:footnoteRef/>
      </w:r>
      <w:r>
        <w:t xml:space="preserve"> </w:t>
      </w:r>
      <w:r>
        <w:rPr>
          <w:i/>
          <w:iCs/>
        </w:rPr>
        <w:t xml:space="preserve">Contra </w:t>
      </w:r>
      <w:r>
        <w:t>47 U.S.C. § 1201.</w:t>
      </w:r>
    </w:p>
  </w:footnote>
  <w:footnote w:id="81">
    <w:p w:rsidR="00340BF3" w:rsidRPr="00FF3ED0" w:rsidP="00340BF3" w14:paraId="293F2125" w14:textId="77777777">
      <w:pPr>
        <w:pStyle w:val="FootnoteText"/>
      </w:pPr>
      <w:r w:rsidRPr="00FF3ED0">
        <w:rPr>
          <w:rStyle w:val="FootnoteReference"/>
          <w:rFonts w:eastAsia="MS Mincho"/>
          <w:sz w:val="20"/>
        </w:rPr>
        <w:footnoteRef/>
      </w:r>
      <w:r w:rsidRPr="00FF3ED0">
        <w:t xml:space="preserve"> On October 13, 2006, the President signed the Security and Accountability for Every Port (SAFE Port) Act into law.  Title VI of the SAFE Port Act, also known as the WARN Act, establishes a process for the creation of a national mobile alerting system, now known as WEA, whereby Participating CMS Providers transmit emergency alerts to their subscribers.  </w:t>
      </w:r>
      <w:r w:rsidRPr="00FF3ED0">
        <w:rPr>
          <w:i/>
        </w:rPr>
        <w:t xml:space="preserve">See </w:t>
      </w:r>
      <w:r w:rsidRPr="00FF3ED0">
        <w:t xml:space="preserve">Warning, Alert and Response Network (WARN) Act, Title VI of the Security and Accountability For Every Port Act of 2006, 120 Stat. 1884, </w:t>
      </w:r>
      <w:r w:rsidRPr="00FF3ED0">
        <w:rPr>
          <w:i/>
        </w:rPr>
        <w:t xml:space="preserve">codified at </w:t>
      </w:r>
      <w:r w:rsidRPr="00FF3ED0">
        <w:t xml:space="preserve">47 U.S.C. </w:t>
      </w:r>
      <w:r w:rsidRPr="00FF3ED0">
        <w:rPr>
          <w:rStyle w:val="Heading6Char"/>
          <w:rFonts w:eastAsia="Calibri"/>
          <w:sz w:val="20"/>
          <w:szCs w:val="20"/>
        </w:rPr>
        <w:t>§</w:t>
      </w:r>
      <w:r w:rsidRPr="00FF3ED0">
        <w:t xml:space="preserve"> 1200, </w:t>
      </w:r>
      <w:r w:rsidRPr="00FF3ED0">
        <w:rPr>
          <w:i/>
        </w:rPr>
        <w:t>et seq</w:t>
      </w:r>
      <w:r w:rsidRPr="00FF3ED0">
        <w:t xml:space="preserve">. (2006) (WARN Act).  </w:t>
      </w:r>
    </w:p>
  </w:footnote>
  <w:footnote w:id="82">
    <w:p w:rsidR="00340BF3" w:rsidRPr="00FF3ED0" w:rsidP="00340BF3" w14:paraId="75E76460" w14:textId="77777777">
      <w:pPr>
        <w:pStyle w:val="FootnoteText"/>
      </w:pPr>
      <w:r w:rsidRPr="00FF3ED0">
        <w:rPr>
          <w:rStyle w:val="FootnoteReference"/>
          <w:rFonts w:eastAsia="MS Mincho"/>
          <w:sz w:val="20"/>
        </w:rPr>
        <w:footnoteRef/>
      </w:r>
      <w:r w:rsidRPr="00FF3ED0">
        <w:t xml:space="preserve"> </w:t>
      </w:r>
      <w:r w:rsidRPr="00FF3ED0">
        <w:rPr>
          <w:i/>
        </w:rPr>
        <w:t xml:space="preserve">See </w:t>
      </w:r>
      <w:r w:rsidRPr="00FF3ED0">
        <w:t xml:space="preserve">47 CFR </w:t>
      </w:r>
      <w:r w:rsidRPr="00FF3ED0">
        <w:rPr>
          <w:color w:val="010101"/>
        </w:rPr>
        <w:t>Part 10</w:t>
      </w:r>
      <w:r w:rsidRPr="00FF3ED0">
        <w:t>.</w:t>
      </w:r>
    </w:p>
  </w:footnote>
  <w:footnote w:id="83">
    <w:p w:rsidR="00340BF3" w:rsidRPr="00FF3ED0" w:rsidP="00340BF3" w14:paraId="4902B235" w14:textId="77777777">
      <w:pPr>
        <w:pStyle w:val="FootnoteText"/>
      </w:pPr>
      <w:r w:rsidRPr="00FF3ED0">
        <w:rPr>
          <w:rStyle w:val="FootnoteReference"/>
          <w:rFonts w:eastAsia="MS Mincho"/>
          <w:sz w:val="20"/>
        </w:rPr>
        <w:footnoteRef/>
      </w:r>
      <w:r w:rsidRPr="00FF3ED0">
        <w:t xml:space="preserve"> WARN Act §§ 603(a), (d), 47 U.S.C. </w:t>
      </w:r>
      <w:r w:rsidRPr="00FF3ED0">
        <w:rPr>
          <w:rStyle w:val="Heading6Char"/>
          <w:rFonts w:eastAsia="Calibri"/>
          <w:b w:val="0"/>
          <w:sz w:val="20"/>
          <w:szCs w:val="20"/>
        </w:rPr>
        <w:t>§</w:t>
      </w:r>
      <w:r w:rsidRPr="00FF3ED0">
        <w:t xml:space="preserve"> 1203(a), (d).  </w:t>
      </w:r>
    </w:p>
  </w:footnote>
  <w:footnote w:id="84">
    <w:p w:rsidR="00340BF3" w:rsidRPr="00FF3ED0" w:rsidP="00340BF3" w14:paraId="077B747F" w14:textId="77777777">
      <w:pPr>
        <w:pStyle w:val="FootnoteText"/>
      </w:pPr>
      <w:r w:rsidRPr="00FF3ED0">
        <w:rPr>
          <w:rStyle w:val="FootnoteReference"/>
          <w:rFonts w:eastAsia="MS Mincho"/>
          <w:sz w:val="20"/>
        </w:rPr>
        <w:footnoteRef/>
      </w:r>
      <w:r w:rsidRPr="00FF3ED0">
        <w:t xml:space="preserve"> </w:t>
      </w:r>
      <w:r w:rsidRPr="00FF3ED0">
        <w:rPr>
          <w:i/>
          <w:iCs/>
        </w:rPr>
        <w:t>See</w:t>
      </w:r>
      <w:r w:rsidRPr="00FF3ED0">
        <w:t xml:space="preserve"> Notice of Appointment of Members to the Commercial Mobile Service Alert Advisory Committee, Agenda for December 12, 2006 Meeting, </w:t>
      </w:r>
      <w:r w:rsidRPr="00FF3ED0">
        <w:rPr>
          <w:i/>
          <w:iCs/>
        </w:rPr>
        <w:t>Public Notice</w:t>
      </w:r>
      <w:r w:rsidRPr="00FF3ED0">
        <w:t xml:space="preserve">, 21 FCC </w:t>
      </w:r>
      <w:r w:rsidRPr="00FF3ED0">
        <w:t xml:space="preserve">Rcd 14175 (PSHSB 2006).  </w:t>
      </w:r>
    </w:p>
  </w:footnote>
  <w:footnote w:id="85">
    <w:p w:rsidR="00340BF3" w:rsidRPr="00FF3ED0" w:rsidP="00340BF3" w14:paraId="2630EC6D" w14:textId="77777777">
      <w:pPr>
        <w:pStyle w:val="FootnoteText"/>
      </w:pPr>
      <w:r w:rsidRPr="00FF3ED0">
        <w:rPr>
          <w:rStyle w:val="FootnoteReference"/>
          <w:rFonts w:eastAsia="MS Mincho"/>
          <w:sz w:val="20"/>
        </w:rPr>
        <w:footnoteRef/>
      </w:r>
      <w:r w:rsidRPr="00FF3ED0">
        <w:t xml:space="preserve"> </w:t>
      </w:r>
      <w:r w:rsidRPr="00FF3ED0">
        <w:rPr>
          <w:i/>
        </w:rPr>
        <w:t xml:space="preserve">See </w:t>
      </w:r>
      <w:r w:rsidRPr="00FF3ED0">
        <w:t>Federal Communications Commission Commercial Mobile Service Alert Advisory Committee (CMSAAC), PMG-0035 Commercial Mobile Alert Service Architecture and Requirements, at 66 (2007) (</w:t>
      </w:r>
      <w:r w:rsidRPr="00FF3ED0">
        <w:rPr>
          <w:i/>
        </w:rPr>
        <w:t>CMSAAC Report</w:t>
      </w:r>
      <w:r w:rsidRPr="00FF3ED0">
        <w:t>).</w:t>
      </w:r>
    </w:p>
  </w:footnote>
  <w:footnote w:id="86">
    <w:p w:rsidR="00340BF3" w:rsidRPr="00FF3ED0" w:rsidP="00340BF3" w14:paraId="3DEAE598" w14:textId="77777777">
      <w:pPr>
        <w:pStyle w:val="FootnoteText"/>
      </w:pPr>
      <w:r w:rsidRPr="00FF3ED0">
        <w:rPr>
          <w:rStyle w:val="FootnoteReference"/>
          <w:rFonts w:eastAsia="MS Mincho"/>
          <w:sz w:val="20"/>
        </w:rPr>
        <w:footnoteRef/>
      </w:r>
      <w:r w:rsidRPr="00FF3ED0">
        <w:t xml:space="preserve"> WARN Act § 602(a), 47 U.S.C. § 1202(a) (requiring the Commission to promulgate technical standards for WEA within 180 days of receipt of the CMSAAC’s recommendations); </w:t>
      </w:r>
      <w:r w:rsidRPr="00FF3ED0">
        <w:rPr>
          <w:i/>
        </w:rPr>
        <w:t>id.</w:t>
      </w:r>
      <w:r w:rsidRPr="00FF3ED0">
        <w:t xml:space="preserve"> at § 602(c), 47 U.S.C. § 1202(c) (requiring the Commission to promulgate requirements for noncommercial educational broadcast stations or public broadcast stations to enable the distribution of geographically targeted messages within 90 days of the publication of its technical standards); </w:t>
      </w:r>
      <w:r w:rsidRPr="00FF3ED0">
        <w:rPr>
          <w:i/>
        </w:rPr>
        <w:t xml:space="preserve">id. </w:t>
      </w:r>
      <w:r w:rsidRPr="00FF3ED0">
        <w:t xml:space="preserve">at § 602(b), 47 U.S.C. § 1202(b) (requiring the Commission to promulgate election procedures for CMS Providers within 120 days of the publication of its technical standards); </w:t>
      </w:r>
      <w:r w:rsidRPr="00FF3ED0">
        <w:rPr>
          <w:i/>
        </w:rPr>
        <w:t>id.</w:t>
      </w:r>
      <w:r w:rsidRPr="00FF3ED0">
        <w:t xml:space="preserve"> at § 602(f), 47 U.S.C. § 1202(f) (requiring the Commission to require by regulation technical testing for commercial mobile service providers that elect to transmit emergency alerts and for the devices and equipment used by such providers for transmitting such alerts).</w:t>
      </w:r>
    </w:p>
  </w:footnote>
  <w:footnote w:id="87">
    <w:p w:rsidR="00340BF3" w:rsidRPr="00FF3ED0" w:rsidP="00340BF3" w14:paraId="7776C372" w14:textId="77777777">
      <w:pPr>
        <w:pStyle w:val="FootnoteText"/>
      </w:pPr>
      <w:r w:rsidRPr="00FF3ED0">
        <w:rPr>
          <w:rStyle w:val="FootnoteReference"/>
          <w:rFonts w:eastAsia="MS Mincho"/>
          <w:sz w:val="20"/>
        </w:rPr>
        <w:footnoteRef/>
      </w:r>
      <w:r w:rsidRPr="00FF3ED0">
        <w:t xml:space="preserve"> </w:t>
      </w:r>
      <w:r w:rsidRPr="00FF3ED0">
        <w:rPr>
          <w:i/>
        </w:rPr>
        <w:t>Id.</w:t>
      </w:r>
      <w:r w:rsidRPr="00FF3ED0">
        <w:t xml:space="preserve"> at § 602(a), 47 U.S.C. § 1202(a).</w:t>
      </w:r>
    </w:p>
  </w:footnote>
  <w:footnote w:id="88">
    <w:p w:rsidR="00340BF3" w:rsidRPr="00FF3ED0" w:rsidP="00340BF3" w14:paraId="2234D457" w14:textId="77777777">
      <w:pPr>
        <w:pStyle w:val="FootnoteText"/>
      </w:pPr>
      <w:r w:rsidRPr="00FF3ED0">
        <w:rPr>
          <w:rStyle w:val="FootnoteReference"/>
          <w:rFonts w:eastAsia="MS Mincho"/>
          <w:sz w:val="20"/>
        </w:rPr>
        <w:footnoteRef/>
      </w:r>
      <w:r w:rsidRPr="00FF3ED0">
        <w:t xml:space="preserve"> </w:t>
      </w:r>
      <w:r w:rsidRPr="00FF3ED0">
        <w:rPr>
          <w:i/>
        </w:rPr>
        <w:t xml:space="preserve">Id. </w:t>
      </w:r>
      <w:r w:rsidRPr="00FF3ED0">
        <w:t>at §</w:t>
      </w:r>
      <w:r w:rsidRPr="00FF3ED0">
        <w:rPr>
          <w:i/>
        </w:rPr>
        <w:t xml:space="preserve"> </w:t>
      </w:r>
      <w:r w:rsidRPr="00FF3ED0">
        <w:t xml:space="preserve">602(b), 47 U.S.C. § 1202(b).  Under the WARN Act, CMS Providers could elect to participate in whole, in part, or not at all.  </w:t>
      </w:r>
      <w:r w:rsidRPr="00FF3ED0">
        <w:rPr>
          <w:i/>
        </w:rPr>
        <w:t xml:space="preserve">Id. </w:t>
      </w:r>
      <w:r w:rsidRPr="00FF3ED0">
        <w:t xml:space="preserve">at § 602(b)(1)(B), 47 U.S.C. § 1202(b)(1)(B).  CMS Providers who intended to participate in WEA were required to specify their intent to the Commission in writing.  </w:t>
      </w:r>
      <w:r w:rsidRPr="00FF3ED0">
        <w:rPr>
          <w:i/>
        </w:rPr>
        <w:t>See id.</w:t>
      </w:r>
      <w:r w:rsidRPr="00FF3ED0">
        <w:t xml:space="preserve"> at §</w:t>
      </w:r>
      <w:r w:rsidRPr="00FF3ED0">
        <w:rPr>
          <w:i/>
        </w:rPr>
        <w:t xml:space="preserve"> </w:t>
      </w:r>
      <w:r w:rsidRPr="00FF3ED0">
        <w:t>602(B)(2)(A), 47 U.S.C. § 1202(B)(2)(A) (requiring that “within 30 days after the Commission issues its order under [Section 602(b)], each licensee providing commercial mobile service shall file an election with the Commission with respect to whether or not it intends to transmit emergency alerts”).</w:t>
      </w:r>
    </w:p>
  </w:footnote>
  <w:footnote w:id="89">
    <w:p w:rsidR="00340BF3" w:rsidRPr="00FF3ED0" w:rsidP="00340BF3" w14:paraId="5FC2E50C" w14:textId="3CDF45E8">
      <w:pPr>
        <w:pStyle w:val="FootnoteText"/>
      </w:pPr>
      <w:r w:rsidRPr="00FF3ED0">
        <w:rPr>
          <w:rStyle w:val="FootnoteReference"/>
          <w:rFonts w:eastAsia="MS Mincho"/>
          <w:sz w:val="20"/>
        </w:rPr>
        <w:footnoteRef/>
      </w:r>
      <w:r w:rsidRPr="00FF3ED0">
        <w:t xml:space="preserve"> </w:t>
      </w:r>
      <w:r w:rsidRPr="00FF3ED0">
        <w:rPr>
          <w:i/>
        </w:rPr>
        <w:t xml:space="preserve">See </w:t>
      </w:r>
      <w:r w:rsidRPr="00056EC4" w:rsidR="00CD367F">
        <w:t xml:space="preserve">FCC, </w:t>
      </w:r>
      <w:r w:rsidRPr="02F04FFA" w:rsidR="00CD367F">
        <w:rPr>
          <w:i/>
          <w:iCs/>
        </w:rPr>
        <w:t>Master WEA Registry</w:t>
      </w:r>
      <w:r w:rsidRPr="00056EC4" w:rsidR="00CD367F">
        <w:t xml:space="preserve">, </w:t>
      </w:r>
      <w:hyperlink r:id="rId23" w:history="1">
        <w:r w:rsidRPr="00056EC4" w:rsidR="00CD367F">
          <w:rPr>
            <w:rStyle w:val="Hyperlink"/>
          </w:rPr>
          <w:t>https://www.fcc.gov/files/weamasterregistry112019xls</w:t>
        </w:r>
      </w:hyperlink>
      <w:r w:rsidRPr="00FF3ED0">
        <w:t xml:space="preserve">; PS Docket No. 08-146 (containing a record of all Participating CMS Providers’ elections to participate in WEA).  </w:t>
      </w:r>
    </w:p>
  </w:footnote>
  <w:footnote w:id="90">
    <w:p w:rsidR="00340BF3" w:rsidRPr="00FF3ED0" w:rsidP="00340BF3" w14:paraId="2B38CA57" w14:textId="77777777">
      <w:pPr>
        <w:pStyle w:val="FootnoteText"/>
      </w:pPr>
      <w:r w:rsidRPr="00FF3ED0">
        <w:rPr>
          <w:rStyle w:val="FootnoteReference"/>
          <w:rFonts w:eastAsia="MS Mincho"/>
          <w:sz w:val="20"/>
        </w:rPr>
        <w:footnoteRef/>
      </w:r>
      <w:r w:rsidRPr="00FF3ED0">
        <w:t xml:space="preserve"> </w:t>
      </w:r>
      <w:r w:rsidRPr="00FF3ED0">
        <w:rPr>
          <w:i/>
        </w:rPr>
        <w:t>See</w:t>
      </w:r>
      <w:r w:rsidRPr="00FF3ED0">
        <w:t xml:space="preserve">, </w:t>
      </w:r>
      <w:r w:rsidRPr="00FF3ED0">
        <w:rPr>
          <w:i/>
        </w:rPr>
        <w:t>e.g.</w:t>
      </w:r>
      <w:r w:rsidRPr="00FF3ED0">
        <w:t>,</w:t>
      </w:r>
      <w:r w:rsidRPr="00FF3ED0">
        <w:rPr>
          <w:i/>
        </w:rPr>
        <w:t xml:space="preserve"> </w:t>
      </w:r>
      <w:r w:rsidRPr="00FF3ED0">
        <w:t>47 CFR § 10.450 (geo-targeting); §</w:t>
      </w:r>
      <w:r>
        <w:t xml:space="preserve"> </w:t>
      </w:r>
      <w:r w:rsidRPr="00FF3ED0">
        <w:t>10.430 (character limit); § 10.400 (classification).</w:t>
      </w:r>
    </w:p>
  </w:footnote>
  <w:footnote w:id="91">
    <w:p w:rsidR="00340BF3" w:rsidRPr="00FF3ED0" w:rsidP="00340BF3" w14:paraId="3CB734F6" w14:textId="77777777">
      <w:pPr>
        <w:pStyle w:val="FootnoteText"/>
      </w:pPr>
      <w:r w:rsidRPr="00FF3ED0">
        <w:rPr>
          <w:rStyle w:val="FootnoteReference"/>
          <w:rFonts w:eastAsia="MS Mincho"/>
          <w:sz w:val="20"/>
        </w:rPr>
        <w:footnoteRef/>
      </w:r>
      <w:r w:rsidRPr="00FF3ED0">
        <w:t xml:space="preserve"> </w:t>
      </w:r>
      <w:r w:rsidRPr="00FF3ED0">
        <w:rPr>
          <w:i/>
        </w:rPr>
        <w:t>See infra</w:t>
      </w:r>
      <w:r w:rsidRPr="00FF3ED0">
        <w:t xml:space="preserve"> </w:t>
      </w:r>
      <w:r w:rsidRPr="00FF3ED0">
        <w:rPr>
          <w:i/>
        </w:rPr>
        <w:t xml:space="preserve">Figure </w:t>
      </w:r>
      <w:r>
        <w:rPr>
          <w:i/>
        </w:rPr>
        <w:t>1</w:t>
      </w:r>
      <w:r w:rsidRPr="00FF3ED0">
        <w:rPr>
          <w:i/>
        </w:rPr>
        <w:t xml:space="preserve"> </w:t>
      </w:r>
      <w:r w:rsidRPr="00FF3ED0">
        <w:t>(WEA Architecture)</w:t>
      </w:r>
      <w:r w:rsidRPr="00FF3ED0">
        <w:rPr>
          <w:i/>
        </w:rPr>
        <w:t>.</w:t>
      </w:r>
      <w:r w:rsidRPr="00FF3ED0">
        <w:t xml:space="preserve">  CAP is an open, interoperable, XML-based standard that can include multimedia such as streaming audio or video.</w:t>
      </w:r>
      <w:r w:rsidRPr="00FF3ED0">
        <w:rPr>
          <w:snapToGrid w:val="0"/>
          <w:kern w:val="28"/>
        </w:rPr>
        <w:t xml:space="preserve">  </w:t>
      </w:r>
      <w:r w:rsidRPr="00FF3ED0">
        <w:rPr>
          <w:i/>
          <w:snapToGrid w:val="0"/>
          <w:kern w:val="28"/>
        </w:rPr>
        <w:t xml:space="preserve">See </w:t>
      </w:r>
      <w:r w:rsidRPr="00FF3ED0">
        <w:t xml:space="preserve">OASIS CAP v1.2 (IPAWS Profile for the OASIS Common Alerting Protocol IPAWS USA).  CAP messages contain standardized fields that facilitate interoperability between and among devices.  </w:t>
      </w:r>
      <w:r w:rsidRPr="00FF3ED0">
        <w:rPr>
          <w:i/>
        </w:rPr>
        <w:t>See id.</w:t>
      </w:r>
    </w:p>
  </w:footnote>
  <w:footnote w:id="92">
    <w:p w:rsidR="00340BF3" w:rsidRPr="00FF3ED0" w:rsidP="00340BF3" w14:paraId="5B779489" w14:textId="77777777">
      <w:pPr>
        <w:pStyle w:val="FootnoteText"/>
      </w:pPr>
      <w:r w:rsidRPr="00FF3ED0">
        <w:rPr>
          <w:rStyle w:val="FootnoteReference"/>
          <w:rFonts w:eastAsia="MS Mincho"/>
          <w:sz w:val="20"/>
        </w:rPr>
        <w:footnoteRef/>
      </w:r>
      <w:r w:rsidRPr="00FF3ED0">
        <w:t xml:space="preserve"> From a technical standpoint, the WEA system currently deployed by FEMA and Participating CMS Providers is based on standards created by the Alliance for Telecommunications Industry Solutions (ATIS), the Telecommunications Industry Association (TIA) (jointly, ATIS/TIA), and the 3rd Generation Partnership Project (3GPP).  </w:t>
      </w:r>
      <w:r w:rsidRPr="00FF3ED0">
        <w:rPr>
          <w:i/>
        </w:rPr>
        <w:t>See CSRIC IV WEA Messaging Report</w:t>
      </w:r>
      <w:r w:rsidRPr="00FF3ED0">
        <w:t xml:space="preserve"> at 7.  We note that nothing in the WARN Act or the Commission’s rules requires WEA to be a cell-broadcast-based service.</w:t>
      </w:r>
    </w:p>
  </w:footnote>
  <w:footnote w:id="93">
    <w:p w:rsidR="00340BF3" w:rsidRPr="00FF3ED0" w:rsidP="00340BF3" w14:paraId="158A3D70" w14:textId="77777777">
      <w:pPr>
        <w:autoSpaceDE w:val="0"/>
        <w:autoSpaceDN w:val="0"/>
        <w:adjustRightInd w:val="0"/>
        <w:rPr>
          <w:rFonts w:eastAsia="Times New Roman" w:cs="Times New Roman"/>
          <w:bCs w:val="0"/>
          <w:kern w:val="0"/>
          <w:sz w:val="20"/>
          <w:szCs w:val="20"/>
          <w:lang w:eastAsia="en-US"/>
        </w:rPr>
      </w:pPr>
      <w:r w:rsidRPr="00FF3ED0">
        <w:rPr>
          <w:rStyle w:val="FootnoteReference"/>
          <w:sz w:val="20"/>
          <w:szCs w:val="20"/>
        </w:rPr>
        <w:footnoteRef/>
      </w:r>
      <w:r w:rsidRPr="00FF3ED0">
        <w:rPr>
          <w:sz w:val="20"/>
          <w:szCs w:val="20"/>
        </w:rPr>
        <w:t xml:space="preserve"> </w:t>
      </w:r>
      <w:r w:rsidRPr="00FF3ED0">
        <w:rPr>
          <w:rFonts w:eastAsia="Times New Roman" w:cs="Times New Roman"/>
          <w:bCs w:val="0"/>
          <w:i/>
          <w:iCs/>
          <w:kern w:val="0"/>
          <w:sz w:val="20"/>
          <w:szCs w:val="20"/>
          <w:lang w:eastAsia="en-US"/>
        </w:rPr>
        <w:t xml:space="preserve">See </w:t>
      </w:r>
      <w:r w:rsidRPr="00FF3ED0">
        <w:rPr>
          <w:rFonts w:eastAsia="Times New Roman" w:cs="Times New Roman"/>
          <w:bCs w:val="0"/>
          <w:kern w:val="0"/>
          <w:sz w:val="20"/>
          <w:szCs w:val="20"/>
          <w:lang w:eastAsia="en-US"/>
        </w:rPr>
        <w:t>CSRIC V, Working Group Two, Wireless Emergency Alerts – Recommendations to Improve Geo-targeting</w:t>
      </w:r>
      <w:r>
        <w:rPr>
          <w:rFonts w:eastAsia="Times New Roman" w:cs="Times New Roman"/>
          <w:bCs w:val="0"/>
          <w:kern w:val="0"/>
          <w:sz w:val="20"/>
          <w:szCs w:val="20"/>
          <w:lang w:eastAsia="en-US"/>
        </w:rPr>
        <w:t xml:space="preserve"> </w:t>
      </w:r>
      <w:r w:rsidRPr="00FF3ED0">
        <w:rPr>
          <w:rFonts w:eastAsia="Times New Roman" w:cs="Times New Roman"/>
          <w:bCs w:val="0"/>
          <w:kern w:val="0"/>
          <w:sz w:val="20"/>
          <w:szCs w:val="20"/>
          <w:lang w:eastAsia="en-US"/>
        </w:rPr>
        <w:t xml:space="preserve">and Offer Many-to-One Capabilities, Final Report and Recommendations 8 (2016); </w:t>
      </w:r>
      <w:r w:rsidRPr="00FF3ED0">
        <w:rPr>
          <w:rFonts w:eastAsia="Times New Roman" w:cs="Times New Roman"/>
          <w:bCs w:val="0"/>
          <w:i/>
          <w:iCs/>
          <w:kern w:val="0"/>
          <w:sz w:val="20"/>
          <w:szCs w:val="20"/>
          <w:lang w:eastAsia="en-US"/>
        </w:rPr>
        <w:t xml:space="preserve">but see </w:t>
      </w:r>
      <w:r w:rsidRPr="00FF3ED0">
        <w:rPr>
          <w:rFonts w:eastAsia="Times New Roman" w:cs="Times New Roman"/>
          <w:bCs w:val="0"/>
          <w:kern w:val="0"/>
          <w:sz w:val="20"/>
          <w:szCs w:val="20"/>
          <w:lang w:eastAsia="en-US"/>
        </w:rPr>
        <w:t xml:space="preserve">Letter from Rebecca Murphy Thompson, EVP and General Counsel, Competitive Carriers Association, to Marlene Dortch, Secretary, FCC, PS Docket No. 15-91, at 2 (filed Oct. 10, 2017) (stating that some </w:t>
      </w:r>
      <w:r w:rsidRPr="00FF3ED0">
        <w:rPr>
          <w:bCs w:val="0"/>
          <w:sz w:val="20"/>
          <w:szCs w:val="20"/>
        </w:rPr>
        <w:t xml:space="preserve">carriers offer WEA using a software application, rather than cell broadcast).  </w:t>
      </w:r>
    </w:p>
  </w:footnote>
  <w:footnote w:id="94">
    <w:p w:rsidR="00340BF3" w:rsidRPr="00FF3ED0" w:rsidP="00340BF3" w14:paraId="7363BA37" w14:textId="5C89A6F4">
      <w:pPr>
        <w:autoSpaceDE w:val="0"/>
        <w:autoSpaceDN w:val="0"/>
        <w:adjustRightInd w:val="0"/>
        <w:rPr>
          <w:rFonts w:eastAsia="Times New Roman" w:cs="Times New Roman"/>
          <w:bCs w:val="0"/>
          <w:kern w:val="0"/>
          <w:sz w:val="20"/>
          <w:szCs w:val="20"/>
          <w:lang w:eastAsia="en-US"/>
        </w:rPr>
      </w:pPr>
      <w:r w:rsidRPr="00FF3ED0">
        <w:rPr>
          <w:rStyle w:val="FootnoteReference"/>
          <w:sz w:val="20"/>
          <w:szCs w:val="20"/>
        </w:rPr>
        <w:footnoteRef/>
      </w:r>
      <w:r w:rsidRPr="00FF3ED0">
        <w:rPr>
          <w:sz w:val="20"/>
          <w:szCs w:val="20"/>
        </w:rPr>
        <w:t xml:space="preserve"> </w:t>
      </w:r>
      <w:r w:rsidRPr="00FF3ED0">
        <w:rPr>
          <w:rFonts w:eastAsia="Times New Roman" w:cs="Times New Roman"/>
          <w:bCs w:val="0"/>
          <w:i/>
          <w:iCs/>
          <w:kern w:val="0"/>
          <w:sz w:val="20"/>
          <w:szCs w:val="20"/>
          <w:lang w:eastAsia="en-US"/>
        </w:rPr>
        <w:t xml:space="preserve">See </w:t>
      </w:r>
      <w:r w:rsidRPr="00FF3ED0">
        <w:rPr>
          <w:rFonts w:eastAsia="Times New Roman" w:cs="Times New Roman"/>
          <w:bCs w:val="0"/>
          <w:kern w:val="0"/>
          <w:sz w:val="20"/>
          <w:szCs w:val="20"/>
          <w:lang w:eastAsia="en-US"/>
        </w:rPr>
        <w:t xml:space="preserve">Joint ATIS/TIA CMAS Mobile Device Behavior Specification (ATIS-TIA-J-STD-100). </w:t>
      </w:r>
      <w:r>
        <w:rPr>
          <w:rFonts w:eastAsia="Times New Roman" w:cs="Times New Roman"/>
          <w:bCs w:val="0"/>
          <w:kern w:val="0"/>
          <w:sz w:val="20"/>
          <w:szCs w:val="20"/>
          <w:lang w:eastAsia="en-US"/>
        </w:rPr>
        <w:t xml:space="preserve"> </w:t>
      </w:r>
      <w:r w:rsidRPr="00FF3ED0">
        <w:rPr>
          <w:rFonts w:eastAsia="Times New Roman" w:cs="Times New Roman"/>
          <w:bCs w:val="0"/>
          <w:kern w:val="0"/>
          <w:sz w:val="20"/>
          <w:szCs w:val="20"/>
          <w:lang w:eastAsia="en-US"/>
        </w:rPr>
        <w:t>Subscribers’ right to</w:t>
      </w:r>
      <w:r>
        <w:rPr>
          <w:rFonts w:eastAsia="Times New Roman" w:cs="Times New Roman"/>
          <w:bCs w:val="0"/>
          <w:kern w:val="0"/>
          <w:sz w:val="20"/>
          <w:szCs w:val="20"/>
          <w:lang w:eastAsia="en-US"/>
        </w:rPr>
        <w:t xml:space="preserve"> </w:t>
      </w:r>
      <w:r w:rsidRPr="00FF3ED0">
        <w:rPr>
          <w:bCs w:val="0"/>
          <w:sz w:val="20"/>
          <w:szCs w:val="20"/>
        </w:rPr>
        <w:t xml:space="preserve">opt out of WEA Alert Message receipt extends to all but the </w:t>
      </w:r>
      <w:r w:rsidR="007E595D">
        <w:rPr>
          <w:bCs w:val="0"/>
          <w:sz w:val="20"/>
          <w:szCs w:val="20"/>
        </w:rPr>
        <w:t>National</w:t>
      </w:r>
      <w:r w:rsidRPr="00FF3ED0" w:rsidR="007E595D">
        <w:rPr>
          <w:bCs w:val="0"/>
          <w:sz w:val="20"/>
          <w:szCs w:val="20"/>
        </w:rPr>
        <w:t xml:space="preserve"> </w:t>
      </w:r>
      <w:r w:rsidRPr="00FF3ED0">
        <w:rPr>
          <w:bCs w:val="0"/>
          <w:sz w:val="20"/>
          <w:szCs w:val="20"/>
        </w:rPr>
        <w:t>Alert.</w:t>
      </w:r>
      <w:r>
        <w:rPr>
          <w:bCs w:val="0"/>
          <w:sz w:val="20"/>
          <w:szCs w:val="20"/>
        </w:rPr>
        <w:t xml:space="preserve"> </w:t>
      </w:r>
      <w:r w:rsidRPr="00FF3ED0">
        <w:rPr>
          <w:bCs w:val="0"/>
          <w:sz w:val="20"/>
          <w:szCs w:val="20"/>
        </w:rPr>
        <w:t xml:space="preserve"> </w:t>
      </w:r>
      <w:r w:rsidRPr="00FF3ED0">
        <w:rPr>
          <w:bCs w:val="0"/>
          <w:i/>
          <w:iCs/>
          <w:sz w:val="20"/>
          <w:szCs w:val="20"/>
        </w:rPr>
        <w:t xml:space="preserve">See </w:t>
      </w:r>
      <w:r w:rsidRPr="00FF3ED0">
        <w:rPr>
          <w:bCs w:val="0"/>
          <w:sz w:val="20"/>
          <w:szCs w:val="20"/>
        </w:rPr>
        <w:t xml:space="preserve">47 CFR § 10.280.  </w:t>
      </w:r>
    </w:p>
  </w:footnote>
  <w:footnote w:id="95">
    <w:p w:rsidR="005B2870" w:rsidRPr="00C62FD3" w:rsidP="007617A7" w14:paraId="76F02390" w14:textId="41EE1ECE">
      <w:pPr>
        <w:pStyle w:val="FootnoteText"/>
        <w:spacing w:before="120"/>
      </w:pPr>
      <w:r w:rsidRPr="00C62FD3">
        <w:rPr>
          <w:rStyle w:val="FootnoteReference"/>
          <w:sz w:val="20"/>
        </w:rPr>
        <w:footnoteRef/>
      </w:r>
      <w:r w:rsidRPr="00C62FD3">
        <w:t xml:space="preserve"> </w:t>
      </w:r>
      <w:r w:rsidRPr="00C62FD3">
        <w:rPr>
          <w:i/>
        </w:rPr>
        <w:t xml:space="preserve">See </w:t>
      </w:r>
      <w:r w:rsidRPr="00C62FD3">
        <w:t xml:space="preserve">Review of the Emergency Alert System, </w:t>
      </w:r>
      <w:r w:rsidRPr="00C62FD3">
        <w:rPr>
          <w:i/>
        </w:rPr>
        <w:t>Second Further Notice of Proposed Rulemaking</w:t>
      </w:r>
      <w:r w:rsidRPr="00C62FD3">
        <w:t xml:space="preserve">, 25 FCC </w:t>
      </w:r>
      <w:r w:rsidRPr="00C62FD3">
        <w:t>Rcd 564, 565, para. 2 (2010).</w:t>
      </w:r>
    </w:p>
  </w:footnote>
  <w:footnote w:id="96">
    <w:p w:rsidR="005B2870" w:rsidRPr="00C62FD3" w:rsidP="007617A7" w14:paraId="7591503B" w14:textId="4F4E27E1">
      <w:pPr>
        <w:pStyle w:val="FootnoteText"/>
        <w:spacing w:before="120"/>
      </w:pPr>
      <w:r w:rsidRPr="00C62FD3">
        <w:rPr>
          <w:rStyle w:val="FootnoteReference"/>
          <w:sz w:val="20"/>
        </w:rPr>
        <w:footnoteRef/>
      </w:r>
      <w:r w:rsidRPr="00C62FD3">
        <w:t xml:space="preserve"> CONELRAD was not an alerting system </w:t>
      </w:r>
      <w:r w:rsidRPr="00C62FD3">
        <w:rPr>
          <w:i/>
        </w:rPr>
        <w:t>per se</w:t>
      </w:r>
      <w:r w:rsidRPr="00C62FD3">
        <w:t xml:space="preserve"> but was rather a Cold War emergency system under which most radio and television transmission would be shut down in case of an enemy missile attack to prevent incoming missiles from homing in on broadcast transmissions.  The radio stations that were allowed to remain on the air, the CONELRAD stations, would remain on the air to provide emergency information.  </w:t>
      </w:r>
      <w:r w:rsidRPr="00C62FD3">
        <w:rPr>
          <w:i/>
        </w:rPr>
        <w:t>See</w:t>
      </w:r>
      <w:r w:rsidRPr="00C62FD3">
        <w:t xml:space="preserve"> “Defense: Sign-off for CONELRAD,” </w:t>
      </w:r>
      <w:r w:rsidRPr="00C62FD3">
        <w:rPr>
          <w:i/>
          <w:iCs/>
        </w:rPr>
        <w:t>Time Magazine</w:t>
      </w:r>
      <w:r w:rsidRPr="00C62FD3">
        <w:t>, Friday, July 12, 1963.</w:t>
      </w:r>
    </w:p>
  </w:footnote>
  <w:footnote w:id="97">
    <w:p w:rsidR="005B2870" w:rsidRPr="00C62FD3" w:rsidP="007617A7" w14:paraId="62BFF0A0" w14:textId="77777777">
      <w:pPr>
        <w:pStyle w:val="FootnoteText"/>
        <w:spacing w:before="120"/>
      </w:pPr>
      <w:r w:rsidRPr="00C62FD3">
        <w:rPr>
          <w:rStyle w:val="FootnoteReference"/>
          <w:sz w:val="20"/>
        </w:rPr>
        <w:footnoteRef/>
      </w:r>
      <w:r w:rsidRPr="00C62FD3">
        <w:t xml:space="preserve"> FEMA acts as Executive Agent for the development, operation, and maintenance of the national-level EAS.  </w:t>
      </w:r>
      <w:r w:rsidRPr="00C62FD3">
        <w:rPr>
          <w:i/>
        </w:rPr>
        <w:t>See Memorandum</w:t>
      </w:r>
      <w:r w:rsidRPr="00C62FD3">
        <w:t>, Presidential Communications with the General Public During Periods of National Emergency, The White House (September 15, 1995) (</w:t>
      </w:r>
      <w:r w:rsidRPr="00C62FD3">
        <w:rPr>
          <w:i/>
        </w:rPr>
        <w:t>1995 Presidential Statement)</w:t>
      </w:r>
      <w:r w:rsidRPr="00C62FD3">
        <w:t>.</w:t>
      </w:r>
    </w:p>
  </w:footnote>
  <w:footnote w:id="98">
    <w:p w:rsidR="005B2870" w:rsidRPr="00C62FD3" w:rsidP="007617A7" w14:paraId="787F1A70" w14:textId="77777777">
      <w:pPr>
        <w:pStyle w:val="FootnoteText"/>
        <w:spacing w:before="120"/>
      </w:pPr>
      <w:r w:rsidRPr="00C62FD3">
        <w:rPr>
          <w:rStyle w:val="FootnoteReference"/>
          <w:sz w:val="20"/>
        </w:rPr>
        <w:footnoteRef/>
      </w:r>
      <w:r w:rsidRPr="00C62FD3">
        <w:t xml:space="preserve"> </w:t>
      </w:r>
      <w:r w:rsidRPr="00C62FD3">
        <w:rPr>
          <w:i/>
        </w:rPr>
        <w:t>See</w:t>
      </w:r>
      <w:r w:rsidRPr="00C62FD3">
        <w:t xml:space="preserve"> 1981 State and Local Emergency Broadcasting System (EBS) Memorandum of Understanding among the Federal Emergency Management Agency (FEMA), Federal Communications Commission (FCC), the National Oceanic and Atmospheric Administration (NOAA), and the National Industry Advisory Committee (NIAC), </w:t>
      </w:r>
      <w:r w:rsidRPr="00C62FD3">
        <w:rPr>
          <w:i/>
        </w:rPr>
        <w:t xml:space="preserve">reprinted as </w:t>
      </w:r>
      <w:r w:rsidRPr="00C62FD3">
        <w:t>Appendix K to Partnership for Public Warning Report 2004-1, The Emergency Alert System (EAS):  An Assessment.</w:t>
      </w:r>
    </w:p>
  </w:footnote>
  <w:footnote w:id="99">
    <w:p w:rsidR="005B2870" w:rsidRPr="00C62FD3" w:rsidP="007617A7" w14:paraId="3F26459B" w14:textId="77777777">
      <w:pPr>
        <w:pStyle w:val="FootnoteText"/>
        <w:spacing w:before="120"/>
      </w:pPr>
      <w:r w:rsidRPr="00C62FD3">
        <w:rPr>
          <w:rStyle w:val="FootnoteReference"/>
          <w:sz w:val="20"/>
        </w:rPr>
        <w:footnoteRef/>
      </w:r>
      <w:r w:rsidRPr="00C62FD3">
        <w:t xml:space="preserve"> </w:t>
      </w:r>
      <w:r w:rsidRPr="00C62FD3">
        <w:rPr>
          <w:i/>
        </w:rPr>
        <w:t>See</w:t>
      </w:r>
      <w:r w:rsidRPr="00C62FD3">
        <w:t xml:space="preserve"> Assignment of National Security and Emergency Preparedness Telecommunications Function, Exec. Order No. 12472, 49 Fed. Reg. 13471 (1984).</w:t>
      </w:r>
    </w:p>
  </w:footnote>
  <w:footnote w:id="100">
    <w:p w:rsidR="005B2870" w:rsidRPr="00C62FD3" w:rsidP="007617A7" w14:paraId="3A491C28" w14:textId="77777777">
      <w:pPr>
        <w:pStyle w:val="FootnoteText"/>
        <w:spacing w:before="120"/>
      </w:pPr>
      <w:r w:rsidRPr="00C62FD3">
        <w:rPr>
          <w:rStyle w:val="FootnoteReference"/>
          <w:sz w:val="20"/>
        </w:rPr>
        <w:footnoteRef/>
      </w:r>
      <w:r w:rsidRPr="00C62FD3">
        <w:t xml:space="preserve"> </w:t>
      </w:r>
      <w:r w:rsidRPr="00C62FD3">
        <w:rPr>
          <w:i/>
        </w:rPr>
        <w:t>See 1995 Presidential Statement</w:t>
      </w:r>
      <w:r w:rsidRPr="00C62FD3">
        <w:t>.</w:t>
      </w:r>
    </w:p>
  </w:footnote>
  <w:footnote w:id="101">
    <w:p w:rsidR="005B2870" w:rsidRPr="00C62FD3" w:rsidP="007617A7" w14:paraId="21CA03FF" w14:textId="77777777">
      <w:pPr>
        <w:pStyle w:val="FootnoteText"/>
        <w:spacing w:before="120"/>
      </w:pPr>
      <w:r w:rsidRPr="00C62FD3">
        <w:rPr>
          <w:rStyle w:val="FootnoteReference"/>
          <w:sz w:val="20"/>
        </w:rPr>
        <w:footnoteRef/>
      </w:r>
      <w:r w:rsidRPr="00C62FD3">
        <w:t xml:space="preserve"> </w:t>
      </w:r>
      <w:r w:rsidRPr="00C62FD3">
        <w:rPr>
          <w:i/>
        </w:rPr>
        <w:t>See Public Alert and Warning System, Exec. Order No. 13407,</w:t>
      </w:r>
      <w:r w:rsidRPr="00C62FD3">
        <w:t xml:space="preserve"> 71 Fed. Reg. 36975 (June 26, 2006) (</w:t>
      </w:r>
      <w:r w:rsidRPr="00C62FD3">
        <w:rPr>
          <w:i/>
        </w:rPr>
        <w:t>Executive Order</w:t>
      </w:r>
      <w:r w:rsidRPr="00C62FD3">
        <w:t xml:space="preserve">).  </w:t>
      </w:r>
    </w:p>
  </w:footnote>
  <w:footnote w:id="102">
    <w:p w:rsidR="005B2870" w:rsidRPr="00C62FD3" w:rsidP="007617A7" w14:paraId="5E0822D4" w14:textId="77777777">
      <w:pPr>
        <w:pStyle w:val="FootnoteText"/>
        <w:spacing w:before="120"/>
      </w:pPr>
      <w:r w:rsidRPr="00C62FD3">
        <w:rPr>
          <w:rStyle w:val="FootnoteReference"/>
          <w:sz w:val="20"/>
        </w:rPr>
        <w:footnoteRef/>
      </w:r>
      <w:r w:rsidRPr="00C62FD3">
        <w:t xml:space="preserve"> </w:t>
      </w:r>
      <w:r w:rsidRPr="00C62FD3">
        <w:rPr>
          <w:i/>
        </w:rPr>
        <w:t>See</w:t>
      </w:r>
      <w:r w:rsidRPr="00C62FD3">
        <w:t xml:space="preserve"> 47 CFR Part 11.</w:t>
      </w:r>
    </w:p>
  </w:footnote>
  <w:footnote w:id="103">
    <w:p w:rsidR="005B2870" w:rsidRPr="00C62FD3" w:rsidP="007617A7" w14:paraId="792D0D02" w14:textId="1F3465A8">
      <w:pPr>
        <w:pStyle w:val="FootnoteText"/>
        <w:spacing w:before="120"/>
      </w:pPr>
      <w:r w:rsidRPr="00C62FD3">
        <w:rPr>
          <w:rStyle w:val="FootnoteReference"/>
          <w:sz w:val="20"/>
        </w:rPr>
        <w:footnoteRef/>
      </w:r>
      <w:r w:rsidRPr="00C62FD3">
        <w:t xml:space="preserve"> </w:t>
      </w:r>
      <w:r w:rsidRPr="00C62FD3">
        <w:rPr>
          <w:i/>
        </w:rPr>
        <w:t xml:space="preserve">See 2011 EAS Nationwide Test Report </w:t>
      </w:r>
      <w:r w:rsidRPr="00C62FD3">
        <w:t>at 7, n.13.</w:t>
      </w:r>
    </w:p>
  </w:footnote>
  <w:footnote w:id="104">
    <w:p w:rsidR="005B2870" w:rsidRPr="00C62FD3" w:rsidP="007617A7" w14:paraId="5058F871" w14:textId="31D439F7">
      <w:pPr>
        <w:pStyle w:val="FootnoteText"/>
        <w:spacing w:before="120"/>
      </w:pPr>
      <w:r w:rsidRPr="00C62FD3">
        <w:rPr>
          <w:rStyle w:val="FootnoteReference"/>
          <w:sz w:val="20"/>
        </w:rPr>
        <w:footnoteRef/>
      </w:r>
      <w:r w:rsidRPr="00C62FD3">
        <w:t xml:space="preserve"> The EAN and other EAS codes are part of the </w:t>
      </w:r>
      <w:r w:rsidRPr="00C62FD3">
        <w:rPr>
          <w:bCs/>
        </w:rPr>
        <w:t>Specific Area Message Encoding</w:t>
      </w:r>
      <w:r w:rsidRPr="00C62FD3">
        <w:t xml:space="preserve"> (</w:t>
      </w:r>
      <w:r w:rsidRPr="00C62FD3">
        <w:rPr>
          <w:bCs/>
        </w:rPr>
        <w:t>SAME</w:t>
      </w:r>
      <w:r w:rsidRPr="00C62FD3">
        <w:t xml:space="preserve">) protocol used both for the EAS and NOAA weather radio.  </w:t>
      </w:r>
      <w:r w:rsidRPr="00C62FD3">
        <w:rPr>
          <w:i/>
        </w:rPr>
        <w:t xml:space="preserve">See </w:t>
      </w:r>
      <w:r w:rsidRPr="00C62FD3">
        <w:t xml:space="preserve">National Weather Service, “NOAA Weather Radio All Hazards,” </w:t>
      </w:r>
      <w:r w:rsidRPr="00C62FD3">
        <w:rPr>
          <w:i/>
        </w:rPr>
        <w:t xml:space="preserve">available at </w:t>
      </w:r>
      <w:hyperlink r:id="rId24" w:history="1">
        <w:r w:rsidR="004533D8">
          <w:rPr>
            <w:rStyle w:val="Hyperlink"/>
          </w:rPr>
          <w:t>https://www.weather.gov/sgf/nwr_same</w:t>
        </w:r>
      </w:hyperlink>
      <w:r w:rsidRPr="00C62FD3">
        <w:t>.</w:t>
      </w:r>
    </w:p>
  </w:footnote>
  <w:footnote w:id="105">
    <w:p w:rsidR="005B2870" w:rsidRPr="00C62FD3" w:rsidP="007617A7" w14:paraId="3539A5B5" w14:textId="49A9FD5F">
      <w:pPr>
        <w:pStyle w:val="FootnoteText"/>
        <w:spacing w:before="120"/>
        <w:rPr>
          <w:i/>
          <w:iCs/>
        </w:rPr>
      </w:pPr>
      <w:r w:rsidRPr="00C62FD3">
        <w:rPr>
          <w:rStyle w:val="FootnoteReference"/>
          <w:sz w:val="20"/>
        </w:rPr>
        <w:footnoteRef/>
      </w:r>
      <w:r w:rsidRPr="00C62FD3">
        <w:t xml:space="preserve"> </w:t>
      </w:r>
      <w:r w:rsidRPr="00C62FD3">
        <w:rPr>
          <w:i/>
          <w:iCs/>
        </w:rPr>
        <w:t xml:space="preserve">See </w:t>
      </w:r>
      <w:r w:rsidRPr="00C62FD3">
        <w:t>FEMA Fact Sheet, Primary Entry Point (PEP) Stations</w:t>
      </w:r>
      <w:r w:rsidRPr="00C62FD3">
        <w:rPr>
          <w:i/>
          <w:iCs/>
        </w:rPr>
        <w:t xml:space="preserve"> available at:  </w:t>
      </w:r>
      <w:hyperlink r:id="rId25" w:history="1">
        <w:r w:rsidR="00350B11">
          <w:rPr>
            <w:rStyle w:val="Hyperlink"/>
            <w:rFonts w:eastAsia="MS Mincho"/>
          </w:rPr>
          <w:t>https://www.fema.gov/emergency-managers/practitioners/integrated-public-alert-warning-system/broadcasters-wireless</w:t>
        </w:r>
      </w:hyperlink>
      <w:r w:rsidRPr="00C62FD3">
        <w:t xml:space="preserve"> (last visited </w:t>
      </w:r>
      <w:r w:rsidR="00350B11">
        <w:t xml:space="preserve">Jan. 3, 2024 </w:t>
      </w:r>
      <w:r w:rsidRPr="00C62FD3">
        <w:t xml:space="preserve">); </w:t>
      </w:r>
      <w:r w:rsidRPr="00C62FD3">
        <w:rPr>
          <w:i/>
          <w:iCs/>
        </w:rPr>
        <w:t xml:space="preserve">see also </w:t>
      </w:r>
      <w:r w:rsidRPr="00C62FD3">
        <w:t xml:space="preserve">information about PEP stations at </w:t>
      </w:r>
      <w:hyperlink r:id="rId26" w:history="1">
        <w:r w:rsidRPr="00C62FD3">
          <w:rPr>
            <w:rStyle w:val="Hyperlink"/>
            <w:rFonts w:eastAsia="MS Mincho"/>
          </w:rPr>
          <w:t>https://www.fema.gov/national-public-warning-system</w:t>
        </w:r>
      </w:hyperlink>
      <w:r w:rsidRPr="00C62FD3">
        <w:t xml:space="preserve"> (last visited </w:t>
      </w:r>
      <w:r w:rsidR="00E71826">
        <w:t>Jan. 3</w:t>
      </w:r>
      <w:r w:rsidRPr="00C62FD3">
        <w:t>, 202</w:t>
      </w:r>
      <w:r w:rsidR="00E71826">
        <w:t>4</w:t>
      </w:r>
      <w:r w:rsidRPr="00C62FD3">
        <w:t xml:space="preserve">).  PEP stations serve as the primary source of initial broadcast for a national alert and are equipped with back-up communications equipment and power generators designed to enable them to continue broadcasting information to the public during and after an event.  </w:t>
      </w:r>
      <w:r w:rsidRPr="00C62FD3">
        <w:rPr>
          <w:i/>
          <w:iCs/>
        </w:rPr>
        <w:t xml:space="preserve">Id.  </w:t>
      </w:r>
    </w:p>
  </w:footnote>
  <w:footnote w:id="106">
    <w:p w:rsidR="005B2870" w:rsidRPr="00C62FD3" w:rsidP="007617A7" w14:paraId="003FE47E" w14:textId="32EE8922">
      <w:pPr>
        <w:pStyle w:val="FootnoteText"/>
        <w:spacing w:before="120"/>
      </w:pPr>
      <w:r w:rsidRPr="00C62FD3">
        <w:rPr>
          <w:rStyle w:val="FootnoteReference"/>
          <w:sz w:val="20"/>
        </w:rPr>
        <w:footnoteRef/>
      </w:r>
      <w:r w:rsidRPr="00C62FD3">
        <w:t xml:space="preserve"> FEMA, Integrated Public Alert &amp; Warning System, </w:t>
      </w:r>
      <w:hyperlink r:id="rId27" w:history="1">
        <w:r w:rsidRPr="00C62FD3">
          <w:rPr>
            <w:rStyle w:val="Hyperlink"/>
          </w:rPr>
          <w:t>https://www.fema.gov/integrated-public-alert-warning-system</w:t>
        </w:r>
      </w:hyperlink>
      <w:r w:rsidRPr="00C62FD3">
        <w:t xml:space="preserve"> (last visited </w:t>
      </w:r>
      <w:r w:rsidR="00F76FFA">
        <w:t>Jan. 3, 2024</w:t>
      </w:r>
      <w:r w:rsidRPr="00C62FD3">
        <w:t xml:space="preserve">).  </w:t>
      </w:r>
    </w:p>
  </w:footnote>
  <w:footnote w:id="107">
    <w:p w:rsidR="005B2870" w:rsidRPr="00C62FD3" w:rsidP="007617A7" w14:paraId="2E2D564B" w14:textId="045CC63F">
      <w:pPr>
        <w:pStyle w:val="FootnoteText"/>
        <w:spacing w:before="120"/>
      </w:pPr>
      <w:r w:rsidRPr="00C62FD3">
        <w:rPr>
          <w:rStyle w:val="FootnoteReference"/>
          <w:sz w:val="20"/>
        </w:rPr>
        <w:footnoteRef/>
      </w:r>
      <w:r w:rsidRPr="00C62FD3">
        <w:t xml:space="preserve"> </w:t>
      </w:r>
      <w:r w:rsidRPr="00C62FD3">
        <w:rPr>
          <w:i/>
        </w:rPr>
        <w:t>See Review of the Emergency Alert System; Independent Spanish Broadcasters Association, the Office of Communication of the United Church of Christ, Inc., and the Minority Media and Telecommunications Council, Petition for Immediate Relief; Randy Gehman Petition for Rulemaking</w:t>
      </w:r>
      <w:r w:rsidRPr="00C62FD3">
        <w:t xml:space="preserve">, EB Docket 04-296, Fourth Report and Order, 26 FCC </w:t>
      </w:r>
      <w:r w:rsidRPr="00C62FD3">
        <w:t>Rcd 13710, 13719, para. 20 (2011) (</w:t>
      </w:r>
      <w:r w:rsidRPr="00C62FD3">
        <w:rPr>
          <w:i/>
        </w:rPr>
        <w:t>Fourth Report and Order</w:t>
      </w:r>
      <w:r w:rsidRPr="00C62FD3">
        <w:t>).  CAP is an open, interoperable standard developed by the Organization for the Advancement of Structure Information Standards (OASIS), and it incorporates an XML-based language developed and widely used for web documents.</w:t>
      </w:r>
      <w:r w:rsidRPr="00C62FD3">
        <w:rPr>
          <w:i/>
        </w:rPr>
        <w:t xml:space="preserve">  See Review of the Emergency Alert System; Independent Spanish Broadcasters Association, the Office of Communication of the United Church of Christ, Inc., and the Minority Media and Telecommunications Council, Petition for Immediate Relief; Randy Gehman Petition for Rulemaking</w:t>
      </w:r>
      <w:r w:rsidRPr="00C62FD3">
        <w:t xml:space="preserve">, Fifth Report and Order, </w:t>
      </w:r>
      <w:r w:rsidRPr="00C62FD3">
        <w:rPr>
          <w:iCs/>
        </w:rPr>
        <w:t xml:space="preserve">27 FCC Rcd 642, </w:t>
      </w:r>
      <w:r w:rsidRPr="00C62FD3">
        <w:t xml:space="preserve">648, para. 10 (2012), </w:t>
      </w:r>
      <w:r w:rsidRPr="00C62FD3">
        <w:rPr>
          <w:i/>
        </w:rPr>
        <w:t>pet. denied in Multicultural Media, Telecom and Internet Council and the League of United Latin American Citizens, Petitioners, v. FCC,</w:t>
      </w:r>
      <w:r w:rsidRPr="00C62FD3">
        <w:t xml:space="preserve"> D.C. Cir., 873 F3d 932 (Oct. 17, 2017).  CAP messages contain standardized fields that facilitate interoperability between and among devices and are backwards-compatible with the EAS Protocol.  </w:t>
      </w:r>
      <w:r w:rsidRPr="00C62FD3">
        <w:rPr>
          <w:i/>
        </w:rPr>
        <w:t>See id.</w:t>
      </w:r>
    </w:p>
  </w:footnote>
  <w:footnote w:id="108">
    <w:p w:rsidR="005B2870" w:rsidRPr="00C62FD3" w:rsidP="007617A7" w14:paraId="1C544EA5" w14:textId="4825A57A">
      <w:pPr>
        <w:pStyle w:val="FootnoteText"/>
        <w:spacing w:before="120"/>
      </w:pPr>
      <w:r w:rsidRPr="720015DB">
        <w:rPr>
          <w:rStyle w:val="FootnoteReference"/>
          <w:sz w:val="20"/>
        </w:rPr>
        <w:footnoteRef/>
      </w:r>
      <w:r w:rsidRPr="00C62FD3">
        <w:t xml:space="preserve"> </w:t>
      </w:r>
      <w:r w:rsidRPr="720015DB">
        <w:rPr>
          <w:i/>
          <w:iCs/>
        </w:rPr>
        <w:t xml:space="preserve"> See Review of the Emergency Alert System; Independent Spanish Broadcasters Association, the Office of Communication of the United Church of Christ, Inc., and the Minority Media and Telecommunications Council, Petition for Immediate Relief; Randy Gehman Petition for Rulemaking</w:t>
      </w:r>
      <w:r>
        <w:t xml:space="preserve">, Fifth Report and Order, 27 FCC </w:t>
      </w:r>
      <w:r>
        <w:t xml:space="preserve">Rcd 642, 648, para. 10 (2012), </w:t>
      </w:r>
      <w:r w:rsidRPr="720015DB">
        <w:rPr>
          <w:i/>
          <w:iCs/>
        </w:rPr>
        <w:t>pet. denied in Multicultural Media, Telecom and Internet Council and the League of United Latin American Citizens, Petitioners, v. FCC,</w:t>
      </w:r>
      <w:r>
        <w:t xml:space="preserve"> D.C. Cir., 873 F3d 932 (Oct. 17, 2017).  </w:t>
      </w:r>
      <w:r w:rsidRPr="00C62FD3">
        <w:t xml:space="preserve">Any data contained in a CAP-formatted message beyond the EAS codes and audio message (if present), such as enhanced text or video files, can be utilized locally by the EAS Participant that receives it, but cannot be converted into the EAS Protocol and thus cannot be distributed via the broadcast-based distribution system, as reflected in the part 11 rules.  </w:t>
      </w:r>
      <w:r w:rsidRPr="720015DB">
        <w:rPr>
          <w:i/>
          <w:iCs/>
        </w:rPr>
        <w:t>See e.g</w:t>
      </w:r>
      <w:r w:rsidRPr="00C62FD3">
        <w:t>., 47 CFR § 11.51(d), (g)(3), (h)(3), (j)(2).</w:t>
      </w:r>
    </w:p>
  </w:footnote>
  <w:footnote w:id="109">
    <w:p w:rsidR="005B2870" w:rsidRPr="00C62FD3" w:rsidP="007617A7" w14:paraId="6959D82C" w14:textId="77777777">
      <w:pPr>
        <w:pStyle w:val="FootnoteText"/>
        <w:spacing w:before="120"/>
      </w:pPr>
      <w:r w:rsidRPr="00C62FD3">
        <w:rPr>
          <w:rStyle w:val="FootnoteReference"/>
          <w:sz w:val="20"/>
        </w:rPr>
        <w:footnoteRef/>
      </w:r>
      <w:r w:rsidRPr="00C62FD3">
        <w:t xml:space="preserve"> </w:t>
      </w:r>
      <w:r w:rsidRPr="00C62FD3">
        <w:rPr>
          <w:i/>
        </w:rPr>
        <w:t xml:space="preserve">See </w:t>
      </w:r>
      <w:r w:rsidRPr="00C62FD3">
        <w:t>47 CFR § 11.51(d), (g)(3), (j)(2).</w:t>
      </w:r>
    </w:p>
  </w:footnote>
  <w:footnote w:id="110">
    <w:p w:rsidR="005B2870" w:rsidRPr="00C62FD3" w:rsidP="007617A7" w14:paraId="36C6EDB8" w14:textId="0F7697B3">
      <w:pPr>
        <w:pStyle w:val="FootnoteText"/>
        <w:spacing w:before="120"/>
      </w:pPr>
      <w:r w:rsidRPr="00C62FD3">
        <w:rPr>
          <w:rStyle w:val="FootnoteReference"/>
          <w:sz w:val="20"/>
        </w:rPr>
        <w:footnoteRef/>
      </w:r>
      <w:r w:rsidRPr="00C62FD3">
        <w:t xml:space="preserve"> </w:t>
      </w:r>
      <w:r w:rsidRPr="00C62FD3">
        <w:rPr>
          <w:i/>
        </w:rPr>
        <w:t>See</w:t>
      </w:r>
      <w:r w:rsidRPr="00C62FD3">
        <w:t xml:space="preserve"> </w:t>
      </w:r>
      <w:r w:rsidRPr="00C62FD3">
        <w:rPr>
          <w:smallCaps/>
        </w:rPr>
        <w:t xml:space="preserve">OASIS, </w:t>
      </w:r>
      <w:r w:rsidRPr="00C62FD3">
        <w:t>Common Alerting Protocol Version</w:t>
      </w:r>
      <w:r w:rsidRPr="00C62FD3">
        <w:rPr>
          <w:smallCaps/>
        </w:rPr>
        <w:t xml:space="preserve"> 1.2 </w:t>
      </w:r>
      <w:r w:rsidRPr="00C62FD3">
        <w:t xml:space="preserve">(2010), </w:t>
      </w:r>
      <w:r w:rsidRPr="00C62FD3">
        <w:rPr>
          <w:i/>
        </w:rPr>
        <w:t xml:space="preserve">available at </w:t>
      </w:r>
      <w:hyperlink r:id="rId28" w:history="1">
        <w:r w:rsidR="00F24CF6">
          <w:rPr>
            <w:rStyle w:val="Hyperlink"/>
          </w:rPr>
          <w:t>https://docs.oasis-open.org/emergency/cap/v1.2/CAP-v1.2.pdf</w:t>
        </w:r>
      </w:hyperlink>
      <w:r w:rsidRPr="00C62FD3">
        <w:t xml:space="preserve"> (last visited </w:t>
      </w:r>
      <w:r w:rsidR="00F24CF6">
        <w:t>Jan. 3, 2024</w:t>
      </w:r>
      <w:r w:rsidRPr="00C62FD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2870" w:rsidP="00416BEE" w14:paraId="45A4F7A5" w14:textId="4C660BD3">
    <w:pPr>
      <w:pStyle w:val="Header"/>
      <w:pBdr>
        <w:bottom w:val="single" w:sz="12" w:space="1" w:color="auto"/>
      </w:pBdr>
      <w:spacing w:after="0"/>
      <w:rPr>
        <w:b w:val="0"/>
        <w:bCs w:val="0"/>
      </w:rPr>
    </w:pPr>
    <w:r>
      <w:tab/>
      <w:t>Federal Communications Commission</w:t>
    </w:r>
    <w:r>
      <w:tab/>
    </w:r>
  </w:p>
  <w:p w:rsidR="005B2870" w14:paraId="64BD3CCC" w14:textId="77777777">
    <w:pPr>
      <w:tabs>
        <w:tab w:val="left" w:pos="-720"/>
      </w:tabs>
      <w:suppressAutoHyphens/>
      <w:spacing w:line="19" w:lineRule="exact"/>
      <w:rPr>
        <w:spacing w:val="-2"/>
      </w:rPr>
    </w:pPr>
    <w:r>
      <w:rPr>
        <w:noProof/>
        <w:lang w:eastAsia="en-US"/>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1905"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5B2870" w14:paraId="4AD23F5E"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2870" w14:paraId="01CBAE7C" w14:textId="7DF17095">
    <w:pPr>
      <w:pStyle w:val="Header"/>
    </w:pPr>
  </w:p>
  <w:p w:rsidR="005B2870" w14:paraId="327904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82" w:rsidP="00C64D82" w14:paraId="474D9189" w14:textId="77777777">
    <w:pPr>
      <w:pStyle w:val="Header"/>
      <w:pBdr>
        <w:bottom w:val="single" w:sz="12" w:space="1" w:color="auto"/>
      </w:pBdr>
      <w:rPr>
        <w:b w:val="0"/>
        <w:bCs w:val="0"/>
      </w:rPr>
    </w:pPr>
    <w:r>
      <w:tab/>
      <w:t>Federal Communications Commission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A705B5"/>
    <w:multiLevelType w:val="hybridMultilevel"/>
    <w:tmpl w:val="EF4E2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7E06CBB"/>
    <w:multiLevelType w:val="multilevel"/>
    <w:tmpl w:val="4F9C69DA"/>
    <w:lvl w:ilvl="0">
      <w:start w:val="1"/>
      <w:numFmt w:val="upperRoman"/>
      <w:pStyle w:val="Heading1"/>
      <w:lvlText w:val="%1."/>
      <w:lvlJc w:val="left"/>
      <w:pPr>
        <w:tabs>
          <w:tab w:val="num" w:pos="720"/>
        </w:tabs>
        <w:ind w:left="720" w:hanging="720"/>
      </w:pPr>
    </w:lvl>
    <w:lvl w:ilvl="1">
      <w:start w:val="1"/>
      <w:numFmt w:val="upperLetter"/>
      <w:lvlText w:val="%2."/>
      <w:lvlJc w:val="left"/>
      <w:pPr>
        <w:tabs>
          <w:tab w:val="num" w:pos="1620"/>
        </w:tabs>
        <w:ind w:left="1620" w:hanging="720"/>
      </w:pPr>
      <w:rPr>
        <w:rFonts w:cs="Times New Roman"/>
        <w:b/>
      </w:rPr>
    </w:lvl>
    <w:lvl w:ilvl="2">
      <w:start w:val="1"/>
      <w:numFmt w:val="decimal"/>
      <w:pStyle w:val="Heading3"/>
      <w:lvlText w:val="%3."/>
      <w:lvlJc w:val="left"/>
      <w:pPr>
        <w:tabs>
          <w:tab w:val="num" w:pos="2160"/>
        </w:tabs>
        <w:ind w:left="2160" w:hanging="720"/>
      </w:pPr>
      <w:rPr>
        <w:b/>
        <w:bCs/>
      </w:rPr>
    </w:lvl>
    <w:lvl w:ilvl="3">
      <w:start w:val="1"/>
      <w:numFmt w:val="lowerLetter"/>
      <w:pStyle w:val="Heading4"/>
      <w:lvlText w:val="%4."/>
      <w:lvlJc w:val="left"/>
      <w:pPr>
        <w:tabs>
          <w:tab w:val="num" w:pos="2880"/>
        </w:tabs>
        <w:ind w:left="2880" w:hanging="720"/>
      </w:pPr>
      <w:rPr>
        <w:rFonts w:cs="Times New Roman"/>
        <w:b/>
      </w:rPr>
    </w:lvl>
    <w:lvl w:ilvl="4">
      <w:start w:val="1"/>
      <w:numFmt w:val="lowerRoman"/>
      <w:pStyle w:val="Heading5"/>
      <w:lvlText w:val="(%5)"/>
      <w:lvlJc w:val="left"/>
      <w:pPr>
        <w:tabs>
          <w:tab w:val="num" w:pos="3600"/>
        </w:tabs>
        <w:ind w:left="3600" w:hanging="720"/>
      </w:pPr>
      <w:rPr>
        <w:rFonts w:cs="Times New Roman"/>
      </w:rPr>
    </w:lvl>
    <w:lvl w:ilvl="5">
      <w:start w:val="1"/>
      <w:numFmt w:val="lowerLetter"/>
      <w:pStyle w:val="Heading6"/>
      <w:lvlText w:val="(%6)"/>
      <w:lvlJc w:val="left"/>
      <w:pPr>
        <w:tabs>
          <w:tab w:val="num" w:pos="4320"/>
        </w:tabs>
        <w:ind w:left="4320" w:hanging="720"/>
      </w:pPr>
      <w:rPr>
        <w:rFonts w:cs="Times New Roman"/>
      </w:rPr>
    </w:lvl>
    <w:lvl w:ilvl="6">
      <w:start w:val="1"/>
      <w:numFmt w:val="lowerRoman"/>
      <w:pStyle w:val="Heading7"/>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nsid w:val="33CE2814"/>
    <w:multiLevelType w:val="hybridMultilevel"/>
    <w:tmpl w:val="8A6844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613D14"/>
    <w:multiLevelType w:val="hybridMultilevel"/>
    <w:tmpl w:val="EA6A68A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nsid w:val="4D9B6CC4"/>
    <w:multiLevelType w:val="hybridMultilevel"/>
    <w:tmpl w:val="9064EC50"/>
    <w:lvl w:ilvl="0">
      <w:start w:val="1"/>
      <w:numFmt w:val="upp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6">
    <w:nsid w:val="57D9670A"/>
    <w:multiLevelType w:val="multilevel"/>
    <w:tmpl w:val="819E0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1182925"/>
    <w:multiLevelType w:val="singleLevel"/>
    <w:tmpl w:val="FD4AA166"/>
    <w:lvl w:ilvl="0">
      <w:start w:val="1"/>
      <w:numFmt w:val="decimal"/>
      <w:pStyle w:val="ParaNum"/>
      <w:lvlText w:val="%1."/>
      <w:lvlJc w:val="left"/>
      <w:pPr>
        <w:tabs>
          <w:tab w:val="num" w:pos="1080"/>
        </w:tabs>
        <w:ind w:firstLine="720"/>
      </w:pPr>
      <w:rPr>
        <w:b/>
        <w:bCs/>
      </w:rPr>
    </w:lvl>
  </w:abstractNum>
  <w:abstractNum w:abstractNumId="8">
    <w:nsid w:val="6BBE3295"/>
    <w:multiLevelType w:val="hybridMultilevel"/>
    <w:tmpl w:val="66E27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2631A8"/>
    <w:multiLevelType w:val="hybridMultilevel"/>
    <w:tmpl w:val="56D83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EA1E53"/>
    <w:multiLevelType w:val="hybridMultilevel"/>
    <w:tmpl w:val="D28AA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A4333C5"/>
    <w:multiLevelType w:val="hybridMultilevel"/>
    <w:tmpl w:val="B3069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24561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2"/>
  </w:num>
  <w:num w:numId="4">
    <w:abstractNumId w:val="9"/>
  </w:num>
  <w:num w:numId="5">
    <w:abstractNumId w:val="8"/>
  </w:num>
  <w:num w:numId="6">
    <w:abstractNumId w:val="3"/>
  </w:num>
  <w:num w:numId="7">
    <w:abstractNumId w:val="11"/>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2"/>
  </w:num>
  <w:num w:numId="17">
    <w:abstractNumId w:val="2"/>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1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NotTrackFormatting/>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28"/>
    <w:rsid w:val="00000492"/>
    <w:rsid w:val="0000075F"/>
    <w:rsid w:val="0000077A"/>
    <w:rsid w:val="000008F4"/>
    <w:rsid w:val="00000DE8"/>
    <w:rsid w:val="00000FEA"/>
    <w:rsid w:val="00001035"/>
    <w:rsid w:val="000016ED"/>
    <w:rsid w:val="00001903"/>
    <w:rsid w:val="000020C8"/>
    <w:rsid w:val="000023E5"/>
    <w:rsid w:val="000025ED"/>
    <w:rsid w:val="0000272A"/>
    <w:rsid w:val="000028F7"/>
    <w:rsid w:val="00002941"/>
    <w:rsid w:val="00002A8E"/>
    <w:rsid w:val="00002BD9"/>
    <w:rsid w:val="0000324D"/>
    <w:rsid w:val="0000345C"/>
    <w:rsid w:val="00003578"/>
    <w:rsid w:val="0000377B"/>
    <w:rsid w:val="00003867"/>
    <w:rsid w:val="00003957"/>
    <w:rsid w:val="00003996"/>
    <w:rsid w:val="00003B56"/>
    <w:rsid w:val="00003C7C"/>
    <w:rsid w:val="00003E7F"/>
    <w:rsid w:val="00003FB9"/>
    <w:rsid w:val="00003FE4"/>
    <w:rsid w:val="00004124"/>
    <w:rsid w:val="00004448"/>
    <w:rsid w:val="000046F3"/>
    <w:rsid w:val="00004CF3"/>
    <w:rsid w:val="00004D57"/>
    <w:rsid w:val="00004E64"/>
    <w:rsid w:val="00005102"/>
    <w:rsid w:val="000052DD"/>
    <w:rsid w:val="00005513"/>
    <w:rsid w:val="0000574F"/>
    <w:rsid w:val="00005826"/>
    <w:rsid w:val="000058AD"/>
    <w:rsid w:val="000058EB"/>
    <w:rsid w:val="00005904"/>
    <w:rsid w:val="00005D04"/>
    <w:rsid w:val="00005D52"/>
    <w:rsid w:val="00005D5D"/>
    <w:rsid w:val="0000658D"/>
    <w:rsid w:val="00006677"/>
    <w:rsid w:val="000069B4"/>
    <w:rsid w:val="00006A1D"/>
    <w:rsid w:val="00006DFD"/>
    <w:rsid w:val="00006ED3"/>
    <w:rsid w:val="0000734C"/>
    <w:rsid w:val="000074CB"/>
    <w:rsid w:val="000074EC"/>
    <w:rsid w:val="0000763B"/>
    <w:rsid w:val="000077AD"/>
    <w:rsid w:val="000077E3"/>
    <w:rsid w:val="00007942"/>
    <w:rsid w:val="00007BD8"/>
    <w:rsid w:val="00007DEC"/>
    <w:rsid w:val="00007E89"/>
    <w:rsid w:val="00010095"/>
    <w:rsid w:val="000105F3"/>
    <w:rsid w:val="00010982"/>
    <w:rsid w:val="00010C07"/>
    <w:rsid w:val="000117FB"/>
    <w:rsid w:val="0001187A"/>
    <w:rsid w:val="00011944"/>
    <w:rsid w:val="00011CC1"/>
    <w:rsid w:val="0001212D"/>
    <w:rsid w:val="0001217E"/>
    <w:rsid w:val="00012214"/>
    <w:rsid w:val="000124C8"/>
    <w:rsid w:val="000124DF"/>
    <w:rsid w:val="000125CF"/>
    <w:rsid w:val="000126B1"/>
    <w:rsid w:val="00012B49"/>
    <w:rsid w:val="00013165"/>
    <w:rsid w:val="00013336"/>
    <w:rsid w:val="00013C6B"/>
    <w:rsid w:val="00013D2B"/>
    <w:rsid w:val="00013FC2"/>
    <w:rsid w:val="0001419E"/>
    <w:rsid w:val="00014307"/>
    <w:rsid w:val="00014336"/>
    <w:rsid w:val="0001457C"/>
    <w:rsid w:val="000147BC"/>
    <w:rsid w:val="00014AE4"/>
    <w:rsid w:val="000156FF"/>
    <w:rsid w:val="0001597D"/>
    <w:rsid w:val="00015B8D"/>
    <w:rsid w:val="00015CF3"/>
    <w:rsid w:val="000161BD"/>
    <w:rsid w:val="000163E3"/>
    <w:rsid w:val="00016828"/>
    <w:rsid w:val="000169E7"/>
    <w:rsid w:val="00016A56"/>
    <w:rsid w:val="00016A5F"/>
    <w:rsid w:val="00016C3A"/>
    <w:rsid w:val="00016C8D"/>
    <w:rsid w:val="0001703A"/>
    <w:rsid w:val="00017047"/>
    <w:rsid w:val="000170B0"/>
    <w:rsid w:val="00017218"/>
    <w:rsid w:val="000172D1"/>
    <w:rsid w:val="00017381"/>
    <w:rsid w:val="0001742E"/>
    <w:rsid w:val="00017513"/>
    <w:rsid w:val="00017520"/>
    <w:rsid w:val="0001758E"/>
    <w:rsid w:val="00017939"/>
    <w:rsid w:val="00017CD1"/>
    <w:rsid w:val="00017D57"/>
    <w:rsid w:val="00020151"/>
    <w:rsid w:val="000204C8"/>
    <w:rsid w:val="00020596"/>
    <w:rsid w:val="00020B08"/>
    <w:rsid w:val="00020B6A"/>
    <w:rsid w:val="000218BA"/>
    <w:rsid w:val="0002190A"/>
    <w:rsid w:val="00021945"/>
    <w:rsid w:val="000219A6"/>
    <w:rsid w:val="000219B8"/>
    <w:rsid w:val="00021A2D"/>
    <w:rsid w:val="00021D0C"/>
    <w:rsid w:val="00021F50"/>
    <w:rsid w:val="00022218"/>
    <w:rsid w:val="000222EF"/>
    <w:rsid w:val="00022330"/>
    <w:rsid w:val="00022487"/>
    <w:rsid w:val="000225E7"/>
    <w:rsid w:val="00022656"/>
    <w:rsid w:val="000226BD"/>
    <w:rsid w:val="0002296D"/>
    <w:rsid w:val="00023184"/>
    <w:rsid w:val="00023204"/>
    <w:rsid w:val="00023A73"/>
    <w:rsid w:val="00023E18"/>
    <w:rsid w:val="00023E34"/>
    <w:rsid w:val="00023E50"/>
    <w:rsid w:val="000245E8"/>
    <w:rsid w:val="00024702"/>
    <w:rsid w:val="0002474A"/>
    <w:rsid w:val="000247EF"/>
    <w:rsid w:val="000248F9"/>
    <w:rsid w:val="00024AB1"/>
    <w:rsid w:val="00024B7B"/>
    <w:rsid w:val="00024DEF"/>
    <w:rsid w:val="00024E06"/>
    <w:rsid w:val="00024E0D"/>
    <w:rsid w:val="00024E13"/>
    <w:rsid w:val="00024ECC"/>
    <w:rsid w:val="00024F61"/>
    <w:rsid w:val="00025015"/>
    <w:rsid w:val="0002530A"/>
    <w:rsid w:val="00025336"/>
    <w:rsid w:val="00025518"/>
    <w:rsid w:val="00025CB6"/>
    <w:rsid w:val="000261DE"/>
    <w:rsid w:val="000267C0"/>
    <w:rsid w:val="00026857"/>
    <w:rsid w:val="000268EE"/>
    <w:rsid w:val="00026FA4"/>
    <w:rsid w:val="00026FE5"/>
    <w:rsid w:val="0002707A"/>
    <w:rsid w:val="00027436"/>
    <w:rsid w:val="0002749E"/>
    <w:rsid w:val="00027CD5"/>
    <w:rsid w:val="00027E24"/>
    <w:rsid w:val="00027E68"/>
    <w:rsid w:val="00027F0F"/>
    <w:rsid w:val="00027F9E"/>
    <w:rsid w:val="00027FB7"/>
    <w:rsid w:val="00027FFE"/>
    <w:rsid w:val="0003026C"/>
    <w:rsid w:val="00030486"/>
    <w:rsid w:val="00030930"/>
    <w:rsid w:val="00030A9F"/>
    <w:rsid w:val="00030DE6"/>
    <w:rsid w:val="00031382"/>
    <w:rsid w:val="00031C58"/>
    <w:rsid w:val="00031D56"/>
    <w:rsid w:val="00031DDF"/>
    <w:rsid w:val="00031E60"/>
    <w:rsid w:val="00032087"/>
    <w:rsid w:val="0003215D"/>
    <w:rsid w:val="00032488"/>
    <w:rsid w:val="00032F32"/>
    <w:rsid w:val="00033051"/>
    <w:rsid w:val="000332A6"/>
    <w:rsid w:val="000336EC"/>
    <w:rsid w:val="00033B08"/>
    <w:rsid w:val="00033BD7"/>
    <w:rsid w:val="00033CCD"/>
    <w:rsid w:val="0003431D"/>
    <w:rsid w:val="00034519"/>
    <w:rsid w:val="00034A52"/>
    <w:rsid w:val="0003505E"/>
    <w:rsid w:val="000355C6"/>
    <w:rsid w:val="00035860"/>
    <w:rsid w:val="00035CF2"/>
    <w:rsid w:val="00035D2C"/>
    <w:rsid w:val="00035EE5"/>
    <w:rsid w:val="00035F24"/>
    <w:rsid w:val="00035F56"/>
    <w:rsid w:val="00035FA2"/>
    <w:rsid w:val="00036039"/>
    <w:rsid w:val="00036230"/>
    <w:rsid w:val="00036791"/>
    <w:rsid w:val="00036823"/>
    <w:rsid w:val="00036982"/>
    <w:rsid w:val="00036A4B"/>
    <w:rsid w:val="00036B93"/>
    <w:rsid w:val="000372AC"/>
    <w:rsid w:val="0003741F"/>
    <w:rsid w:val="00037460"/>
    <w:rsid w:val="0003775A"/>
    <w:rsid w:val="00037766"/>
    <w:rsid w:val="0003779E"/>
    <w:rsid w:val="00037875"/>
    <w:rsid w:val="00037939"/>
    <w:rsid w:val="000379C5"/>
    <w:rsid w:val="00037DE9"/>
    <w:rsid w:val="00037F90"/>
    <w:rsid w:val="0003FF8B"/>
    <w:rsid w:val="000401C6"/>
    <w:rsid w:val="0004032D"/>
    <w:rsid w:val="00040677"/>
    <w:rsid w:val="000408E8"/>
    <w:rsid w:val="00040CCF"/>
    <w:rsid w:val="00040DA0"/>
    <w:rsid w:val="00040F81"/>
    <w:rsid w:val="00041167"/>
    <w:rsid w:val="00041189"/>
    <w:rsid w:val="000412AC"/>
    <w:rsid w:val="0004132A"/>
    <w:rsid w:val="00041359"/>
    <w:rsid w:val="000414D4"/>
    <w:rsid w:val="000416F8"/>
    <w:rsid w:val="000419D1"/>
    <w:rsid w:val="000419E1"/>
    <w:rsid w:val="00041A4B"/>
    <w:rsid w:val="00041C77"/>
    <w:rsid w:val="00041E45"/>
    <w:rsid w:val="00041F88"/>
    <w:rsid w:val="0004203F"/>
    <w:rsid w:val="00042176"/>
    <w:rsid w:val="00042178"/>
    <w:rsid w:val="0004219B"/>
    <w:rsid w:val="00042257"/>
    <w:rsid w:val="0004254B"/>
    <w:rsid w:val="0004264C"/>
    <w:rsid w:val="00042820"/>
    <w:rsid w:val="00042A62"/>
    <w:rsid w:val="00042D6C"/>
    <w:rsid w:val="00042EFA"/>
    <w:rsid w:val="00043038"/>
    <w:rsid w:val="0004303E"/>
    <w:rsid w:val="000430EC"/>
    <w:rsid w:val="0004315A"/>
    <w:rsid w:val="0004321C"/>
    <w:rsid w:val="000433C7"/>
    <w:rsid w:val="00043DFF"/>
    <w:rsid w:val="00043E32"/>
    <w:rsid w:val="00043F2D"/>
    <w:rsid w:val="000440D2"/>
    <w:rsid w:val="00044113"/>
    <w:rsid w:val="00044175"/>
    <w:rsid w:val="00044244"/>
    <w:rsid w:val="000442BB"/>
    <w:rsid w:val="000442F4"/>
    <w:rsid w:val="0004442D"/>
    <w:rsid w:val="00044624"/>
    <w:rsid w:val="00044A80"/>
    <w:rsid w:val="00044DC5"/>
    <w:rsid w:val="00045229"/>
    <w:rsid w:val="000458A8"/>
    <w:rsid w:val="0004592E"/>
    <w:rsid w:val="000459EF"/>
    <w:rsid w:val="00045CC7"/>
    <w:rsid w:val="00045CFD"/>
    <w:rsid w:val="000465FB"/>
    <w:rsid w:val="000466D6"/>
    <w:rsid w:val="00046703"/>
    <w:rsid w:val="0004692E"/>
    <w:rsid w:val="00046D14"/>
    <w:rsid w:val="00046DB7"/>
    <w:rsid w:val="000471BF"/>
    <w:rsid w:val="0004724A"/>
    <w:rsid w:val="000472E2"/>
    <w:rsid w:val="000473E2"/>
    <w:rsid w:val="000476ED"/>
    <w:rsid w:val="00047862"/>
    <w:rsid w:val="000479AA"/>
    <w:rsid w:val="00047BF3"/>
    <w:rsid w:val="0004F0B6"/>
    <w:rsid w:val="000502F1"/>
    <w:rsid w:val="00050415"/>
    <w:rsid w:val="00050421"/>
    <w:rsid w:val="000505F5"/>
    <w:rsid w:val="000509D8"/>
    <w:rsid w:val="00050A2C"/>
    <w:rsid w:val="00050A63"/>
    <w:rsid w:val="00050B0E"/>
    <w:rsid w:val="00050B16"/>
    <w:rsid w:val="00050BE2"/>
    <w:rsid w:val="0005105A"/>
    <w:rsid w:val="0005145B"/>
    <w:rsid w:val="000515AD"/>
    <w:rsid w:val="000515C8"/>
    <w:rsid w:val="000517D9"/>
    <w:rsid w:val="000518D7"/>
    <w:rsid w:val="00051943"/>
    <w:rsid w:val="000521F7"/>
    <w:rsid w:val="00052786"/>
    <w:rsid w:val="00052A69"/>
    <w:rsid w:val="00052A9A"/>
    <w:rsid w:val="00052AA1"/>
    <w:rsid w:val="00052AF8"/>
    <w:rsid w:val="00052BF0"/>
    <w:rsid w:val="0005335E"/>
    <w:rsid w:val="00053611"/>
    <w:rsid w:val="00053623"/>
    <w:rsid w:val="000538C0"/>
    <w:rsid w:val="00053C65"/>
    <w:rsid w:val="00053F5F"/>
    <w:rsid w:val="00053F73"/>
    <w:rsid w:val="00053F82"/>
    <w:rsid w:val="00054131"/>
    <w:rsid w:val="000541E7"/>
    <w:rsid w:val="000542F5"/>
    <w:rsid w:val="00054485"/>
    <w:rsid w:val="000546CC"/>
    <w:rsid w:val="000548E4"/>
    <w:rsid w:val="00054A9C"/>
    <w:rsid w:val="00054B03"/>
    <w:rsid w:val="00054B12"/>
    <w:rsid w:val="00054C7A"/>
    <w:rsid w:val="00054EFC"/>
    <w:rsid w:val="00055055"/>
    <w:rsid w:val="00055078"/>
    <w:rsid w:val="00055710"/>
    <w:rsid w:val="000557F2"/>
    <w:rsid w:val="00055845"/>
    <w:rsid w:val="0005586E"/>
    <w:rsid w:val="000558D5"/>
    <w:rsid w:val="00055954"/>
    <w:rsid w:val="00055A40"/>
    <w:rsid w:val="00055A72"/>
    <w:rsid w:val="00055E41"/>
    <w:rsid w:val="00056013"/>
    <w:rsid w:val="000560E7"/>
    <w:rsid w:val="0005621D"/>
    <w:rsid w:val="00056352"/>
    <w:rsid w:val="0005666F"/>
    <w:rsid w:val="0005672E"/>
    <w:rsid w:val="00056A7A"/>
    <w:rsid w:val="00056EC4"/>
    <w:rsid w:val="00056EFA"/>
    <w:rsid w:val="0005707E"/>
    <w:rsid w:val="000575DD"/>
    <w:rsid w:val="00057CFA"/>
    <w:rsid w:val="00057E88"/>
    <w:rsid w:val="00057EDE"/>
    <w:rsid w:val="00060034"/>
    <w:rsid w:val="000600F5"/>
    <w:rsid w:val="00060278"/>
    <w:rsid w:val="00060699"/>
    <w:rsid w:val="00060821"/>
    <w:rsid w:val="00060866"/>
    <w:rsid w:val="000609B8"/>
    <w:rsid w:val="000609DD"/>
    <w:rsid w:val="000609F7"/>
    <w:rsid w:val="00060A1F"/>
    <w:rsid w:val="00060B33"/>
    <w:rsid w:val="00060CE7"/>
    <w:rsid w:val="00061037"/>
    <w:rsid w:val="00061078"/>
    <w:rsid w:val="00061252"/>
    <w:rsid w:val="00061428"/>
    <w:rsid w:val="00061542"/>
    <w:rsid w:val="00061A66"/>
    <w:rsid w:val="00061ABC"/>
    <w:rsid w:val="00061B0E"/>
    <w:rsid w:val="00061B48"/>
    <w:rsid w:val="00062051"/>
    <w:rsid w:val="0006218A"/>
    <w:rsid w:val="00062296"/>
    <w:rsid w:val="00062B18"/>
    <w:rsid w:val="00062C07"/>
    <w:rsid w:val="00062D73"/>
    <w:rsid w:val="00062D9E"/>
    <w:rsid w:val="00062E15"/>
    <w:rsid w:val="000633D6"/>
    <w:rsid w:val="0006351A"/>
    <w:rsid w:val="00063730"/>
    <w:rsid w:val="0006378C"/>
    <w:rsid w:val="00063B7E"/>
    <w:rsid w:val="00063C31"/>
    <w:rsid w:val="00063C5B"/>
    <w:rsid w:val="00063CF7"/>
    <w:rsid w:val="00063EC3"/>
    <w:rsid w:val="00063FCB"/>
    <w:rsid w:val="0006417C"/>
    <w:rsid w:val="00064272"/>
    <w:rsid w:val="000648F9"/>
    <w:rsid w:val="00064910"/>
    <w:rsid w:val="000649FE"/>
    <w:rsid w:val="00064A66"/>
    <w:rsid w:val="00064BA3"/>
    <w:rsid w:val="00064BDA"/>
    <w:rsid w:val="00064C18"/>
    <w:rsid w:val="00064CAB"/>
    <w:rsid w:val="00064F58"/>
    <w:rsid w:val="0006521F"/>
    <w:rsid w:val="0006558E"/>
    <w:rsid w:val="00065AE1"/>
    <w:rsid w:val="00066984"/>
    <w:rsid w:val="00066998"/>
    <w:rsid w:val="00066C80"/>
    <w:rsid w:val="00066CD1"/>
    <w:rsid w:val="00067517"/>
    <w:rsid w:val="000701C2"/>
    <w:rsid w:val="00070217"/>
    <w:rsid w:val="0007053C"/>
    <w:rsid w:val="000705D4"/>
    <w:rsid w:val="000706E0"/>
    <w:rsid w:val="0007093F"/>
    <w:rsid w:val="00070C32"/>
    <w:rsid w:val="0007100A"/>
    <w:rsid w:val="0007109D"/>
    <w:rsid w:val="00071179"/>
    <w:rsid w:val="0007121A"/>
    <w:rsid w:val="00071324"/>
    <w:rsid w:val="000714DE"/>
    <w:rsid w:val="00071760"/>
    <w:rsid w:val="00071AD9"/>
    <w:rsid w:val="00071D6C"/>
    <w:rsid w:val="00071DD5"/>
    <w:rsid w:val="00071DE2"/>
    <w:rsid w:val="00071F95"/>
    <w:rsid w:val="00072279"/>
    <w:rsid w:val="00072454"/>
    <w:rsid w:val="00072642"/>
    <w:rsid w:val="00072951"/>
    <w:rsid w:val="00072967"/>
    <w:rsid w:val="000729AE"/>
    <w:rsid w:val="00072A36"/>
    <w:rsid w:val="00072CA4"/>
    <w:rsid w:val="00072D11"/>
    <w:rsid w:val="00072F63"/>
    <w:rsid w:val="00072F6C"/>
    <w:rsid w:val="000730CA"/>
    <w:rsid w:val="0007333C"/>
    <w:rsid w:val="00073580"/>
    <w:rsid w:val="00073798"/>
    <w:rsid w:val="00073843"/>
    <w:rsid w:val="00073B11"/>
    <w:rsid w:val="00073F44"/>
    <w:rsid w:val="0007405C"/>
    <w:rsid w:val="00074065"/>
    <w:rsid w:val="00074117"/>
    <w:rsid w:val="000741B7"/>
    <w:rsid w:val="00074248"/>
    <w:rsid w:val="0007427F"/>
    <w:rsid w:val="000745BD"/>
    <w:rsid w:val="000746A3"/>
    <w:rsid w:val="00074A39"/>
    <w:rsid w:val="00074C3A"/>
    <w:rsid w:val="00074D5C"/>
    <w:rsid w:val="00074EA3"/>
    <w:rsid w:val="00074EBE"/>
    <w:rsid w:val="00074EE9"/>
    <w:rsid w:val="0007552D"/>
    <w:rsid w:val="000756B2"/>
    <w:rsid w:val="00075E0F"/>
    <w:rsid w:val="00075F02"/>
    <w:rsid w:val="00075F18"/>
    <w:rsid w:val="00075FAC"/>
    <w:rsid w:val="00076587"/>
    <w:rsid w:val="00076619"/>
    <w:rsid w:val="000769BF"/>
    <w:rsid w:val="00076A06"/>
    <w:rsid w:val="00076A3A"/>
    <w:rsid w:val="00076ADF"/>
    <w:rsid w:val="00076AEF"/>
    <w:rsid w:val="00076EA5"/>
    <w:rsid w:val="00076EC5"/>
    <w:rsid w:val="00076FE8"/>
    <w:rsid w:val="000770AC"/>
    <w:rsid w:val="00077258"/>
    <w:rsid w:val="000773B0"/>
    <w:rsid w:val="00077E63"/>
    <w:rsid w:val="000793F5"/>
    <w:rsid w:val="00080126"/>
    <w:rsid w:val="00080290"/>
    <w:rsid w:val="000806BE"/>
    <w:rsid w:val="000809F5"/>
    <w:rsid w:val="00080AC4"/>
    <w:rsid w:val="00080AF1"/>
    <w:rsid w:val="00080CF2"/>
    <w:rsid w:val="00080F9B"/>
    <w:rsid w:val="000811E5"/>
    <w:rsid w:val="000814B3"/>
    <w:rsid w:val="00081B37"/>
    <w:rsid w:val="00081BDB"/>
    <w:rsid w:val="00081CA0"/>
    <w:rsid w:val="00081E5C"/>
    <w:rsid w:val="00081F9E"/>
    <w:rsid w:val="00082615"/>
    <w:rsid w:val="0008280A"/>
    <w:rsid w:val="000828FB"/>
    <w:rsid w:val="00082A42"/>
    <w:rsid w:val="00082C5B"/>
    <w:rsid w:val="00082DF9"/>
    <w:rsid w:val="00082FF8"/>
    <w:rsid w:val="000830D5"/>
    <w:rsid w:val="00083570"/>
    <w:rsid w:val="00083666"/>
    <w:rsid w:val="00083824"/>
    <w:rsid w:val="0008384F"/>
    <w:rsid w:val="00083CDE"/>
    <w:rsid w:val="000840E8"/>
    <w:rsid w:val="00084299"/>
    <w:rsid w:val="0008456D"/>
    <w:rsid w:val="000845A5"/>
    <w:rsid w:val="000845D9"/>
    <w:rsid w:val="00084643"/>
    <w:rsid w:val="000846CD"/>
    <w:rsid w:val="000848B5"/>
    <w:rsid w:val="00084ED2"/>
    <w:rsid w:val="00084FF7"/>
    <w:rsid w:val="0008510A"/>
    <w:rsid w:val="00085542"/>
    <w:rsid w:val="00085808"/>
    <w:rsid w:val="000859D8"/>
    <w:rsid w:val="00085BBA"/>
    <w:rsid w:val="00085BED"/>
    <w:rsid w:val="00085E98"/>
    <w:rsid w:val="00086579"/>
    <w:rsid w:val="00086598"/>
    <w:rsid w:val="000866D8"/>
    <w:rsid w:val="00086C66"/>
    <w:rsid w:val="00086E56"/>
    <w:rsid w:val="00086F49"/>
    <w:rsid w:val="000871ED"/>
    <w:rsid w:val="000872AA"/>
    <w:rsid w:val="00087381"/>
    <w:rsid w:val="0008750C"/>
    <w:rsid w:val="000875BF"/>
    <w:rsid w:val="00087AD1"/>
    <w:rsid w:val="00087C10"/>
    <w:rsid w:val="00087E4B"/>
    <w:rsid w:val="00087F17"/>
    <w:rsid w:val="00090020"/>
    <w:rsid w:val="00090050"/>
    <w:rsid w:val="000901A9"/>
    <w:rsid w:val="00090555"/>
    <w:rsid w:val="00090BB7"/>
    <w:rsid w:val="00090C45"/>
    <w:rsid w:val="00090F7F"/>
    <w:rsid w:val="00091115"/>
    <w:rsid w:val="00091162"/>
    <w:rsid w:val="000911C9"/>
    <w:rsid w:val="00091305"/>
    <w:rsid w:val="000914D5"/>
    <w:rsid w:val="00091520"/>
    <w:rsid w:val="00091960"/>
    <w:rsid w:val="00091C06"/>
    <w:rsid w:val="00091C62"/>
    <w:rsid w:val="00091DBB"/>
    <w:rsid w:val="000921B7"/>
    <w:rsid w:val="000922AF"/>
    <w:rsid w:val="0009231F"/>
    <w:rsid w:val="000924DF"/>
    <w:rsid w:val="00092534"/>
    <w:rsid w:val="00092AD2"/>
    <w:rsid w:val="00092B54"/>
    <w:rsid w:val="0009336F"/>
    <w:rsid w:val="000933F3"/>
    <w:rsid w:val="00093846"/>
    <w:rsid w:val="000938AC"/>
    <w:rsid w:val="00093C6E"/>
    <w:rsid w:val="00093C93"/>
    <w:rsid w:val="000946C0"/>
    <w:rsid w:val="00094764"/>
    <w:rsid w:val="000948C8"/>
    <w:rsid w:val="000949A5"/>
    <w:rsid w:val="00094A17"/>
    <w:rsid w:val="00094BD4"/>
    <w:rsid w:val="00094BE4"/>
    <w:rsid w:val="00095001"/>
    <w:rsid w:val="000950BE"/>
    <w:rsid w:val="00095112"/>
    <w:rsid w:val="0009529F"/>
    <w:rsid w:val="00095382"/>
    <w:rsid w:val="000958C2"/>
    <w:rsid w:val="00095917"/>
    <w:rsid w:val="00095EA6"/>
    <w:rsid w:val="00095F77"/>
    <w:rsid w:val="00095F89"/>
    <w:rsid w:val="0009608F"/>
    <w:rsid w:val="00096117"/>
    <w:rsid w:val="000963A7"/>
    <w:rsid w:val="00096477"/>
    <w:rsid w:val="0009686F"/>
    <w:rsid w:val="000968BE"/>
    <w:rsid w:val="00096AC0"/>
    <w:rsid w:val="00096C8D"/>
    <w:rsid w:val="00096D8C"/>
    <w:rsid w:val="00096E72"/>
    <w:rsid w:val="00097176"/>
    <w:rsid w:val="000972CD"/>
    <w:rsid w:val="000973CD"/>
    <w:rsid w:val="00097B0E"/>
    <w:rsid w:val="00097B57"/>
    <w:rsid w:val="00097BF5"/>
    <w:rsid w:val="00097E22"/>
    <w:rsid w:val="00097EE7"/>
    <w:rsid w:val="00097F7A"/>
    <w:rsid w:val="0009D2EB"/>
    <w:rsid w:val="000A0258"/>
    <w:rsid w:val="000A047D"/>
    <w:rsid w:val="000A077C"/>
    <w:rsid w:val="000A09EF"/>
    <w:rsid w:val="000A0B9F"/>
    <w:rsid w:val="000A0D19"/>
    <w:rsid w:val="000A0F9B"/>
    <w:rsid w:val="000A0FE5"/>
    <w:rsid w:val="000A12C5"/>
    <w:rsid w:val="000A173B"/>
    <w:rsid w:val="000A18A1"/>
    <w:rsid w:val="000A1A09"/>
    <w:rsid w:val="000A1C8B"/>
    <w:rsid w:val="000A1FE3"/>
    <w:rsid w:val="000A22A4"/>
    <w:rsid w:val="000A24B2"/>
    <w:rsid w:val="000A24ED"/>
    <w:rsid w:val="000A25D9"/>
    <w:rsid w:val="000A2646"/>
    <w:rsid w:val="000A273F"/>
    <w:rsid w:val="000A275A"/>
    <w:rsid w:val="000A2DC5"/>
    <w:rsid w:val="000A2EF4"/>
    <w:rsid w:val="000A340D"/>
    <w:rsid w:val="000A347E"/>
    <w:rsid w:val="000A3552"/>
    <w:rsid w:val="000A35A7"/>
    <w:rsid w:val="000A3A1C"/>
    <w:rsid w:val="000A3C3B"/>
    <w:rsid w:val="000A3CB5"/>
    <w:rsid w:val="000A3DE2"/>
    <w:rsid w:val="000A3EE6"/>
    <w:rsid w:val="000A4368"/>
    <w:rsid w:val="000A44AE"/>
    <w:rsid w:val="000A465C"/>
    <w:rsid w:val="000A467A"/>
    <w:rsid w:val="000A48DF"/>
    <w:rsid w:val="000A4942"/>
    <w:rsid w:val="000A4BDD"/>
    <w:rsid w:val="000A506F"/>
    <w:rsid w:val="000A5107"/>
    <w:rsid w:val="000A53B9"/>
    <w:rsid w:val="000A55E0"/>
    <w:rsid w:val="000A5885"/>
    <w:rsid w:val="000A5B47"/>
    <w:rsid w:val="000A5DD8"/>
    <w:rsid w:val="000A5DE7"/>
    <w:rsid w:val="000A615A"/>
    <w:rsid w:val="000A689B"/>
    <w:rsid w:val="000A6D03"/>
    <w:rsid w:val="000A6D39"/>
    <w:rsid w:val="000A715B"/>
    <w:rsid w:val="000A72EE"/>
    <w:rsid w:val="000A754C"/>
    <w:rsid w:val="000A76B5"/>
    <w:rsid w:val="000B00F8"/>
    <w:rsid w:val="000B00FF"/>
    <w:rsid w:val="000B0592"/>
    <w:rsid w:val="000B0A6E"/>
    <w:rsid w:val="000B0B17"/>
    <w:rsid w:val="000B108F"/>
    <w:rsid w:val="000B1194"/>
    <w:rsid w:val="000B11C8"/>
    <w:rsid w:val="000B1885"/>
    <w:rsid w:val="000B1AE7"/>
    <w:rsid w:val="000B1EB0"/>
    <w:rsid w:val="000B1F3E"/>
    <w:rsid w:val="000B2182"/>
    <w:rsid w:val="000B2267"/>
    <w:rsid w:val="000B229A"/>
    <w:rsid w:val="000B233B"/>
    <w:rsid w:val="000B2477"/>
    <w:rsid w:val="000B247D"/>
    <w:rsid w:val="000B25DC"/>
    <w:rsid w:val="000B2890"/>
    <w:rsid w:val="000B29E5"/>
    <w:rsid w:val="000B2A2F"/>
    <w:rsid w:val="000B2CFF"/>
    <w:rsid w:val="000B2D43"/>
    <w:rsid w:val="000B2E75"/>
    <w:rsid w:val="000B2F09"/>
    <w:rsid w:val="000B2F6E"/>
    <w:rsid w:val="000B2FD3"/>
    <w:rsid w:val="000B30E6"/>
    <w:rsid w:val="000B35E2"/>
    <w:rsid w:val="000B38C2"/>
    <w:rsid w:val="000B394C"/>
    <w:rsid w:val="000B448D"/>
    <w:rsid w:val="000B4766"/>
    <w:rsid w:val="000B4867"/>
    <w:rsid w:val="000B4A0D"/>
    <w:rsid w:val="000B4A37"/>
    <w:rsid w:val="000B4A9C"/>
    <w:rsid w:val="000B4C9E"/>
    <w:rsid w:val="000B4E46"/>
    <w:rsid w:val="000B511F"/>
    <w:rsid w:val="000B5597"/>
    <w:rsid w:val="000B5728"/>
    <w:rsid w:val="000B59CD"/>
    <w:rsid w:val="000B5E80"/>
    <w:rsid w:val="000B609A"/>
    <w:rsid w:val="000B60EB"/>
    <w:rsid w:val="000B617C"/>
    <w:rsid w:val="000B6357"/>
    <w:rsid w:val="000B6537"/>
    <w:rsid w:val="000B68DD"/>
    <w:rsid w:val="000B6916"/>
    <w:rsid w:val="000B6B1A"/>
    <w:rsid w:val="000B6D95"/>
    <w:rsid w:val="000B6E18"/>
    <w:rsid w:val="000B7048"/>
    <w:rsid w:val="000B7076"/>
    <w:rsid w:val="000B709D"/>
    <w:rsid w:val="000B71C6"/>
    <w:rsid w:val="000B733E"/>
    <w:rsid w:val="000B7B8D"/>
    <w:rsid w:val="000C0270"/>
    <w:rsid w:val="000C0351"/>
    <w:rsid w:val="000C03C1"/>
    <w:rsid w:val="000C0545"/>
    <w:rsid w:val="000C06FC"/>
    <w:rsid w:val="000C07F9"/>
    <w:rsid w:val="000C091A"/>
    <w:rsid w:val="000C09C7"/>
    <w:rsid w:val="000C0B65"/>
    <w:rsid w:val="000C0D61"/>
    <w:rsid w:val="000C0F68"/>
    <w:rsid w:val="000C1310"/>
    <w:rsid w:val="000C1376"/>
    <w:rsid w:val="000C16DB"/>
    <w:rsid w:val="000C1702"/>
    <w:rsid w:val="000C18C5"/>
    <w:rsid w:val="000C1989"/>
    <w:rsid w:val="000C1CC9"/>
    <w:rsid w:val="000C2202"/>
    <w:rsid w:val="000C23D0"/>
    <w:rsid w:val="000C2545"/>
    <w:rsid w:val="000C26DC"/>
    <w:rsid w:val="000C2B32"/>
    <w:rsid w:val="000C34B7"/>
    <w:rsid w:val="000C3545"/>
    <w:rsid w:val="000C370B"/>
    <w:rsid w:val="000C38E9"/>
    <w:rsid w:val="000C3A0A"/>
    <w:rsid w:val="000C3B6E"/>
    <w:rsid w:val="000C3C77"/>
    <w:rsid w:val="000C3E39"/>
    <w:rsid w:val="000C4116"/>
    <w:rsid w:val="000C412F"/>
    <w:rsid w:val="000C44E3"/>
    <w:rsid w:val="000C45E4"/>
    <w:rsid w:val="000C4862"/>
    <w:rsid w:val="000C4CC8"/>
    <w:rsid w:val="000C528A"/>
    <w:rsid w:val="000C5371"/>
    <w:rsid w:val="000C5422"/>
    <w:rsid w:val="000C5A2F"/>
    <w:rsid w:val="000C5D2A"/>
    <w:rsid w:val="000C5D2F"/>
    <w:rsid w:val="000C5E43"/>
    <w:rsid w:val="000C61BB"/>
    <w:rsid w:val="000C629C"/>
    <w:rsid w:val="000C62E9"/>
    <w:rsid w:val="000C6596"/>
    <w:rsid w:val="000C6780"/>
    <w:rsid w:val="000C6AF6"/>
    <w:rsid w:val="000C6E4B"/>
    <w:rsid w:val="000C7020"/>
    <w:rsid w:val="000C74A8"/>
    <w:rsid w:val="000C779C"/>
    <w:rsid w:val="000C7908"/>
    <w:rsid w:val="000C79C2"/>
    <w:rsid w:val="000C7A09"/>
    <w:rsid w:val="000C7E57"/>
    <w:rsid w:val="000D032A"/>
    <w:rsid w:val="000D06D4"/>
    <w:rsid w:val="000D09DC"/>
    <w:rsid w:val="000D0B7A"/>
    <w:rsid w:val="000D0F5C"/>
    <w:rsid w:val="000D0F77"/>
    <w:rsid w:val="000D0FD7"/>
    <w:rsid w:val="000D10A1"/>
    <w:rsid w:val="000D1164"/>
    <w:rsid w:val="000D1195"/>
    <w:rsid w:val="000D14C3"/>
    <w:rsid w:val="000D1E0E"/>
    <w:rsid w:val="000D1E67"/>
    <w:rsid w:val="000D1F61"/>
    <w:rsid w:val="000D204A"/>
    <w:rsid w:val="000D22C2"/>
    <w:rsid w:val="000D25FD"/>
    <w:rsid w:val="000D2BE3"/>
    <w:rsid w:val="000D2E1A"/>
    <w:rsid w:val="000D2E8A"/>
    <w:rsid w:val="000D34DD"/>
    <w:rsid w:val="000D3AFD"/>
    <w:rsid w:val="000D3C2D"/>
    <w:rsid w:val="000D3EC8"/>
    <w:rsid w:val="000D3F0B"/>
    <w:rsid w:val="000D435A"/>
    <w:rsid w:val="000D4367"/>
    <w:rsid w:val="000D461E"/>
    <w:rsid w:val="000D47ED"/>
    <w:rsid w:val="000D4891"/>
    <w:rsid w:val="000D4B60"/>
    <w:rsid w:val="000D4E8C"/>
    <w:rsid w:val="000D4E8F"/>
    <w:rsid w:val="000D511B"/>
    <w:rsid w:val="000D5235"/>
    <w:rsid w:val="000D545D"/>
    <w:rsid w:val="000D54C4"/>
    <w:rsid w:val="000D5670"/>
    <w:rsid w:val="000D571E"/>
    <w:rsid w:val="000D5A40"/>
    <w:rsid w:val="000D5C9D"/>
    <w:rsid w:val="000D5DD2"/>
    <w:rsid w:val="000D5E38"/>
    <w:rsid w:val="000D6063"/>
    <w:rsid w:val="000D6271"/>
    <w:rsid w:val="000D6405"/>
    <w:rsid w:val="000D653C"/>
    <w:rsid w:val="000D67B1"/>
    <w:rsid w:val="000D684B"/>
    <w:rsid w:val="000D68AC"/>
    <w:rsid w:val="000D695F"/>
    <w:rsid w:val="000D69A7"/>
    <w:rsid w:val="000D6A1F"/>
    <w:rsid w:val="000D6C00"/>
    <w:rsid w:val="000D6C77"/>
    <w:rsid w:val="000D6CA4"/>
    <w:rsid w:val="000D6CBF"/>
    <w:rsid w:val="000D6E62"/>
    <w:rsid w:val="000D6FD4"/>
    <w:rsid w:val="000D73DB"/>
    <w:rsid w:val="000D7527"/>
    <w:rsid w:val="000D784C"/>
    <w:rsid w:val="000D7B53"/>
    <w:rsid w:val="000D7D59"/>
    <w:rsid w:val="000E0014"/>
    <w:rsid w:val="000E03C8"/>
    <w:rsid w:val="000E03E9"/>
    <w:rsid w:val="000E03F2"/>
    <w:rsid w:val="000E041E"/>
    <w:rsid w:val="000E0B93"/>
    <w:rsid w:val="000E0FA3"/>
    <w:rsid w:val="000E12FA"/>
    <w:rsid w:val="000E164D"/>
    <w:rsid w:val="000E1708"/>
    <w:rsid w:val="000E181A"/>
    <w:rsid w:val="000E193E"/>
    <w:rsid w:val="000E19B7"/>
    <w:rsid w:val="000E1D0E"/>
    <w:rsid w:val="000E1D10"/>
    <w:rsid w:val="000E1F2F"/>
    <w:rsid w:val="000E1F74"/>
    <w:rsid w:val="000E232A"/>
    <w:rsid w:val="000E24AF"/>
    <w:rsid w:val="000E2539"/>
    <w:rsid w:val="000E2610"/>
    <w:rsid w:val="000E297B"/>
    <w:rsid w:val="000E2C02"/>
    <w:rsid w:val="000E2D4D"/>
    <w:rsid w:val="000E2D97"/>
    <w:rsid w:val="000E2DAB"/>
    <w:rsid w:val="000E2FC0"/>
    <w:rsid w:val="000E340A"/>
    <w:rsid w:val="000E340C"/>
    <w:rsid w:val="000E3965"/>
    <w:rsid w:val="000E39CC"/>
    <w:rsid w:val="000E3A74"/>
    <w:rsid w:val="000E3C14"/>
    <w:rsid w:val="000E3D42"/>
    <w:rsid w:val="000E3F2E"/>
    <w:rsid w:val="000E41FD"/>
    <w:rsid w:val="000E4359"/>
    <w:rsid w:val="000E441B"/>
    <w:rsid w:val="000E44C8"/>
    <w:rsid w:val="000E453B"/>
    <w:rsid w:val="000E46E3"/>
    <w:rsid w:val="000E4750"/>
    <w:rsid w:val="000E48E4"/>
    <w:rsid w:val="000E4B38"/>
    <w:rsid w:val="000E51F0"/>
    <w:rsid w:val="000E53DE"/>
    <w:rsid w:val="000E54F3"/>
    <w:rsid w:val="000E568D"/>
    <w:rsid w:val="000E57C1"/>
    <w:rsid w:val="000E6129"/>
    <w:rsid w:val="000E6307"/>
    <w:rsid w:val="000E6499"/>
    <w:rsid w:val="000E6A34"/>
    <w:rsid w:val="000E6B6F"/>
    <w:rsid w:val="000E7134"/>
    <w:rsid w:val="000E745A"/>
    <w:rsid w:val="000E74A2"/>
    <w:rsid w:val="000E78D1"/>
    <w:rsid w:val="000E794F"/>
    <w:rsid w:val="000E7B30"/>
    <w:rsid w:val="000F073D"/>
    <w:rsid w:val="000F0849"/>
    <w:rsid w:val="000F09E2"/>
    <w:rsid w:val="000F0BDE"/>
    <w:rsid w:val="000F0D72"/>
    <w:rsid w:val="000F0E89"/>
    <w:rsid w:val="000F0FB3"/>
    <w:rsid w:val="000F1664"/>
    <w:rsid w:val="000F1733"/>
    <w:rsid w:val="000F1923"/>
    <w:rsid w:val="000F1CDE"/>
    <w:rsid w:val="000F1F90"/>
    <w:rsid w:val="000F2226"/>
    <w:rsid w:val="000F2236"/>
    <w:rsid w:val="000F224A"/>
    <w:rsid w:val="000F2442"/>
    <w:rsid w:val="000F2721"/>
    <w:rsid w:val="000F2787"/>
    <w:rsid w:val="000F27F8"/>
    <w:rsid w:val="000F2AA3"/>
    <w:rsid w:val="000F2D07"/>
    <w:rsid w:val="000F2E79"/>
    <w:rsid w:val="000F2F0D"/>
    <w:rsid w:val="000F2F12"/>
    <w:rsid w:val="000F2FB0"/>
    <w:rsid w:val="000F31BC"/>
    <w:rsid w:val="000F338D"/>
    <w:rsid w:val="000F380C"/>
    <w:rsid w:val="000F3A3F"/>
    <w:rsid w:val="000F3F2B"/>
    <w:rsid w:val="000F402C"/>
    <w:rsid w:val="000F40AD"/>
    <w:rsid w:val="000F4162"/>
    <w:rsid w:val="000F43BD"/>
    <w:rsid w:val="000F4407"/>
    <w:rsid w:val="000F4508"/>
    <w:rsid w:val="000F455B"/>
    <w:rsid w:val="000F46BF"/>
    <w:rsid w:val="000F46D7"/>
    <w:rsid w:val="000F49B2"/>
    <w:rsid w:val="000F4A56"/>
    <w:rsid w:val="000F4B1A"/>
    <w:rsid w:val="000F4CDA"/>
    <w:rsid w:val="000F51F6"/>
    <w:rsid w:val="000F574D"/>
    <w:rsid w:val="000F5A19"/>
    <w:rsid w:val="000F5BEC"/>
    <w:rsid w:val="000F5D28"/>
    <w:rsid w:val="000F5FE3"/>
    <w:rsid w:val="000F602A"/>
    <w:rsid w:val="000F6379"/>
    <w:rsid w:val="000F6495"/>
    <w:rsid w:val="000F6532"/>
    <w:rsid w:val="000F66F1"/>
    <w:rsid w:val="000F6B51"/>
    <w:rsid w:val="000F6BC1"/>
    <w:rsid w:val="000F6C6A"/>
    <w:rsid w:val="000F7304"/>
    <w:rsid w:val="000F7457"/>
    <w:rsid w:val="000F771E"/>
    <w:rsid w:val="000F7A1F"/>
    <w:rsid w:val="000F7A4F"/>
    <w:rsid w:val="001000CD"/>
    <w:rsid w:val="00100270"/>
    <w:rsid w:val="00100294"/>
    <w:rsid w:val="00100442"/>
    <w:rsid w:val="00100E4C"/>
    <w:rsid w:val="00100EFE"/>
    <w:rsid w:val="0010133B"/>
    <w:rsid w:val="0010195B"/>
    <w:rsid w:val="00101B49"/>
    <w:rsid w:val="00101D5B"/>
    <w:rsid w:val="00101D95"/>
    <w:rsid w:val="00101EEE"/>
    <w:rsid w:val="00101F89"/>
    <w:rsid w:val="001021B9"/>
    <w:rsid w:val="00102634"/>
    <w:rsid w:val="00102671"/>
    <w:rsid w:val="001026BE"/>
    <w:rsid w:val="00102861"/>
    <w:rsid w:val="00102AE7"/>
    <w:rsid w:val="00102D1F"/>
    <w:rsid w:val="00102E0F"/>
    <w:rsid w:val="00102FAA"/>
    <w:rsid w:val="00103249"/>
    <w:rsid w:val="00103461"/>
    <w:rsid w:val="00103679"/>
    <w:rsid w:val="00103F97"/>
    <w:rsid w:val="00104295"/>
    <w:rsid w:val="00104448"/>
    <w:rsid w:val="0010464E"/>
    <w:rsid w:val="001046CE"/>
    <w:rsid w:val="0010491D"/>
    <w:rsid w:val="00104A73"/>
    <w:rsid w:val="00104C92"/>
    <w:rsid w:val="00104C93"/>
    <w:rsid w:val="00104C96"/>
    <w:rsid w:val="00104D7C"/>
    <w:rsid w:val="00104E81"/>
    <w:rsid w:val="0010509C"/>
    <w:rsid w:val="0010544A"/>
    <w:rsid w:val="001055F6"/>
    <w:rsid w:val="001058F8"/>
    <w:rsid w:val="00105C50"/>
    <w:rsid w:val="00105ED1"/>
    <w:rsid w:val="00106043"/>
    <w:rsid w:val="001060A2"/>
    <w:rsid w:val="001061F7"/>
    <w:rsid w:val="0010648D"/>
    <w:rsid w:val="00106644"/>
    <w:rsid w:val="00106985"/>
    <w:rsid w:val="00106CF5"/>
    <w:rsid w:val="00106EEA"/>
    <w:rsid w:val="00106F49"/>
    <w:rsid w:val="00107029"/>
    <w:rsid w:val="001071CC"/>
    <w:rsid w:val="001074BC"/>
    <w:rsid w:val="00107804"/>
    <w:rsid w:val="00107CC0"/>
    <w:rsid w:val="00107ED9"/>
    <w:rsid w:val="0010A129"/>
    <w:rsid w:val="00110228"/>
    <w:rsid w:val="001102DE"/>
    <w:rsid w:val="00110336"/>
    <w:rsid w:val="00110378"/>
    <w:rsid w:val="0011093A"/>
    <w:rsid w:val="001109D6"/>
    <w:rsid w:val="00110BB9"/>
    <w:rsid w:val="00110E90"/>
    <w:rsid w:val="00111216"/>
    <w:rsid w:val="001112BC"/>
    <w:rsid w:val="001116BF"/>
    <w:rsid w:val="00111E9B"/>
    <w:rsid w:val="00111F37"/>
    <w:rsid w:val="00111F99"/>
    <w:rsid w:val="001121F7"/>
    <w:rsid w:val="0011220C"/>
    <w:rsid w:val="0011220D"/>
    <w:rsid w:val="001127AC"/>
    <w:rsid w:val="00112A39"/>
    <w:rsid w:val="00112A87"/>
    <w:rsid w:val="00113029"/>
    <w:rsid w:val="0011318F"/>
    <w:rsid w:val="00113443"/>
    <w:rsid w:val="0011368D"/>
    <w:rsid w:val="00113709"/>
    <w:rsid w:val="001137E4"/>
    <w:rsid w:val="001137FA"/>
    <w:rsid w:val="00113B4C"/>
    <w:rsid w:val="00113B5B"/>
    <w:rsid w:val="00113B7F"/>
    <w:rsid w:val="00113C02"/>
    <w:rsid w:val="00113DA0"/>
    <w:rsid w:val="00113DC9"/>
    <w:rsid w:val="00113E51"/>
    <w:rsid w:val="00113E6C"/>
    <w:rsid w:val="00113ED0"/>
    <w:rsid w:val="00113F0C"/>
    <w:rsid w:val="00113F77"/>
    <w:rsid w:val="00114362"/>
    <w:rsid w:val="001143CC"/>
    <w:rsid w:val="0011470C"/>
    <w:rsid w:val="0011479E"/>
    <w:rsid w:val="00115ED4"/>
    <w:rsid w:val="00115EED"/>
    <w:rsid w:val="00116319"/>
    <w:rsid w:val="001165F5"/>
    <w:rsid w:val="00117011"/>
    <w:rsid w:val="00117178"/>
    <w:rsid w:val="001171B5"/>
    <w:rsid w:val="0011761A"/>
    <w:rsid w:val="00117639"/>
    <w:rsid w:val="0011768F"/>
    <w:rsid w:val="001176BC"/>
    <w:rsid w:val="001176DE"/>
    <w:rsid w:val="001177BE"/>
    <w:rsid w:val="0011793B"/>
    <w:rsid w:val="00117970"/>
    <w:rsid w:val="00117A09"/>
    <w:rsid w:val="00117BF8"/>
    <w:rsid w:val="00117C7A"/>
    <w:rsid w:val="00120015"/>
    <w:rsid w:val="00120020"/>
    <w:rsid w:val="00120168"/>
    <w:rsid w:val="001201D8"/>
    <w:rsid w:val="00120299"/>
    <w:rsid w:val="001203A6"/>
    <w:rsid w:val="0012040D"/>
    <w:rsid w:val="00120439"/>
    <w:rsid w:val="00120A42"/>
    <w:rsid w:val="00120AE4"/>
    <w:rsid w:val="00120BF1"/>
    <w:rsid w:val="00120D35"/>
    <w:rsid w:val="00120E07"/>
    <w:rsid w:val="00120E4B"/>
    <w:rsid w:val="00120F44"/>
    <w:rsid w:val="00121517"/>
    <w:rsid w:val="00121C12"/>
    <w:rsid w:val="00121C35"/>
    <w:rsid w:val="00121EB1"/>
    <w:rsid w:val="00122169"/>
    <w:rsid w:val="00122386"/>
    <w:rsid w:val="001223AE"/>
    <w:rsid w:val="00122409"/>
    <w:rsid w:val="0012244C"/>
    <w:rsid w:val="00122513"/>
    <w:rsid w:val="001226B0"/>
    <w:rsid w:val="00122BD5"/>
    <w:rsid w:val="00122D80"/>
    <w:rsid w:val="00122ECB"/>
    <w:rsid w:val="00122F5E"/>
    <w:rsid w:val="00123034"/>
    <w:rsid w:val="001232FA"/>
    <w:rsid w:val="001233C2"/>
    <w:rsid w:val="0012362B"/>
    <w:rsid w:val="0012372A"/>
    <w:rsid w:val="00123C1F"/>
    <w:rsid w:val="001240C3"/>
    <w:rsid w:val="001242A3"/>
    <w:rsid w:val="00124443"/>
    <w:rsid w:val="0012461F"/>
    <w:rsid w:val="001246C7"/>
    <w:rsid w:val="001246F0"/>
    <w:rsid w:val="001247AD"/>
    <w:rsid w:val="00124BEE"/>
    <w:rsid w:val="00124C89"/>
    <w:rsid w:val="00124DB0"/>
    <w:rsid w:val="00124F8D"/>
    <w:rsid w:val="0012541D"/>
    <w:rsid w:val="001255F8"/>
    <w:rsid w:val="001258FC"/>
    <w:rsid w:val="00125969"/>
    <w:rsid w:val="00125BC4"/>
    <w:rsid w:val="00125DED"/>
    <w:rsid w:val="00125E02"/>
    <w:rsid w:val="00125EAA"/>
    <w:rsid w:val="0012601A"/>
    <w:rsid w:val="001265E6"/>
    <w:rsid w:val="00126626"/>
    <w:rsid w:val="00126708"/>
    <w:rsid w:val="00126A54"/>
    <w:rsid w:val="00126A88"/>
    <w:rsid w:val="00126AD3"/>
    <w:rsid w:val="00126FBD"/>
    <w:rsid w:val="001272A5"/>
    <w:rsid w:val="001273EA"/>
    <w:rsid w:val="00127476"/>
    <w:rsid w:val="001300E4"/>
    <w:rsid w:val="001302AF"/>
    <w:rsid w:val="00130459"/>
    <w:rsid w:val="0013055E"/>
    <w:rsid w:val="001307FF"/>
    <w:rsid w:val="00130A8D"/>
    <w:rsid w:val="00130B33"/>
    <w:rsid w:val="00130C7F"/>
    <w:rsid w:val="00130F1A"/>
    <w:rsid w:val="00130FC5"/>
    <w:rsid w:val="00131050"/>
    <w:rsid w:val="00131143"/>
    <w:rsid w:val="00131183"/>
    <w:rsid w:val="0013119A"/>
    <w:rsid w:val="00131217"/>
    <w:rsid w:val="0013125D"/>
    <w:rsid w:val="00131494"/>
    <w:rsid w:val="0013149A"/>
    <w:rsid w:val="001314A2"/>
    <w:rsid w:val="00131D37"/>
    <w:rsid w:val="0013208A"/>
    <w:rsid w:val="001322FC"/>
    <w:rsid w:val="001325BF"/>
    <w:rsid w:val="001325C6"/>
    <w:rsid w:val="00132733"/>
    <w:rsid w:val="00132A08"/>
    <w:rsid w:val="00132A86"/>
    <w:rsid w:val="00132B2E"/>
    <w:rsid w:val="00132B56"/>
    <w:rsid w:val="00132CFF"/>
    <w:rsid w:val="00132E90"/>
    <w:rsid w:val="00132F78"/>
    <w:rsid w:val="001330B6"/>
    <w:rsid w:val="001330FD"/>
    <w:rsid w:val="00133111"/>
    <w:rsid w:val="00133BDC"/>
    <w:rsid w:val="00133D94"/>
    <w:rsid w:val="00133EA1"/>
    <w:rsid w:val="00134100"/>
    <w:rsid w:val="0013414B"/>
    <w:rsid w:val="001341D1"/>
    <w:rsid w:val="001343AF"/>
    <w:rsid w:val="0013444C"/>
    <w:rsid w:val="00134810"/>
    <w:rsid w:val="00134883"/>
    <w:rsid w:val="0013488E"/>
    <w:rsid w:val="001350CF"/>
    <w:rsid w:val="0013511D"/>
    <w:rsid w:val="001351A4"/>
    <w:rsid w:val="001353A8"/>
    <w:rsid w:val="001355B7"/>
    <w:rsid w:val="001356A2"/>
    <w:rsid w:val="00135989"/>
    <w:rsid w:val="00135C9D"/>
    <w:rsid w:val="00135EA8"/>
    <w:rsid w:val="0013683D"/>
    <w:rsid w:val="001369A9"/>
    <w:rsid w:val="001369AC"/>
    <w:rsid w:val="00136F0B"/>
    <w:rsid w:val="00137173"/>
    <w:rsid w:val="00137441"/>
    <w:rsid w:val="0013749C"/>
    <w:rsid w:val="00137621"/>
    <w:rsid w:val="001378BC"/>
    <w:rsid w:val="00137D32"/>
    <w:rsid w:val="0013F61F"/>
    <w:rsid w:val="0014024C"/>
    <w:rsid w:val="001407DF"/>
    <w:rsid w:val="00140E97"/>
    <w:rsid w:val="0014118A"/>
    <w:rsid w:val="00141847"/>
    <w:rsid w:val="001418E6"/>
    <w:rsid w:val="0014201A"/>
    <w:rsid w:val="0014214A"/>
    <w:rsid w:val="001423CC"/>
    <w:rsid w:val="0014246E"/>
    <w:rsid w:val="001428FC"/>
    <w:rsid w:val="001429F1"/>
    <w:rsid w:val="00142CC6"/>
    <w:rsid w:val="00142EBC"/>
    <w:rsid w:val="00143105"/>
    <w:rsid w:val="00143154"/>
    <w:rsid w:val="00143267"/>
    <w:rsid w:val="001432AD"/>
    <w:rsid w:val="00143310"/>
    <w:rsid w:val="00143582"/>
    <w:rsid w:val="0014360F"/>
    <w:rsid w:val="00143AED"/>
    <w:rsid w:val="00143CB0"/>
    <w:rsid w:val="00144255"/>
    <w:rsid w:val="00144511"/>
    <w:rsid w:val="00144547"/>
    <w:rsid w:val="00144870"/>
    <w:rsid w:val="00144FC0"/>
    <w:rsid w:val="0014509A"/>
    <w:rsid w:val="0014528A"/>
    <w:rsid w:val="00145C7B"/>
    <w:rsid w:val="00145C9C"/>
    <w:rsid w:val="00145CDA"/>
    <w:rsid w:val="00145D30"/>
    <w:rsid w:val="00145E20"/>
    <w:rsid w:val="00146220"/>
    <w:rsid w:val="00146629"/>
    <w:rsid w:val="0014681C"/>
    <w:rsid w:val="00146879"/>
    <w:rsid w:val="0014698D"/>
    <w:rsid w:val="00146B19"/>
    <w:rsid w:val="00146B7A"/>
    <w:rsid w:val="00147857"/>
    <w:rsid w:val="001478FD"/>
    <w:rsid w:val="001479FC"/>
    <w:rsid w:val="00147CAD"/>
    <w:rsid w:val="0015010C"/>
    <w:rsid w:val="00150518"/>
    <w:rsid w:val="001506C9"/>
    <w:rsid w:val="00150772"/>
    <w:rsid w:val="00150817"/>
    <w:rsid w:val="0015082B"/>
    <w:rsid w:val="00150A82"/>
    <w:rsid w:val="00150AAB"/>
    <w:rsid w:val="00150B9E"/>
    <w:rsid w:val="00150E7F"/>
    <w:rsid w:val="0015111C"/>
    <w:rsid w:val="001511AB"/>
    <w:rsid w:val="00151624"/>
    <w:rsid w:val="00151864"/>
    <w:rsid w:val="00151912"/>
    <w:rsid w:val="00151D5C"/>
    <w:rsid w:val="001520BF"/>
    <w:rsid w:val="00152396"/>
    <w:rsid w:val="00152598"/>
    <w:rsid w:val="001525F2"/>
    <w:rsid w:val="00152846"/>
    <w:rsid w:val="00152ADF"/>
    <w:rsid w:val="00152C40"/>
    <w:rsid w:val="00152F32"/>
    <w:rsid w:val="00152FC2"/>
    <w:rsid w:val="0015306C"/>
    <w:rsid w:val="0015321F"/>
    <w:rsid w:val="0015325F"/>
    <w:rsid w:val="0015338B"/>
    <w:rsid w:val="0015352C"/>
    <w:rsid w:val="001539C7"/>
    <w:rsid w:val="00153E38"/>
    <w:rsid w:val="00153FA4"/>
    <w:rsid w:val="0015400B"/>
    <w:rsid w:val="001540C0"/>
    <w:rsid w:val="0015419E"/>
    <w:rsid w:val="0015426C"/>
    <w:rsid w:val="001542B4"/>
    <w:rsid w:val="001542FC"/>
    <w:rsid w:val="0015441F"/>
    <w:rsid w:val="00154532"/>
    <w:rsid w:val="001547A9"/>
    <w:rsid w:val="0015486C"/>
    <w:rsid w:val="0015493D"/>
    <w:rsid w:val="001549AA"/>
    <w:rsid w:val="00154C78"/>
    <w:rsid w:val="00154CFF"/>
    <w:rsid w:val="00154E0E"/>
    <w:rsid w:val="00155296"/>
    <w:rsid w:val="00155596"/>
    <w:rsid w:val="00155755"/>
    <w:rsid w:val="001557F3"/>
    <w:rsid w:val="0015622A"/>
    <w:rsid w:val="00156369"/>
    <w:rsid w:val="00156619"/>
    <w:rsid w:val="00156A89"/>
    <w:rsid w:val="00156AB5"/>
    <w:rsid w:val="00156DE0"/>
    <w:rsid w:val="00156EEE"/>
    <w:rsid w:val="00156F44"/>
    <w:rsid w:val="00156FDC"/>
    <w:rsid w:val="00157346"/>
    <w:rsid w:val="0015738B"/>
    <w:rsid w:val="0015741B"/>
    <w:rsid w:val="001575E6"/>
    <w:rsid w:val="00157B89"/>
    <w:rsid w:val="001601CF"/>
    <w:rsid w:val="00160258"/>
    <w:rsid w:val="00160380"/>
    <w:rsid w:val="001604E4"/>
    <w:rsid w:val="0016063A"/>
    <w:rsid w:val="0016073F"/>
    <w:rsid w:val="00160C2D"/>
    <w:rsid w:val="00160E38"/>
    <w:rsid w:val="00160F83"/>
    <w:rsid w:val="00161115"/>
    <w:rsid w:val="00161270"/>
    <w:rsid w:val="00161551"/>
    <w:rsid w:val="00161637"/>
    <w:rsid w:val="001618C0"/>
    <w:rsid w:val="001619F8"/>
    <w:rsid w:val="00161A0A"/>
    <w:rsid w:val="00161A38"/>
    <w:rsid w:val="00161B20"/>
    <w:rsid w:val="00161C9A"/>
    <w:rsid w:val="00161CE8"/>
    <w:rsid w:val="00161E53"/>
    <w:rsid w:val="00162041"/>
    <w:rsid w:val="0016204E"/>
    <w:rsid w:val="0016257C"/>
    <w:rsid w:val="001625DF"/>
    <w:rsid w:val="0016261C"/>
    <w:rsid w:val="001627CC"/>
    <w:rsid w:val="001628B7"/>
    <w:rsid w:val="00162FCA"/>
    <w:rsid w:val="00162FE1"/>
    <w:rsid w:val="001634E5"/>
    <w:rsid w:val="0016384E"/>
    <w:rsid w:val="00163DF9"/>
    <w:rsid w:val="0016411E"/>
    <w:rsid w:val="00164310"/>
    <w:rsid w:val="001644FE"/>
    <w:rsid w:val="00164542"/>
    <w:rsid w:val="001646BF"/>
    <w:rsid w:val="00164817"/>
    <w:rsid w:val="00164BCE"/>
    <w:rsid w:val="00164D55"/>
    <w:rsid w:val="00164ED5"/>
    <w:rsid w:val="00164F4C"/>
    <w:rsid w:val="00165195"/>
    <w:rsid w:val="0016554C"/>
    <w:rsid w:val="001656FF"/>
    <w:rsid w:val="00165789"/>
    <w:rsid w:val="0016582F"/>
    <w:rsid w:val="001658F0"/>
    <w:rsid w:val="001659E2"/>
    <w:rsid w:val="00165A13"/>
    <w:rsid w:val="00165B07"/>
    <w:rsid w:val="00165E28"/>
    <w:rsid w:val="001661A1"/>
    <w:rsid w:val="001662BB"/>
    <w:rsid w:val="0016645A"/>
    <w:rsid w:val="0016658E"/>
    <w:rsid w:val="0016682F"/>
    <w:rsid w:val="00166A67"/>
    <w:rsid w:val="00166CEA"/>
    <w:rsid w:val="00166FBA"/>
    <w:rsid w:val="001671E8"/>
    <w:rsid w:val="00167205"/>
    <w:rsid w:val="00167272"/>
    <w:rsid w:val="0016733B"/>
    <w:rsid w:val="001673D7"/>
    <w:rsid w:val="00167493"/>
    <w:rsid w:val="001674FE"/>
    <w:rsid w:val="00167566"/>
    <w:rsid w:val="00167749"/>
    <w:rsid w:val="001677FF"/>
    <w:rsid w:val="00167967"/>
    <w:rsid w:val="00167C6A"/>
    <w:rsid w:val="001702F1"/>
    <w:rsid w:val="00170481"/>
    <w:rsid w:val="0017059D"/>
    <w:rsid w:val="001705EF"/>
    <w:rsid w:val="0017071E"/>
    <w:rsid w:val="0017082F"/>
    <w:rsid w:val="001708E3"/>
    <w:rsid w:val="00170C93"/>
    <w:rsid w:val="00170E1F"/>
    <w:rsid w:val="001713E1"/>
    <w:rsid w:val="001714FE"/>
    <w:rsid w:val="00171881"/>
    <w:rsid w:val="00171928"/>
    <w:rsid w:val="00171ADA"/>
    <w:rsid w:val="00171D32"/>
    <w:rsid w:val="00171F6F"/>
    <w:rsid w:val="00172010"/>
    <w:rsid w:val="00172210"/>
    <w:rsid w:val="00172344"/>
    <w:rsid w:val="0017256B"/>
    <w:rsid w:val="001726A0"/>
    <w:rsid w:val="0017297A"/>
    <w:rsid w:val="00172DA3"/>
    <w:rsid w:val="00172FA8"/>
    <w:rsid w:val="00173145"/>
    <w:rsid w:val="0017317E"/>
    <w:rsid w:val="001731A8"/>
    <w:rsid w:val="00173259"/>
    <w:rsid w:val="0017333C"/>
    <w:rsid w:val="00173399"/>
    <w:rsid w:val="00173791"/>
    <w:rsid w:val="0017383A"/>
    <w:rsid w:val="001739A1"/>
    <w:rsid w:val="00173D16"/>
    <w:rsid w:val="0017411E"/>
    <w:rsid w:val="001745CE"/>
    <w:rsid w:val="00174897"/>
    <w:rsid w:val="0017494C"/>
    <w:rsid w:val="00174BB4"/>
    <w:rsid w:val="00174EE4"/>
    <w:rsid w:val="0017508E"/>
    <w:rsid w:val="001751BE"/>
    <w:rsid w:val="00175301"/>
    <w:rsid w:val="0017533A"/>
    <w:rsid w:val="0017533D"/>
    <w:rsid w:val="00175405"/>
    <w:rsid w:val="00175428"/>
    <w:rsid w:val="00175497"/>
    <w:rsid w:val="00175625"/>
    <w:rsid w:val="00175690"/>
    <w:rsid w:val="00175985"/>
    <w:rsid w:val="00175AB5"/>
    <w:rsid w:val="00175BD3"/>
    <w:rsid w:val="0017656A"/>
    <w:rsid w:val="00176639"/>
    <w:rsid w:val="00176BEE"/>
    <w:rsid w:val="00177131"/>
    <w:rsid w:val="001772B4"/>
    <w:rsid w:val="00177300"/>
    <w:rsid w:val="0017738F"/>
    <w:rsid w:val="00177403"/>
    <w:rsid w:val="00177A22"/>
    <w:rsid w:val="00177BB6"/>
    <w:rsid w:val="00177D89"/>
    <w:rsid w:val="00177E3C"/>
    <w:rsid w:val="00180237"/>
    <w:rsid w:val="0018032E"/>
    <w:rsid w:val="00180460"/>
    <w:rsid w:val="00180682"/>
    <w:rsid w:val="001809AD"/>
    <w:rsid w:val="00180EA6"/>
    <w:rsid w:val="00180FEB"/>
    <w:rsid w:val="00181212"/>
    <w:rsid w:val="00181347"/>
    <w:rsid w:val="00181610"/>
    <w:rsid w:val="001817C3"/>
    <w:rsid w:val="0018186A"/>
    <w:rsid w:val="00181E6E"/>
    <w:rsid w:val="001820B9"/>
    <w:rsid w:val="0018212A"/>
    <w:rsid w:val="001823E5"/>
    <w:rsid w:val="001824F6"/>
    <w:rsid w:val="001825F5"/>
    <w:rsid w:val="00182891"/>
    <w:rsid w:val="001828B4"/>
    <w:rsid w:val="00182922"/>
    <w:rsid w:val="0018295D"/>
    <w:rsid w:val="00182AB1"/>
    <w:rsid w:val="00182CBB"/>
    <w:rsid w:val="00182D3D"/>
    <w:rsid w:val="00182DE3"/>
    <w:rsid w:val="00182DEF"/>
    <w:rsid w:val="00182E40"/>
    <w:rsid w:val="0018314E"/>
    <w:rsid w:val="0018349B"/>
    <w:rsid w:val="00183559"/>
    <w:rsid w:val="00183994"/>
    <w:rsid w:val="00183AC3"/>
    <w:rsid w:val="00183AED"/>
    <w:rsid w:val="00183BE0"/>
    <w:rsid w:val="00183CED"/>
    <w:rsid w:val="00183FAC"/>
    <w:rsid w:val="00183FCF"/>
    <w:rsid w:val="00183FD5"/>
    <w:rsid w:val="0018401A"/>
    <w:rsid w:val="001841AE"/>
    <w:rsid w:val="001846F6"/>
    <w:rsid w:val="00184871"/>
    <w:rsid w:val="001848A4"/>
    <w:rsid w:val="00184CE4"/>
    <w:rsid w:val="00184D5D"/>
    <w:rsid w:val="00184E25"/>
    <w:rsid w:val="0018535C"/>
    <w:rsid w:val="00185599"/>
    <w:rsid w:val="001857B9"/>
    <w:rsid w:val="0018596C"/>
    <w:rsid w:val="00185A4C"/>
    <w:rsid w:val="0018607E"/>
    <w:rsid w:val="001862D5"/>
    <w:rsid w:val="0018648F"/>
    <w:rsid w:val="00186731"/>
    <w:rsid w:val="0018686D"/>
    <w:rsid w:val="00186B32"/>
    <w:rsid w:val="00186BD1"/>
    <w:rsid w:val="00186BFF"/>
    <w:rsid w:val="00187094"/>
    <w:rsid w:val="001871D1"/>
    <w:rsid w:val="001874D4"/>
    <w:rsid w:val="00187685"/>
    <w:rsid w:val="001878ED"/>
    <w:rsid w:val="00187AE1"/>
    <w:rsid w:val="0019005C"/>
    <w:rsid w:val="001900DB"/>
    <w:rsid w:val="00190265"/>
    <w:rsid w:val="00190974"/>
    <w:rsid w:val="00190ABB"/>
    <w:rsid w:val="00190ACA"/>
    <w:rsid w:val="00190B5B"/>
    <w:rsid w:val="00190BA3"/>
    <w:rsid w:val="00190F0D"/>
    <w:rsid w:val="00191048"/>
    <w:rsid w:val="001911CE"/>
    <w:rsid w:val="00191481"/>
    <w:rsid w:val="00191859"/>
    <w:rsid w:val="00191AE7"/>
    <w:rsid w:val="00191B11"/>
    <w:rsid w:val="00191B46"/>
    <w:rsid w:val="00191FD2"/>
    <w:rsid w:val="001926E2"/>
    <w:rsid w:val="00192A33"/>
    <w:rsid w:val="00192AD5"/>
    <w:rsid w:val="00192B38"/>
    <w:rsid w:val="00192BF0"/>
    <w:rsid w:val="00192D00"/>
    <w:rsid w:val="00192DC3"/>
    <w:rsid w:val="00192EEB"/>
    <w:rsid w:val="001931A3"/>
    <w:rsid w:val="0019329B"/>
    <w:rsid w:val="0019347F"/>
    <w:rsid w:val="00193775"/>
    <w:rsid w:val="00193819"/>
    <w:rsid w:val="001939B9"/>
    <w:rsid w:val="00193CEC"/>
    <w:rsid w:val="00193DF5"/>
    <w:rsid w:val="00193EFB"/>
    <w:rsid w:val="00193FC1"/>
    <w:rsid w:val="00194386"/>
    <w:rsid w:val="00194705"/>
    <w:rsid w:val="00194926"/>
    <w:rsid w:val="00194A14"/>
    <w:rsid w:val="00194A9E"/>
    <w:rsid w:val="00194AF5"/>
    <w:rsid w:val="00194EF8"/>
    <w:rsid w:val="00194F02"/>
    <w:rsid w:val="001951C6"/>
    <w:rsid w:val="00195382"/>
    <w:rsid w:val="0019560D"/>
    <w:rsid w:val="00195684"/>
    <w:rsid w:val="00195E0A"/>
    <w:rsid w:val="00195FDF"/>
    <w:rsid w:val="00196052"/>
    <w:rsid w:val="00196196"/>
    <w:rsid w:val="001961C6"/>
    <w:rsid w:val="00196B3C"/>
    <w:rsid w:val="00196DD2"/>
    <w:rsid w:val="00196EEF"/>
    <w:rsid w:val="00196F09"/>
    <w:rsid w:val="00196FBA"/>
    <w:rsid w:val="001970C2"/>
    <w:rsid w:val="00197379"/>
    <w:rsid w:val="001974C5"/>
    <w:rsid w:val="001974E9"/>
    <w:rsid w:val="00197624"/>
    <w:rsid w:val="00197B58"/>
    <w:rsid w:val="00197BE7"/>
    <w:rsid w:val="00197C7F"/>
    <w:rsid w:val="00197E55"/>
    <w:rsid w:val="00197E90"/>
    <w:rsid w:val="00197F21"/>
    <w:rsid w:val="001A0260"/>
    <w:rsid w:val="001A03AE"/>
    <w:rsid w:val="001A042B"/>
    <w:rsid w:val="001A0648"/>
    <w:rsid w:val="001A08CA"/>
    <w:rsid w:val="001A0A1E"/>
    <w:rsid w:val="001A0DBE"/>
    <w:rsid w:val="001A0DE7"/>
    <w:rsid w:val="001A0E20"/>
    <w:rsid w:val="001A0EA7"/>
    <w:rsid w:val="001A0F11"/>
    <w:rsid w:val="001A1094"/>
    <w:rsid w:val="001A1168"/>
    <w:rsid w:val="001A11CB"/>
    <w:rsid w:val="001A121F"/>
    <w:rsid w:val="001A153F"/>
    <w:rsid w:val="001A1611"/>
    <w:rsid w:val="001A1642"/>
    <w:rsid w:val="001A173A"/>
    <w:rsid w:val="001A1822"/>
    <w:rsid w:val="001A209E"/>
    <w:rsid w:val="001A21DC"/>
    <w:rsid w:val="001A223D"/>
    <w:rsid w:val="001A22AF"/>
    <w:rsid w:val="001A24FE"/>
    <w:rsid w:val="001A26BB"/>
    <w:rsid w:val="001A2D17"/>
    <w:rsid w:val="001A2D75"/>
    <w:rsid w:val="001A2ED2"/>
    <w:rsid w:val="001A31F3"/>
    <w:rsid w:val="001A34B3"/>
    <w:rsid w:val="001A359F"/>
    <w:rsid w:val="001A36F0"/>
    <w:rsid w:val="001A39CE"/>
    <w:rsid w:val="001A3A44"/>
    <w:rsid w:val="001A3A8D"/>
    <w:rsid w:val="001A3ABF"/>
    <w:rsid w:val="001A3D29"/>
    <w:rsid w:val="001A3D2F"/>
    <w:rsid w:val="001A3F20"/>
    <w:rsid w:val="001A40DD"/>
    <w:rsid w:val="001A44F0"/>
    <w:rsid w:val="001A4522"/>
    <w:rsid w:val="001A46B7"/>
    <w:rsid w:val="001A46B8"/>
    <w:rsid w:val="001A4826"/>
    <w:rsid w:val="001A48D1"/>
    <w:rsid w:val="001A48F4"/>
    <w:rsid w:val="001A4A4A"/>
    <w:rsid w:val="001A4AAF"/>
    <w:rsid w:val="001A4B2F"/>
    <w:rsid w:val="001A4B4D"/>
    <w:rsid w:val="001A4B88"/>
    <w:rsid w:val="001A4B9B"/>
    <w:rsid w:val="001A5113"/>
    <w:rsid w:val="001A53CD"/>
    <w:rsid w:val="001A5513"/>
    <w:rsid w:val="001A56EE"/>
    <w:rsid w:val="001A5828"/>
    <w:rsid w:val="001A5927"/>
    <w:rsid w:val="001A5A7D"/>
    <w:rsid w:val="001A5C35"/>
    <w:rsid w:val="001A5C9C"/>
    <w:rsid w:val="001A5EAB"/>
    <w:rsid w:val="001A6225"/>
    <w:rsid w:val="001A6433"/>
    <w:rsid w:val="001A6530"/>
    <w:rsid w:val="001A65DC"/>
    <w:rsid w:val="001A686A"/>
    <w:rsid w:val="001A6888"/>
    <w:rsid w:val="001A68BF"/>
    <w:rsid w:val="001A6A81"/>
    <w:rsid w:val="001A6F76"/>
    <w:rsid w:val="001A7277"/>
    <w:rsid w:val="001A728D"/>
    <w:rsid w:val="001A7892"/>
    <w:rsid w:val="001A79FF"/>
    <w:rsid w:val="001A7A7C"/>
    <w:rsid w:val="001B03F5"/>
    <w:rsid w:val="001B04B1"/>
    <w:rsid w:val="001B0748"/>
    <w:rsid w:val="001B0778"/>
    <w:rsid w:val="001B0AB8"/>
    <w:rsid w:val="001B0F9C"/>
    <w:rsid w:val="001B185D"/>
    <w:rsid w:val="001B1913"/>
    <w:rsid w:val="001B1B01"/>
    <w:rsid w:val="001B1C8A"/>
    <w:rsid w:val="001B1CF1"/>
    <w:rsid w:val="001B1D53"/>
    <w:rsid w:val="001B1F83"/>
    <w:rsid w:val="001B2562"/>
    <w:rsid w:val="001B2861"/>
    <w:rsid w:val="001B29B9"/>
    <w:rsid w:val="001B2BFD"/>
    <w:rsid w:val="001B2C88"/>
    <w:rsid w:val="001B30F9"/>
    <w:rsid w:val="001B33FD"/>
    <w:rsid w:val="001B3535"/>
    <w:rsid w:val="001B36BB"/>
    <w:rsid w:val="001B39B6"/>
    <w:rsid w:val="001B3BA0"/>
    <w:rsid w:val="001B3D1B"/>
    <w:rsid w:val="001B3FDC"/>
    <w:rsid w:val="001B4299"/>
    <w:rsid w:val="001B43DB"/>
    <w:rsid w:val="001B455E"/>
    <w:rsid w:val="001B4BEB"/>
    <w:rsid w:val="001B4F33"/>
    <w:rsid w:val="001B5809"/>
    <w:rsid w:val="001B5A73"/>
    <w:rsid w:val="001B5AFD"/>
    <w:rsid w:val="001B616E"/>
    <w:rsid w:val="001B63D2"/>
    <w:rsid w:val="001B6444"/>
    <w:rsid w:val="001B6517"/>
    <w:rsid w:val="001B65A3"/>
    <w:rsid w:val="001B6B34"/>
    <w:rsid w:val="001B6B5C"/>
    <w:rsid w:val="001B6BF4"/>
    <w:rsid w:val="001B6F62"/>
    <w:rsid w:val="001B6FFE"/>
    <w:rsid w:val="001B7394"/>
    <w:rsid w:val="001B7541"/>
    <w:rsid w:val="001B76C6"/>
    <w:rsid w:val="001B783F"/>
    <w:rsid w:val="001B7DE4"/>
    <w:rsid w:val="001B7F33"/>
    <w:rsid w:val="001B8BEB"/>
    <w:rsid w:val="001C003B"/>
    <w:rsid w:val="001C0106"/>
    <w:rsid w:val="001C01E1"/>
    <w:rsid w:val="001C0624"/>
    <w:rsid w:val="001C079A"/>
    <w:rsid w:val="001C090E"/>
    <w:rsid w:val="001C0B74"/>
    <w:rsid w:val="001C0D51"/>
    <w:rsid w:val="001C0E4A"/>
    <w:rsid w:val="001C0E69"/>
    <w:rsid w:val="001C12EC"/>
    <w:rsid w:val="001C1712"/>
    <w:rsid w:val="001C1759"/>
    <w:rsid w:val="001C187D"/>
    <w:rsid w:val="001C1AE3"/>
    <w:rsid w:val="001C1CEC"/>
    <w:rsid w:val="001C1ECB"/>
    <w:rsid w:val="001C24CD"/>
    <w:rsid w:val="001C25AB"/>
    <w:rsid w:val="001C2816"/>
    <w:rsid w:val="001C295D"/>
    <w:rsid w:val="001C29AB"/>
    <w:rsid w:val="001C2A48"/>
    <w:rsid w:val="001C2E29"/>
    <w:rsid w:val="001C328D"/>
    <w:rsid w:val="001C3300"/>
    <w:rsid w:val="001C378F"/>
    <w:rsid w:val="001C3D91"/>
    <w:rsid w:val="001C3EB4"/>
    <w:rsid w:val="001C3EBB"/>
    <w:rsid w:val="001C3FC6"/>
    <w:rsid w:val="001C40F0"/>
    <w:rsid w:val="001C4249"/>
    <w:rsid w:val="001C42EB"/>
    <w:rsid w:val="001C42EE"/>
    <w:rsid w:val="001C4456"/>
    <w:rsid w:val="001C4A06"/>
    <w:rsid w:val="001C4A94"/>
    <w:rsid w:val="001C4AB8"/>
    <w:rsid w:val="001C4C92"/>
    <w:rsid w:val="001C4CC5"/>
    <w:rsid w:val="001C4CF7"/>
    <w:rsid w:val="001C4E52"/>
    <w:rsid w:val="001C4F2D"/>
    <w:rsid w:val="001C4F77"/>
    <w:rsid w:val="001C5219"/>
    <w:rsid w:val="001C56B2"/>
    <w:rsid w:val="001C56DE"/>
    <w:rsid w:val="001C575D"/>
    <w:rsid w:val="001C57BD"/>
    <w:rsid w:val="001C5972"/>
    <w:rsid w:val="001C5BCA"/>
    <w:rsid w:val="001C5C19"/>
    <w:rsid w:val="001C5C2A"/>
    <w:rsid w:val="001C5CA3"/>
    <w:rsid w:val="001C5D43"/>
    <w:rsid w:val="001C5EBD"/>
    <w:rsid w:val="001C5F6A"/>
    <w:rsid w:val="001C5FE2"/>
    <w:rsid w:val="001C60E0"/>
    <w:rsid w:val="001C623A"/>
    <w:rsid w:val="001C6377"/>
    <w:rsid w:val="001C654C"/>
    <w:rsid w:val="001C6750"/>
    <w:rsid w:val="001C67AC"/>
    <w:rsid w:val="001C6854"/>
    <w:rsid w:val="001C6C62"/>
    <w:rsid w:val="001C752A"/>
    <w:rsid w:val="001C756D"/>
    <w:rsid w:val="001C762E"/>
    <w:rsid w:val="001C76B2"/>
    <w:rsid w:val="001C7805"/>
    <w:rsid w:val="001C781B"/>
    <w:rsid w:val="001C7820"/>
    <w:rsid w:val="001C7AC0"/>
    <w:rsid w:val="001C7B29"/>
    <w:rsid w:val="001C7DEE"/>
    <w:rsid w:val="001C7E58"/>
    <w:rsid w:val="001D02C8"/>
    <w:rsid w:val="001D0462"/>
    <w:rsid w:val="001D0464"/>
    <w:rsid w:val="001D04D1"/>
    <w:rsid w:val="001D06D8"/>
    <w:rsid w:val="001D0B01"/>
    <w:rsid w:val="001D103F"/>
    <w:rsid w:val="001D10FC"/>
    <w:rsid w:val="001D12D3"/>
    <w:rsid w:val="001D12FD"/>
    <w:rsid w:val="001D19D6"/>
    <w:rsid w:val="001D1A2B"/>
    <w:rsid w:val="001D1B97"/>
    <w:rsid w:val="001D218C"/>
    <w:rsid w:val="001D21E6"/>
    <w:rsid w:val="001D22FD"/>
    <w:rsid w:val="001D2892"/>
    <w:rsid w:val="001D2A9C"/>
    <w:rsid w:val="001D2F40"/>
    <w:rsid w:val="001D2F86"/>
    <w:rsid w:val="001D301C"/>
    <w:rsid w:val="001D326E"/>
    <w:rsid w:val="001D35BC"/>
    <w:rsid w:val="001D3751"/>
    <w:rsid w:val="001D3F63"/>
    <w:rsid w:val="001D3FFB"/>
    <w:rsid w:val="001D404C"/>
    <w:rsid w:val="001D42F8"/>
    <w:rsid w:val="001D4340"/>
    <w:rsid w:val="001D445A"/>
    <w:rsid w:val="001D4780"/>
    <w:rsid w:val="001D4855"/>
    <w:rsid w:val="001D494B"/>
    <w:rsid w:val="001D4A15"/>
    <w:rsid w:val="001D4BC7"/>
    <w:rsid w:val="001D4C4C"/>
    <w:rsid w:val="001D4C8C"/>
    <w:rsid w:val="001D4CD2"/>
    <w:rsid w:val="001D5329"/>
    <w:rsid w:val="001D5485"/>
    <w:rsid w:val="001D565A"/>
    <w:rsid w:val="001D593F"/>
    <w:rsid w:val="001D5A1E"/>
    <w:rsid w:val="001D5E5E"/>
    <w:rsid w:val="001D5E9F"/>
    <w:rsid w:val="001D6249"/>
    <w:rsid w:val="001D672C"/>
    <w:rsid w:val="001D68CD"/>
    <w:rsid w:val="001D6AE1"/>
    <w:rsid w:val="001D6B09"/>
    <w:rsid w:val="001D6BCF"/>
    <w:rsid w:val="001D6D6E"/>
    <w:rsid w:val="001D6E7D"/>
    <w:rsid w:val="001D6FB4"/>
    <w:rsid w:val="001D6FBE"/>
    <w:rsid w:val="001D7051"/>
    <w:rsid w:val="001D70D3"/>
    <w:rsid w:val="001D73D2"/>
    <w:rsid w:val="001D7684"/>
    <w:rsid w:val="001D7A07"/>
    <w:rsid w:val="001D7B75"/>
    <w:rsid w:val="001E01CA"/>
    <w:rsid w:val="001E059F"/>
    <w:rsid w:val="001E07CE"/>
    <w:rsid w:val="001E0C0F"/>
    <w:rsid w:val="001E0F23"/>
    <w:rsid w:val="001E16F8"/>
    <w:rsid w:val="001E2285"/>
    <w:rsid w:val="001E231D"/>
    <w:rsid w:val="001E2677"/>
    <w:rsid w:val="001E2A8D"/>
    <w:rsid w:val="001E2B6E"/>
    <w:rsid w:val="001E3003"/>
    <w:rsid w:val="001E3020"/>
    <w:rsid w:val="001E306C"/>
    <w:rsid w:val="001E327D"/>
    <w:rsid w:val="001E332C"/>
    <w:rsid w:val="001E3362"/>
    <w:rsid w:val="001E377E"/>
    <w:rsid w:val="001E38C3"/>
    <w:rsid w:val="001E3A51"/>
    <w:rsid w:val="001E3B02"/>
    <w:rsid w:val="001E3C05"/>
    <w:rsid w:val="001E3C5B"/>
    <w:rsid w:val="001E3EA1"/>
    <w:rsid w:val="001E40FF"/>
    <w:rsid w:val="001E488E"/>
    <w:rsid w:val="001E501F"/>
    <w:rsid w:val="001E5042"/>
    <w:rsid w:val="001E55F7"/>
    <w:rsid w:val="001E5A02"/>
    <w:rsid w:val="001E6002"/>
    <w:rsid w:val="001E60F4"/>
    <w:rsid w:val="001E65ED"/>
    <w:rsid w:val="001E65F8"/>
    <w:rsid w:val="001E67B8"/>
    <w:rsid w:val="001E6AFB"/>
    <w:rsid w:val="001E724F"/>
    <w:rsid w:val="001E7408"/>
    <w:rsid w:val="001E7B6C"/>
    <w:rsid w:val="001E7BA6"/>
    <w:rsid w:val="001E7EA4"/>
    <w:rsid w:val="001F035C"/>
    <w:rsid w:val="001F06A6"/>
    <w:rsid w:val="001F0721"/>
    <w:rsid w:val="001F09B0"/>
    <w:rsid w:val="001F1039"/>
    <w:rsid w:val="001F11C6"/>
    <w:rsid w:val="001F1246"/>
    <w:rsid w:val="001F180C"/>
    <w:rsid w:val="001F1921"/>
    <w:rsid w:val="001F1AA7"/>
    <w:rsid w:val="001F1B96"/>
    <w:rsid w:val="001F1BEE"/>
    <w:rsid w:val="001F1BFA"/>
    <w:rsid w:val="001F21EA"/>
    <w:rsid w:val="001F26B6"/>
    <w:rsid w:val="001F2701"/>
    <w:rsid w:val="001F29CA"/>
    <w:rsid w:val="001F2A2E"/>
    <w:rsid w:val="001F340A"/>
    <w:rsid w:val="001F372B"/>
    <w:rsid w:val="001F408D"/>
    <w:rsid w:val="001F4447"/>
    <w:rsid w:val="001F45E1"/>
    <w:rsid w:val="001F4918"/>
    <w:rsid w:val="001F4E7B"/>
    <w:rsid w:val="001F4F9C"/>
    <w:rsid w:val="001F5051"/>
    <w:rsid w:val="001F518A"/>
    <w:rsid w:val="001F5384"/>
    <w:rsid w:val="001F5715"/>
    <w:rsid w:val="001F59B8"/>
    <w:rsid w:val="001F59E9"/>
    <w:rsid w:val="001F5A55"/>
    <w:rsid w:val="001F5AC5"/>
    <w:rsid w:val="001F5B89"/>
    <w:rsid w:val="001F6229"/>
    <w:rsid w:val="001F6242"/>
    <w:rsid w:val="001F645A"/>
    <w:rsid w:val="001F65B6"/>
    <w:rsid w:val="001F677F"/>
    <w:rsid w:val="001F67B2"/>
    <w:rsid w:val="001F6D79"/>
    <w:rsid w:val="001F6EA9"/>
    <w:rsid w:val="001F6F62"/>
    <w:rsid w:val="001F6FF7"/>
    <w:rsid w:val="001F71E5"/>
    <w:rsid w:val="001F738D"/>
    <w:rsid w:val="001F75B7"/>
    <w:rsid w:val="001F7A33"/>
    <w:rsid w:val="001F7ADF"/>
    <w:rsid w:val="001F7AE6"/>
    <w:rsid w:val="002001DA"/>
    <w:rsid w:val="00200295"/>
    <w:rsid w:val="002002DC"/>
    <w:rsid w:val="0020033E"/>
    <w:rsid w:val="00200357"/>
    <w:rsid w:val="002004AA"/>
    <w:rsid w:val="002004C0"/>
    <w:rsid w:val="0020051E"/>
    <w:rsid w:val="00200636"/>
    <w:rsid w:val="0020076F"/>
    <w:rsid w:val="00200BB3"/>
    <w:rsid w:val="00200C4C"/>
    <w:rsid w:val="00200DBA"/>
    <w:rsid w:val="00201282"/>
    <w:rsid w:val="002014F9"/>
    <w:rsid w:val="002015F9"/>
    <w:rsid w:val="00201978"/>
    <w:rsid w:val="00201B92"/>
    <w:rsid w:val="00201E35"/>
    <w:rsid w:val="00201E41"/>
    <w:rsid w:val="00201F8D"/>
    <w:rsid w:val="00201FB2"/>
    <w:rsid w:val="0020216F"/>
    <w:rsid w:val="00202217"/>
    <w:rsid w:val="0020237D"/>
    <w:rsid w:val="00202586"/>
    <w:rsid w:val="00202740"/>
    <w:rsid w:val="002027DD"/>
    <w:rsid w:val="00202CB9"/>
    <w:rsid w:val="00202F7B"/>
    <w:rsid w:val="0020327D"/>
    <w:rsid w:val="00203487"/>
    <w:rsid w:val="002035AE"/>
    <w:rsid w:val="002036DA"/>
    <w:rsid w:val="0020376C"/>
    <w:rsid w:val="0020387C"/>
    <w:rsid w:val="00203A78"/>
    <w:rsid w:val="00203AE2"/>
    <w:rsid w:val="00203D5F"/>
    <w:rsid w:val="00203FD9"/>
    <w:rsid w:val="00204109"/>
    <w:rsid w:val="00204334"/>
    <w:rsid w:val="0020452C"/>
    <w:rsid w:val="002045CF"/>
    <w:rsid w:val="002048CC"/>
    <w:rsid w:val="0020496F"/>
    <w:rsid w:val="00204A25"/>
    <w:rsid w:val="00204ADA"/>
    <w:rsid w:val="00204C77"/>
    <w:rsid w:val="002056FD"/>
    <w:rsid w:val="00205730"/>
    <w:rsid w:val="00205855"/>
    <w:rsid w:val="00205A56"/>
    <w:rsid w:val="00205D37"/>
    <w:rsid w:val="00205E85"/>
    <w:rsid w:val="00205E9C"/>
    <w:rsid w:val="00205ED4"/>
    <w:rsid w:val="00206069"/>
    <w:rsid w:val="002061FC"/>
    <w:rsid w:val="00206353"/>
    <w:rsid w:val="002063A6"/>
    <w:rsid w:val="0020667B"/>
    <w:rsid w:val="00206747"/>
    <w:rsid w:val="00206B0D"/>
    <w:rsid w:val="00206D6A"/>
    <w:rsid w:val="00207117"/>
    <w:rsid w:val="002071A5"/>
    <w:rsid w:val="00207287"/>
    <w:rsid w:val="00207A52"/>
    <w:rsid w:val="00207A8E"/>
    <w:rsid w:val="00207B00"/>
    <w:rsid w:val="00207C0D"/>
    <w:rsid w:val="00207D85"/>
    <w:rsid w:val="00207EBC"/>
    <w:rsid w:val="00207F56"/>
    <w:rsid w:val="002108B8"/>
    <w:rsid w:val="00210959"/>
    <w:rsid w:val="00210A8E"/>
    <w:rsid w:val="00210AF1"/>
    <w:rsid w:val="00211071"/>
    <w:rsid w:val="002110A0"/>
    <w:rsid w:val="00211395"/>
    <w:rsid w:val="002113D2"/>
    <w:rsid w:val="0021167A"/>
    <w:rsid w:val="002117D6"/>
    <w:rsid w:val="002118E8"/>
    <w:rsid w:val="002119CE"/>
    <w:rsid w:val="00211FF0"/>
    <w:rsid w:val="00212047"/>
    <w:rsid w:val="00212474"/>
    <w:rsid w:val="00212573"/>
    <w:rsid w:val="002126F7"/>
    <w:rsid w:val="0021283A"/>
    <w:rsid w:val="00212A70"/>
    <w:rsid w:val="00212B81"/>
    <w:rsid w:val="00212BB1"/>
    <w:rsid w:val="00212FCD"/>
    <w:rsid w:val="002133E2"/>
    <w:rsid w:val="0021361C"/>
    <w:rsid w:val="00213622"/>
    <w:rsid w:val="00213734"/>
    <w:rsid w:val="002137AB"/>
    <w:rsid w:val="002137DA"/>
    <w:rsid w:val="00213AD6"/>
    <w:rsid w:val="00213B30"/>
    <w:rsid w:val="00213CED"/>
    <w:rsid w:val="00214013"/>
    <w:rsid w:val="0021414C"/>
    <w:rsid w:val="002144D6"/>
    <w:rsid w:val="0021488C"/>
    <w:rsid w:val="0021492F"/>
    <w:rsid w:val="00214A37"/>
    <w:rsid w:val="00215147"/>
    <w:rsid w:val="0021530A"/>
    <w:rsid w:val="0021534D"/>
    <w:rsid w:val="002153DD"/>
    <w:rsid w:val="00215637"/>
    <w:rsid w:val="002158C3"/>
    <w:rsid w:val="00215974"/>
    <w:rsid w:val="0021630C"/>
    <w:rsid w:val="00216A32"/>
    <w:rsid w:val="00216DB8"/>
    <w:rsid w:val="00216E3C"/>
    <w:rsid w:val="00216FB9"/>
    <w:rsid w:val="002171A8"/>
    <w:rsid w:val="00217550"/>
    <w:rsid w:val="00220146"/>
    <w:rsid w:val="00220527"/>
    <w:rsid w:val="002209DF"/>
    <w:rsid w:val="00220C4D"/>
    <w:rsid w:val="00220E14"/>
    <w:rsid w:val="00220F10"/>
    <w:rsid w:val="00220F89"/>
    <w:rsid w:val="00220FA5"/>
    <w:rsid w:val="002210C7"/>
    <w:rsid w:val="002210D6"/>
    <w:rsid w:val="002211D1"/>
    <w:rsid w:val="00221546"/>
    <w:rsid w:val="002217B1"/>
    <w:rsid w:val="00221A67"/>
    <w:rsid w:val="00221C5E"/>
    <w:rsid w:val="00221D8D"/>
    <w:rsid w:val="00221ED8"/>
    <w:rsid w:val="002220A5"/>
    <w:rsid w:val="00222CDD"/>
    <w:rsid w:val="00222D33"/>
    <w:rsid w:val="002230D1"/>
    <w:rsid w:val="00223174"/>
    <w:rsid w:val="002231F6"/>
    <w:rsid w:val="002232C1"/>
    <w:rsid w:val="002234FC"/>
    <w:rsid w:val="00223511"/>
    <w:rsid w:val="002235DD"/>
    <w:rsid w:val="002238A7"/>
    <w:rsid w:val="00223AA4"/>
    <w:rsid w:val="00223D05"/>
    <w:rsid w:val="00223D71"/>
    <w:rsid w:val="002242D4"/>
    <w:rsid w:val="0022437B"/>
    <w:rsid w:val="002243D4"/>
    <w:rsid w:val="002244D7"/>
    <w:rsid w:val="0022494A"/>
    <w:rsid w:val="00224B6A"/>
    <w:rsid w:val="00224C38"/>
    <w:rsid w:val="00224D98"/>
    <w:rsid w:val="00224FF5"/>
    <w:rsid w:val="002251CA"/>
    <w:rsid w:val="00225411"/>
    <w:rsid w:val="00225486"/>
    <w:rsid w:val="0022582B"/>
    <w:rsid w:val="00225853"/>
    <w:rsid w:val="002258F9"/>
    <w:rsid w:val="00225946"/>
    <w:rsid w:val="00225BCA"/>
    <w:rsid w:val="00225EF9"/>
    <w:rsid w:val="0022610A"/>
    <w:rsid w:val="002261E8"/>
    <w:rsid w:val="0022622C"/>
    <w:rsid w:val="0022632A"/>
    <w:rsid w:val="002265C3"/>
    <w:rsid w:val="0022681C"/>
    <w:rsid w:val="002268F7"/>
    <w:rsid w:val="00226BF4"/>
    <w:rsid w:val="00226D31"/>
    <w:rsid w:val="00226F9A"/>
    <w:rsid w:val="00226FA8"/>
    <w:rsid w:val="00227430"/>
    <w:rsid w:val="002276C5"/>
    <w:rsid w:val="00227976"/>
    <w:rsid w:val="00227ABA"/>
    <w:rsid w:val="00227F28"/>
    <w:rsid w:val="00230560"/>
    <w:rsid w:val="002305E1"/>
    <w:rsid w:val="00230A0E"/>
    <w:rsid w:val="00230CEB"/>
    <w:rsid w:val="00230EA6"/>
    <w:rsid w:val="00230EDF"/>
    <w:rsid w:val="002310C0"/>
    <w:rsid w:val="00231218"/>
    <w:rsid w:val="002312C2"/>
    <w:rsid w:val="00231433"/>
    <w:rsid w:val="00231766"/>
    <w:rsid w:val="00231D3B"/>
    <w:rsid w:val="00231D6A"/>
    <w:rsid w:val="002320F3"/>
    <w:rsid w:val="0023258B"/>
    <w:rsid w:val="002326CF"/>
    <w:rsid w:val="00232956"/>
    <w:rsid w:val="00232B0D"/>
    <w:rsid w:val="00232B2D"/>
    <w:rsid w:val="00232B9D"/>
    <w:rsid w:val="00232E4B"/>
    <w:rsid w:val="00232FBF"/>
    <w:rsid w:val="002333F3"/>
    <w:rsid w:val="00233574"/>
    <w:rsid w:val="002335C6"/>
    <w:rsid w:val="00233749"/>
    <w:rsid w:val="00233946"/>
    <w:rsid w:val="00233AF1"/>
    <w:rsid w:val="00233F28"/>
    <w:rsid w:val="00233FBE"/>
    <w:rsid w:val="00234112"/>
    <w:rsid w:val="0023431D"/>
    <w:rsid w:val="00234421"/>
    <w:rsid w:val="00234714"/>
    <w:rsid w:val="0023473F"/>
    <w:rsid w:val="00234C5F"/>
    <w:rsid w:val="00234DA0"/>
    <w:rsid w:val="00234EF2"/>
    <w:rsid w:val="00234FE7"/>
    <w:rsid w:val="0023541E"/>
    <w:rsid w:val="002354C2"/>
    <w:rsid w:val="00235518"/>
    <w:rsid w:val="0023577A"/>
    <w:rsid w:val="00235AA0"/>
    <w:rsid w:val="00235C4B"/>
    <w:rsid w:val="00235CAD"/>
    <w:rsid w:val="00235F32"/>
    <w:rsid w:val="00236016"/>
    <w:rsid w:val="002360EB"/>
    <w:rsid w:val="002362F8"/>
    <w:rsid w:val="00236472"/>
    <w:rsid w:val="00236699"/>
    <w:rsid w:val="0023683B"/>
    <w:rsid w:val="0023683C"/>
    <w:rsid w:val="00236949"/>
    <w:rsid w:val="00236ED2"/>
    <w:rsid w:val="00236F9A"/>
    <w:rsid w:val="002371F4"/>
    <w:rsid w:val="00237431"/>
    <w:rsid w:val="002374C8"/>
    <w:rsid w:val="00237772"/>
    <w:rsid w:val="002377CF"/>
    <w:rsid w:val="0023784D"/>
    <w:rsid w:val="00237B0C"/>
    <w:rsid w:val="00237C14"/>
    <w:rsid w:val="00237C7C"/>
    <w:rsid w:val="0023A702"/>
    <w:rsid w:val="002402F5"/>
    <w:rsid w:val="00240558"/>
    <w:rsid w:val="00240706"/>
    <w:rsid w:val="00240739"/>
    <w:rsid w:val="002407F5"/>
    <w:rsid w:val="00240846"/>
    <w:rsid w:val="00240993"/>
    <w:rsid w:val="00240AE2"/>
    <w:rsid w:val="00240B37"/>
    <w:rsid w:val="00240C85"/>
    <w:rsid w:val="00240E83"/>
    <w:rsid w:val="002411AD"/>
    <w:rsid w:val="00241208"/>
    <w:rsid w:val="0024167B"/>
    <w:rsid w:val="002417B1"/>
    <w:rsid w:val="00241803"/>
    <w:rsid w:val="00241850"/>
    <w:rsid w:val="00241B06"/>
    <w:rsid w:val="00241D8A"/>
    <w:rsid w:val="00241E11"/>
    <w:rsid w:val="00241F0B"/>
    <w:rsid w:val="00241F76"/>
    <w:rsid w:val="0024208B"/>
    <w:rsid w:val="002420CD"/>
    <w:rsid w:val="00242282"/>
    <w:rsid w:val="002422FF"/>
    <w:rsid w:val="002425CD"/>
    <w:rsid w:val="002427D3"/>
    <w:rsid w:val="002429CB"/>
    <w:rsid w:val="00242AEC"/>
    <w:rsid w:val="00242CD6"/>
    <w:rsid w:val="00242DAF"/>
    <w:rsid w:val="0024329F"/>
    <w:rsid w:val="00243368"/>
    <w:rsid w:val="00243402"/>
    <w:rsid w:val="002438A3"/>
    <w:rsid w:val="00243974"/>
    <w:rsid w:val="00243B7A"/>
    <w:rsid w:val="00243B82"/>
    <w:rsid w:val="00243C76"/>
    <w:rsid w:val="00243DF3"/>
    <w:rsid w:val="00243EA0"/>
    <w:rsid w:val="00244045"/>
    <w:rsid w:val="002442C5"/>
    <w:rsid w:val="00244452"/>
    <w:rsid w:val="00244827"/>
    <w:rsid w:val="00244B58"/>
    <w:rsid w:val="00244E13"/>
    <w:rsid w:val="0024506D"/>
    <w:rsid w:val="002451E0"/>
    <w:rsid w:val="002452F0"/>
    <w:rsid w:val="0024536F"/>
    <w:rsid w:val="00245374"/>
    <w:rsid w:val="0024550F"/>
    <w:rsid w:val="00245C28"/>
    <w:rsid w:val="00245C4A"/>
    <w:rsid w:val="00245CD8"/>
    <w:rsid w:val="00245E27"/>
    <w:rsid w:val="0024609A"/>
    <w:rsid w:val="002460ED"/>
    <w:rsid w:val="00246105"/>
    <w:rsid w:val="002463CB"/>
    <w:rsid w:val="00246D6F"/>
    <w:rsid w:val="00247304"/>
    <w:rsid w:val="00247567"/>
    <w:rsid w:val="002478FA"/>
    <w:rsid w:val="00247B76"/>
    <w:rsid w:val="00247BC2"/>
    <w:rsid w:val="002500B6"/>
    <w:rsid w:val="00250343"/>
    <w:rsid w:val="002503EC"/>
    <w:rsid w:val="0025046B"/>
    <w:rsid w:val="0025078C"/>
    <w:rsid w:val="002509E6"/>
    <w:rsid w:val="00250A56"/>
    <w:rsid w:val="00250F32"/>
    <w:rsid w:val="00250F40"/>
    <w:rsid w:val="00251009"/>
    <w:rsid w:val="0025101D"/>
    <w:rsid w:val="00251128"/>
    <w:rsid w:val="002512FA"/>
    <w:rsid w:val="002516BD"/>
    <w:rsid w:val="002517F3"/>
    <w:rsid w:val="00251EDF"/>
    <w:rsid w:val="00252042"/>
    <w:rsid w:val="002521F6"/>
    <w:rsid w:val="002522CF"/>
    <w:rsid w:val="00252369"/>
    <w:rsid w:val="00252450"/>
    <w:rsid w:val="0025295A"/>
    <w:rsid w:val="00252BA0"/>
    <w:rsid w:val="00252CF1"/>
    <w:rsid w:val="00252D83"/>
    <w:rsid w:val="00252FA1"/>
    <w:rsid w:val="00253221"/>
    <w:rsid w:val="002535C4"/>
    <w:rsid w:val="00253613"/>
    <w:rsid w:val="002537BD"/>
    <w:rsid w:val="0025386F"/>
    <w:rsid w:val="0025390B"/>
    <w:rsid w:val="00253954"/>
    <w:rsid w:val="00253B7C"/>
    <w:rsid w:val="00253E43"/>
    <w:rsid w:val="00253E44"/>
    <w:rsid w:val="00253F69"/>
    <w:rsid w:val="0025427E"/>
    <w:rsid w:val="0025435D"/>
    <w:rsid w:val="00254435"/>
    <w:rsid w:val="00254989"/>
    <w:rsid w:val="0025499F"/>
    <w:rsid w:val="00254F5C"/>
    <w:rsid w:val="002551C0"/>
    <w:rsid w:val="00255276"/>
    <w:rsid w:val="002553FE"/>
    <w:rsid w:val="002555BA"/>
    <w:rsid w:val="00255688"/>
    <w:rsid w:val="002557B5"/>
    <w:rsid w:val="0025599A"/>
    <w:rsid w:val="00255C32"/>
    <w:rsid w:val="00255DBD"/>
    <w:rsid w:val="00255E56"/>
    <w:rsid w:val="00256248"/>
    <w:rsid w:val="0025632E"/>
    <w:rsid w:val="00256455"/>
    <w:rsid w:val="00256709"/>
    <w:rsid w:val="00256ABC"/>
    <w:rsid w:val="00256D78"/>
    <w:rsid w:val="00256E9A"/>
    <w:rsid w:val="00257078"/>
    <w:rsid w:val="00257202"/>
    <w:rsid w:val="0025757E"/>
    <w:rsid w:val="0025775B"/>
    <w:rsid w:val="0025775E"/>
    <w:rsid w:val="00257885"/>
    <w:rsid w:val="00257A52"/>
    <w:rsid w:val="00257ADB"/>
    <w:rsid w:val="00257BC1"/>
    <w:rsid w:val="00257D76"/>
    <w:rsid w:val="002603F7"/>
    <w:rsid w:val="00260770"/>
    <w:rsid w:val="002609EC"/>
    <w:rsid w:val="00260B7C"/>
    <w:rsid w:val="00260CF4"/>
    <w:rsid w:val="00260E89"/>
    <w:rsid w:val="00260F78"/>
    <w:rsid w:val="00260F8C"/>
    <w:rsid w:val="00261046"/>
    <w:rsid w:val="00261611"/>
    <w:rsid w:val="0026187D"/>
    <w:rsid w:val="00261D1D"/>
    <w:rsid w:val="00261F31"/>
    <w:rsid w:val="0026226C"/>
    <w:rsid w:val="0026228F"/>
    <w:rsid w:val="00262461"/>
    <w:rsid w:val="002625AA"/>
    <w:rsid w:val="002626CB"/>
    <w:rsid w:val="00262A19"/>
    <w:rsid w:val="00262C1C"/>
    <w:rsid w:val="00262E9E"/>
    <w:rsid w:val="0026335F"/>
    <w:rsid w:val="00263460"/>
    <w:rsid w:val="0026349D"/>
    <w:rsid w:val="00263601"/>
    <w:rsid w:val="00263873"/>
    <w:rsid w:val="0026388C"/>
    <w:rsid w:val="00263ABB"/>
    <w:rsid w:val="00263ADF"/>
    <w:rsid w:val="00263B68"/>
    <w:rsid w:val="00263D1E"/>
    <w:rsid w:val="0026408B"/>
    <w:rsid w:val="00264210"/>
    <w:rsid w:val="00264289"/>
    <w:rsid w:val="00264466"/>
    <w:rsid w:val="00264828"/>
    <w:rsid w:val="00264A9E"/>
    <w:rsid w:val="00265150"/>
    <w:rsid w:val="002654F9"/>
    <w:rsid w:val="0026557A"/>
    <w:rsid w:val="00265782"/>
    <w:rsid w:val="0026590E"/>
    <w:rsid w:val="00265E13"/>
    <w:rsid w:val="00265ECD"/>
    <w:rsid w:val="002662D3"/>
    <w:rsid w:val="0026658A"/>
    <w:rsid w:val="0026670B"/>
    <w:rsid w:val="002668A3"/>
    <w:rsid w:val="002669D1"/>
    <w:rsid w:val="00266AA4"/>
    <w:rsid w:val="00266AB8"/>
    <w:rsid w:val="00266FB3"/>
    <w:rsid w:val="00266FEF"/>
    <w:rsid w:val="0026748E"/>
    <w:rsid w:val="002674EC"/>
    <w:rsid w:val="0026756C"/>
    <w:rsid w:val="0026767A"/>
    <w:rsid w:val="0026778E"/>
    <w:rsid w:val="00267883"/>
    <w:rsid w:val="0026793A"/>
    <w:rsid w:val="002679D1"/>
    <w:rsid w:val="00267FCE"/>
    <w:rsid w:val="002701CF"/>
    <w:rsid w:val="002702E6"/>
    <w:rsid w:val="0027049D"/>
    <w:rsid w:val="00270668"/>
    <w:rsid w:val="00270E82"/>
    <w:rsid w:val="00270F6F"/>
    <w:rsid w:val="002711AC"/>
    <w:rsid w:val="002711C9"/>
    <w:rsid w:val="0027126C"/>
    <w:rsid w:val="002712BB"/>
    <w:rsid w:val="002713A5"/>
    <w:rsid w:val="0027154C"/>
    <w:rsid w:val="00271562"/>
    <w:rsid w:val="00271605"/>
    <w:rsid w:val="0027176D"/>
    <w:rsid w:val="00271849"/>
    <w:rsid w:val="00271886"/>
    <w:rsid w:val="00271A2B"/>
    <w:rsid w:val="00271F00"/>
    <w:rsid w:val="00271F61"/>
    <w:rsid w:val="00272055"/>
    <w:rsid w:val="00272141"/>
    <w:rsid w:val="00272560"/>
    <w:rsid w:val="0027284D"/>
    <w:rsid w:val="00272ED3"/>
    <w:rsid w:val="00272FE2"/>
    <w:rsid w:val="00273097"/>
    <w:rsid w:val="00273820"/>
    <w:rsid w:val="00273A24"/>
    <w:rsid w:val="00273DC2"/>
    <w:rsid w:val="00273DD7"/>
    <w:rsid w:val="002741A0"/>
    <w:rsid w:val="00274540"/>
    <w:rsid w:val="0027462B"/>
    <w:rsid w:val="00274787"/>
    <w:rsid w:val="002747C8"/>
    <w:rsid w:val="00274A9B"/>
    <w:rsid w:val="00274B7D"/>
    <w:rsid w:val="00274D48"/>
    <w:rsid w:val="00274F1A"/>
    <w:rsid w:val="00274F27"/>
    <w:rsid w:val="00275243"/>
    <w:rsid w:val="002754EC"/>
    <w:rsid w:val="0027554C"/>
    <w:rsid w:val="002757E0"/>
    <w:rsid w:val="002759F0"/>
    <w:rsid w:val="00275FAF"/>
    <w:rsid w:val="002761F1"/>
    <w:rsid w:val="002764E8"/>
    <w:rsid w:val="00276576"/>
    <w:rsid w:val="002768C0"/>
    <w:rsid w:val="00276921"/>
    <w:rsid w:val="00276D95"/>
    <w:rsid w:val="00276E8F"/>
    <w:rsid w:val="0027700A"/>
    <w:rsid w:val="00277015"/>
    <w:rsid w:val="00277246"/>
    <w:rsid w:val="0027737B"/>
    <w:rsid w:val="00277420"/>
    <w:rsid w:val="00277507"/>
    <w:rsid w:val="00277593"/>
    <w:rsid w:val="002775F4"/>
    <w:rsid w:val="00277669"/>
    <w:rsid w:val="0027789F"/>
    <w:rsid w:val="00277E73"/>
    <w:rsid w:val="00277FF7"/>
    <w:rsid w:val="002802C3"/>
    <w:rsid w:val="00280587"/>
    <w:rsid w:val="002805B6"/>
    <w:rsid w:val="0028064C"/>
    <w:rsid w:val="00280867"/>
    <w:rsid w:val="00280C07"/>
    <w:rsid w:val="002810CF"/>
    <w:rsid w:val="002810D2"/>
    <w:rsid w:val="00281328"/>
    <w:rsid w:val="002813B4"/>
    <w:rsid w:val="00281895"/>
    <w:rsid w:val="002818CA"/>
    <w:rsid w:val="00281A03"/>
    <w:rsid w:val="00281A17"/>
    <w:rsid w:val="00281B46"/>
    <w:rsid w:val="00281F82"/>
    <w:rsid w:val="00282033"/>
    <w:rsid w:val="00282089"/>
    <w:rsid w:val="0028225C"/>
    <w:rsid w:val="002823B1"/>
    <w:rsid w:val="002825F7"/>
    <w:rsid w:val="00282957"/>
    <w:rsid w:val="002829E9"/>
    <w:rsid w:val="00282A0E"/>
    <w:rsid w:val="00282BE6"/>
    <w:rsid w:val="00282C30"/>
    <w:rsid w:val="00282D83"/>
    <w:rsid w:val="00282D9D"/>
    <w:rsid w:val="00282F8B"/>
    <w:rsid w:val="0028308E"/>
    <w:rsid w:val="002830A6"/>
    <w:rsid w:val="0028315E"/>
    <w:rsid w:val="00283554"/>
    <w:rsid w:val="00283690"/>
    <w:rsid w:val="00283733"/>
    <w:rsid w:val="0028373A"/>
    <w:rsid w:val="002838A2"/>
    <w:rsid w:val="002840D8"/>
    <w:rsid w:val="002841AE"/>
    <w:rsid w:val="00284326"/>
    <w:rsid w:val="002843E0"/>
    <w:rsid w:val="002845F9"/>
    <w:rsid w:val="00284659"/>
    <w:rsid w:val="00284B0B"/>
    <w:rsid w:val="00284C2E"/>
    <w:rsid w:val="00284C54"/>
    <w:rsid w:val="00284E82"/>
    <w:rsid w:val="00285017"/>
    <w:rsid w:val="002852C7"/>
    <w:rsid w:val="00285442"/>
    <w:rsid w:val="002854B1"/>
    <w:rsid w:val="00285532"/>
    <w:rsid w:val="00285605"/>
    <w:rsid w:val="00285908"/>
    <w:rsid w:val="00285A96"/>
    <w:rsid w:val="00285E2E"/>
    <w:rsid w:val="00286068"/>
    <w:rsid w:val="002860BB"/>
    <w:rsid w:val="002863CE"/>
    <w:rsid w:val="0028684B"/>
    <w:rsid w:val="002868C4"/>
    <w:rsid w:val="00286919"/>
    <w:rsid w:val="00286B61"/>
    <w:rsid w:val="00286DD6"/>
    <w:rsid w:val="002873FA"/>
    <w:rsid w:val="002874E2"/>
    <w:rsid w:val="00287857"/>
    <w:rsid w:val="002878A5"/>
    <w:rsid w:val="002878F0"/>
    <w:rsid w:val="002879F7"/>
    <w:rsid w:val="00287AB1"/>
    <w:rsid w:val="00287B1F"/>
    <w:rsid w:val="00287B7C"/>
    <w:rsid w:val="00287C5E"/>
    <w:rsid w:val="00290217"/>
    <w:rsid w:val="002902A3"/>
    <w:rsid w:val="002905DE"/>
    <w:rsid w:val="002909C4"/>
    <w:rsid w:val="00290A2F"/>
    <w:rsid w:val="00290B5C"/>
    <w:rsid w:val="00290CA0"/>
    <w:rsid w:val="00290E3B"/>
    <w:rsid w:val="00291004"/>
    <w:rsid w:val="0029104E"/>
    <w:rsid w:val="002912B1"/>
    <w:rsid w:val="00291303"/>
    <w:rsid w:val="00291461"/>
    <w:rsid w:val="002918E3"/>
    <w:rsid w:val="00291983"/>
    <w:rsid w:val="002919E7"/>
    <w:rsid w:val="00291C00"/>
    <w:rsid w:val="00291F91"/>
    <w:rsid w:val="00292552"/>
    <w:rsid w:val="0029256B"/>
    <w:rsid w:val="0029270F"/>
    <w:rsid w:val="00292777"/>
    <w:rsid w:val="00292B72"/>
    <w:rsid w:val="00292BBA"/>
    <w:rsid w:val="00292BCE"/>
    <w:rsid w:val="00292C39"/>
    <w:rsid w:val="00292CC7"/>
    <w:rsid w:val="00292EF5"/>
    <w:rsid w:val="0029357D"/>
    <w:rsid w:val="00293881"/>
    <w:rsid w:val="00293A56"/>
    <w:rsid w:val="00293D96"/>
    <w:rsid w:val="00293E6A"/>
    <w:rsid w:val="00293FA5"/>
    <w:rsid w:val="002944F2"/>
    <w:rsid w:val="0029492A"/>
    <w:rsid w:val="002949FD"/>
    <w:rsid w:val="00294A76"/>
    <w:rsid w:val="00294CE3"/>
    <w:rsid w:val="00294CF1"/>
    <w:rsid w:val="00294FB9"/>
    <w:rsid w:val="002950A4"/>
    <w:rsid w:val="002950F2"/>
    <w:rsid w:val="00295102"/>
    <w:rsid w:val="0029510F"/>
    <w:rsid w:val="002952F1"/>
    <w:rsid w:val="00295483"/>
    <w:rsid w:val="00295D0C"/>
    <w:rsid w:val="00295D2D"/>
    <w:rsid w:val="00295E93"/>
    <w:rsid w:val="00295FB7"/>
    <w:rsid w:val="0029617B"/>
    <w:rsid w:val="0029626E"/>
    <w:rsid w:val="00296710"/>
    <w:rsid w:val="0029692F"/>
    <w:rsid w:val="00296AA1"/>
    <w:rsid w:val="0029706F"/>
    <w:rsid w:val="002970E5"/>
    <w:rsid w:val="002971C6"/>
    <w:rsid w:val="0029723A"/>
    <w:rsid w:val="00297B46"/>
    <w:rsid w:val="00297BD3"/>
    <w:rsid w:val="002A0058"/>
    <w:rsid w:val="002A0233"/>
    <w:rsid w:val="002A0237"/>
    <w:rsid w:val="002A0379"/>
    <w:rsid w:val="002A063E"/>
    <w:rsid w:val="002A0695"/>
    <w:rsid w:val="002A0F7F"/>
    <w:rsid w:val="002A10FD"/>
    <w:rsid w:val="002A1265"/>
    <w:rsid w:val="002A17F1"/>
    <w:rsid w:val="002A19D2"/>
    <w:rsid w:val="002A1AFE"/>
    <w:rsid w:val="002A1C2B"/>
    <w:rsid w:val="002A1C2F"/>
    <w:rsid w:val="002A1EEC"/>
    <w:rsid w:val="002A202F"/>
    <w:rsid w:val="002A22AC"/>
    <w:rsid w:val="002A22FB"/>
    <w:rsid w:val="002A23A1"/>
    <w:rsid w:val="002A24DA"/>
    <w:rsid w:val="002A29D9"/>
    <w:rsid w:val="002A2B42"/>
    <w:rsid w:val="002A2D1F"/>
    <w:rsid w:val="002A2D22"/>
    <w:rsid w:val="002A2D2E"/>
    <w:rsid w:val="002A2D7C"/>
    <w:rsid w:val="002A2EB9"/>
    <w:rsid w:val="002A2F21"/>
    <w:rsid w:val="002A30FF"/>
    <w:rsid w:val="002A312C"/>
    <w:rsid w:val="002A313C"/>
    <w:rsid w:val="002A31C8"/>
    <w:rsid w:val="002A33DA"/>
    <w:rsid w:val="002A3412"/>
    <w:rsid w:val="002A36C5"/>
    <w:rsid w:val="002A3970"/>
    <w:rsid w:val="002A3EFB"/>
    <w:rsid w:val="002A3F1D"/>
    <w:rsid w:val="002A4458"/>
    <w:rsid w:val="002A4609"/>
    <w:rsid w:val="002A485C"/>
    <w:rsid w:val="002A49D0"/>
    <w:rsid w:val="002A4E45"/>
    <w:rsid w:val="002A4E57"/>
    <w:rsid w:val="002A54A8"/>
    <w:rsid w:val="002A55DD"/>
    <w:rsid w:val="002A578B"/>
    <w:rsid w:val="002A581D"/>
    <w:rsid w:val="002A58A1"/>
    <w:rsid w:val="002A6234"/>
    <w:rsid w:val="002A631A"/>
    <w:rsid w:val="002A66E3"/>
    <w:rsid w:val="002A6775"/>
    <w:rsid w:val="002A67BA"/>
    <w:rsid w:val="002A6ACE"/>
    <w:rsid w:val="002A6C50"/>
    <w:rsid w:val="002A6F72"/>
    <w:rsid w:val="002A6FF1"/>
    <w:rsid w:val="002A70E3"/>
    <w:rsid w:val="002A754C"/>
    <w:rsid w:val="002A79B7"/>
    <w:rsid w:val="002A7BF3"/>
    <w:rsid w:val="002A7DBF"/>
    <w:rsid w:val="002A7FD9"/>
    <w:rsid w:val="002B021D"/>
    <w:rsid w:val="002B03AF"/>
    <w:rsid w:val="002B03D9"/>
    <w:rsid w:val="002B04B2"/>
    <w:rsid w:val="002B0561"/>
    <w:rsid w:val="002B0993"/>
    <w:rsid w:val="002B0AF2"/>
    <w:rsid w:val="002B0B58"/>
    <w:rsid w:val="002B0D70"/>
    <w:rsid w:val="002B1006"/>
    <w:rsid w:val="002B112B"/>
    <w:rsid w:val="002B13B1"/>
    <w:rsid w:val="002B13DA"/>
    <w:rsid w:val="002B151A"/>
    <w:rsid w:val="002B1654"/>
    <w:rsid w:val="002B177D"/>
    <w:rsid w:val="002B19AF"/>
    <w:rsid w:val="002B1BB2"/>
    <w:rsid w:val="002B1D67"/>
    <w:rsid w:val="002B1FFC"/>
    <w:rsid w:val="002B206B"/>
    <w:rsid w:val="002B2169"/>
    <w:rsid w:val="002B22CE"/>
    <w:rsid w:val="002B26B7"/>
    <w:rsid w:val="002B2894"/>
    <w:rsid w:val="002B29F4"/>
    <w:rsid w:val="002B2B82"/>
    <w:rsid w:val="002B2D32"/>
    <w:rsid w:val="002B2ED9"/>
    <w:rsid w:val="002B2F08"/>
    <w:rsid w:val="002B2FFF"/>
    <w:rsid w:val="002B3238"/>
    <w:rsid w:val="002B32B1"/>
    <w:rsid w:val="002B332F"/>
    <w:rsid w:val="002B361E"/>
    <w:rsid w:val="002B3695"/>
    <w:rsid w:val="002B3915"/>
    <w:rsid w:val="002B3B9C"/>
    <w:rsid w:val="002B3DCD"/>
    <w:rsid w:val="002B4033"/>
    <w:rsid w:val="002B4965"/>
    <w:rsid w:val="002B49F8"/>
    <w:rsid w:val="002B49FF"/>
    <w:rsid w:val="002B4A4E"/>
    <w:rsid w:val="002B4EC5"/>
    <w:rsid w:val="002B4FC1"/>
    <w:rsid w:val="002B5046"/>
    <w:rsid w:val="002B504E"/>
    <w:rsid w:val="002B599A"/>
    <w:rsid w:val="002B59D6"/>
    <w:rsid w:val="002B5A28"/>
    <w:rsid w:val="002B5EFE"/>
    <w:rsid w:val="002B5F73"/>
    <w:rsid w:val="002B60DC"/>
    <w:rsid w:val="002B6143"/>
    <w:rsid w:val="002B636F"/>
    <w:rsid w:val="002B64F2"/>
    <w:rsid w:val="002B6612"/>
    <w:rsid w:val="002B6644"/>
    <w:rsid w:val="002B6BA8"/>
    <w:rsid w:val="002B6E37"/>
    <w:rsid w:val="002B713F"/>
    <w:rsid w:val="002B7214"/>
    <w:rsid w:val="002B7513"/>
    <w:rsid w:val="002B763C"/>
    <w:rsid w:val="002B7904"/>
    <w:rsid w:val="002C01D4"/>
    <w:rsid w:val="002C09ED"/>
    <w:rsid w:val="002C0AAF"/>
    <w:rsid w:val="002C0B5A"/>
    <w:rsid w:val="002C0C6B"/>
    <w:rsid w:val="002C0FBA"/>
    <w:rsid w:val="002C117C"/>
    <w:rsid w:val="002C1208"/>
    <w:rsid w:val="002C1432"/>
    <w:rsid w:val="002C1433"/>
    <w:rsid w:val="002C1653"/>
    <w:rsid w:val="002C19B0"/>
    <w:rsid w:val="002C1E71"/>
    <w:rsid w:val="002C1EFB"/>
    <w:rsid w:val="002C233F"/>
    <w:rsid w:val="002C23EA"/>
    <w:rsid w:val="002C2557"/>
    <w:rsid w:val="002C2738"/>
    <w:rsid w:val="002C279D"/>
    <w:rsid w:val="002C27E2"/>
    <w:rsid w:val="002C2961"/>
    <w:rsid w:val="002C2A0A"/>
    <w:rsid w:val="002C2BA7"/>
    <w:rsid w:val="002C2BCB"/>
    <w:rsid w:val="002C2EFF"/>
    <w:rsid w:val="002C36AF"/>
    <w:rsid w:val="002C3749"/>
    <w:rsid w:val="002C37B2"/>
    <w:rsid w:val="002C3963"/>
    <w:rsid w:val="002C3BDE"/>
    <w:rsid w:val="002C3E15"/>
    <w:rsid w:val="002C3FB8"/>
    <w:rsid w:val="002C418B"/>
    <w:rsid w:val="002C43FF"/>
    <w:rsid w:val="002C440A"/>
    <w:rsid w:val="002C4451"/>
    <w:rsid w:val="002C4B96"/>
    <w:rsid w:val="002C4CC4"/>
    <w:rsid w:val="002C4E49"/>
    <w:rsid w:val="002C4F1A"/>
    <w:rsid w:val="002C50E7"/>
    <w:rsid w:val="002C54D3"/>
    <w:rsid w:val="002C5580"/>
    <w:rsid w:val="002C59F4"/>
    <w:rsid w:val="002C5A80"/>
    <w:rsid w:val="002C5AF5"/>
    <w:rsid w:val="002C6147"/>
    <w:rsid w:val="002C6193"/>
    <w:rsid w:val="002C67C4"/>
    <w:rsid w:val="002C6AC4"/>
    <w:rsid w:val="002C6B42"/>
    <w:rsid w:val="002C6C04"/>
    <w:rsid w:val="002C6C21"/>
    <w:rsid w:val="002C7552"/>
    <w:rsid w:val="002C78AB"/>
    <w:rsid w:val="002C78B4"/>
    <w:rsid w:val="002C78B5"/>
    <w:rsid w:val="002C7AD1"/>
    <w:rsid w:val="002C7BD1"/>
    <w:rsid w:val="002C7C4A"/>
    <w:rsid w:val="002C7D0E"/>
    <w:rsid w:val="002C7D2A"/>
    <w:rsid w:val="002C7D60"/>
    <w:rsid w:val="002D028C"/>
    <w:rsid w:val="002D041E"/>
    <w:rsid w:val="002D0476"/>
    <w:rsid w:val="002D06ED"/>
    <w:rsid w:val="002D0793"/>
    <w:rsid w:val="002D0902"/>
    <w:rsid w:val="002D0A0F"/>
    <w:rsid w:val="002D0ABF"/>
    <w:rsid w:val="002D0B8B"/>
    <w:rsid w:val="002D0DD1"/>
    <w:rsid w:val="002D0E84"/>
    <w:rsid w:val="002D13BF"/>
    <w:rsid w:val="002D1634"/>
    <w:rsid w:val="002D18E6"/>
    <w:rsid w:val="002D2272"/>
    <w:rsid w:val="002D25DD"/>
    <w:rsid w:val="002D2640"/>
    <w:rsid w:val="002D2706"/>
    <w:rsid w:val="002D2797"/>
    <w:rsid w:val="002D2799"/>
    <w:rsid w:val="002D2ABF"/>
    <w:rsid w:val="002D2AED"/>
    <w:rsid w:val="002D2BCF"/>
    <w:rsid w:val="002D30CD"/>
    <w:rsid w:val="002D3129"/>
    <w:rsid w:val="002D31D7"/>
    <w:rsid w:val="002D3212"/>
    <w:rsid w:val="002D347E"/>
    <w:rsid w:val="002D36C1"/>
    <w:rsid w:val="002D394A"/>
    <w:rsid w:val="002D3D65"/>
    <w:rsid w:val="002D3E02"/>
    <w:rsid w:val="002D4098"/>
    <w:rsid w:val="002D4297"/>
    <w:rsid w:val="002D42AF"/>
    <w:rsid w:val="002D448E"/>
    <w:rsid w:val="002D4516"/>
    <w:rsid w:val="002D454E"/>
    <w:rsid w:val="002D49CB"/>
    <w:rsid w:val="002D4AC3"/>
    <w:rsid w:val="002D4C8B"/>
    <w:rsid w:val="002D4DDE"/>
    <w:rsid w:val="002D4E50"/>
    <w:rsid w:val="002D4F2E"/>
    <w:rsid w:val="002D506C"/>
    <w:rsid w:val="002D516A"/>
    <w:rsid w:val="002D5508"/>
    <w:rsid w:val="002D56BE"/>
    <w:rsid w:val="002D5776"/>
    <w:rsid w:val="002D5C7E"/>
    <w:rsid w:val="002D5ED3"/>
    <w:rsid w:val="002D6077"/>
    <w:rsid w:val="002D61B8"/>
    <w:rsid w:val="002D6545"/>
    <w:rsid w:val="002D65FE"/>
    <w:rsid w:val="002D672A"/>
    <w:rsid w:val="002D68F3"/>
    <w:rsid w:val="002D69E1"/>
    <w:rsid w:val="002D6B66"/>
    <w:rsid w:val="002D6DC1"/>
    <w:rsid w:val="002D6E4D"/>
    <w:rsid w:val="002D6F88"/>
    <w:rsid w:val="002D7080"/>
    <w:rsid w:val="002D781A"/>
    <w:rsid w:val="002D7891"/>
    <w:rsid w:val="002D78A4"/>
    <w:rsid w:val="002D7C7E"/>
    <w:rsid w:val="002D7DA5"/>
    <w:rsid w:val="002E025A"/>
    <w:rsid w:val="002E026A"/>
    <w:rsid w:val="002E0435"/>
    <w:rsid w:val="002E048C"/>
    <w:rsid w:val="002E05C8"/>
    <w:rsid w:val="002E071A"/>
    <w:rsid w:val="002E0A96"/>
    <w:rsid w:val="002E0C2B"/>
    <w:rsid w:val="002E0E98"/>
    <w:rsid w:val="002E11B5"/>
    <w:rsid w:val="002E11CB"/>
    <w:rsid w:val="002E1477"/>
    <w:rsid w:val="002E150F"/>
    <w:rsid w:val="002E1724"/>
    <w:rsid w:val="002E17EA"/>
    <w:rsid w:val="002E19D5"/>
    <w:rsid w:val="002E1A69"/>
    <w:rsid w:val="002E1C4D"/>
    <w:rsid w:val="002E1D80"/>
    <w:rsid w:val="002E1D83"/>
    <w:rsid w:val="002E1EA3"/>
    <w:rsid w:val="002E1F18"/>
    <w:rsid w:val="002E2068"/>
    <w:rsid w:val="002E2443"/>
    <w:rsid w:val="002E2495"/>
    <w:rsid w:val="002E264E"/>
    <w:rsid w:val="002E2745"/>
    <w:rsid w:val="002E280F"/>
    <w:rsid w:val="002E29F7"/>
    <w:rsid w:val="002E2A7A"/>
    <w:rsid w:val="002E2A9E"/>
    <w:rsid w:val="002E2C66"/>
    <w:rsid w:val="002E3498"/>
    <w:rsid w:val="002E3629"/>
    <w:rsid w:val="002E385F"/>
    <w:rsid w:val="002E3A33"/>
    <w:rsid w:val="002E3A93"/>
    <w:rsid w:val="002E3B2C"/>
    <w:rsid w:val="002E3BA1"/>
    <w:rsid w:val="002E3BF0"/>
    <w:rsid w:val="002E3E40"/>
    <w:rsid w:val="002E3FE6"/>
    <w:rsid w:val="002E40BF"/>
    <w:rsid w:val="002E417D"/>
    <w:rsid w:val="002E4296"/>
    <w:rsid w:val="002E45AD"/>
    <w:rsid w:val="002E47B7"/>
    <w:rsid w:val="002E4A67"/>
    <w:rsid w:val="002E4C6A"/>
    <w:rsid w:val="002E4DDC"/>
    <w:rsid w:val="002E5244"/>
    <w:rsid w:val="002E528C"/>
    <w:rsid w:val="002E5326"/>
    <w:rsid w:val="002E54B0"/>
    <w:rsid w:val="002E55C0"/>
    <w:rsid w:val="002E564D"/>
    <w:rsid w:val="002E5806"/>
    <w:rsid w:val="002E5A0F"/>
    <w:rsid w:val="002E5D07"/>
    <w:rsid w:val="002E5F08"/>
    <w:rsid w:val="002E635D"/>
    <w:rsid w:val="002E6429"/>
    <w:rsid w:val="002E66B5"/>
    <w:rsid w:val="002E6879"/>
    <w:rsid w:val="002E69D9"/>
    <w:rsid w:val="002E6C58"/>
    <w:rsid w:val="002E7405"/>
    <w:rsid w:val="002E7426"/>
    <w:rsid w:val="002E7603"/>
    <w:rsid w:val="002E761E"/>
    <w:rsid w:val="002E76A1"/>
    <w:rsid w:val="002E7A70"/>
    <w:rsid w:val="002E7AD3"/>
    <w:rsid w:val="002E7B2A"/>
    <w:rsid w:val="002E7BF5"/>
    <w:rsid w:val="002E7D56"/>
    <w:rsid w:val="002E7E7C"/>
    <w:rsid w:val="002E7FB6"/>
    <w:rsid w:val="002F01B5"/>
    <w:rsid w:val="002F0DE0"/>
    <w:rsid w:val="002F0E97"/>
    <w:rsid w:val="002F1109"/>
    <w:rsid w:val="002F115B"/>
    <w:rsid w:val="002F1184"/>
    <w:rsid w:val="002F11ED"/>
    <w:rsid w:val="002F17D0"/>
    <w:rsid w:val="002F18C7"/>
    <w:rsid w:val="002F1C2C"/>
    <w:rsid w:val="002F202D"/>
    <w:rsid w:val="002F2717"/>
    <w:rsid w:val="002F2850"/>
    <w:rsid w:val="002F28C6"/>
    <w:rsid w:val="002F2ABD"/>
    <w:rsid w:val="002F2B15"/>
    <w:rsid w:val="002F2B22"/>
    <w:rsid w:val="002F2BF7"/>
    <w:rsid w:val="002F2C38"/>
    <w:rsid w:val="002F2EAE"/>
    <w:rsid w:val="002F2EEC"/>
    <w:rsid w:val="002F2F42"/>
    <w:rsid w:val="002F331D"/>
    <w:rsid w:val="002F3359"/>
    <w:rsid w:val="002F33A6"/>
    <w:rsid w:val="002F3423"/>
    <w:rsid w:val="002F35F4"/>
    <w:rsid w:val="002F3753"/>
    <w:rsid w:val="002F3790"/>
    <w:rsid w:val="002F3838"/>
    <w:rsid w:val="002F3C7B"/>
    <w:rsid w:val="002F3F19"/>
    <w:rsid w:val="002F440F"/>
    <w:rsid w:val="002F477B"/>
    <w:rsid w:val="002F47CA"/>
    <w:rsid w:val="002F4869"/>
    <w:rsid w:val="002F4B1E"/>
    <w:rsid w:val="002F4CF4"/>
    <w:rsid w:val="002F54DB"/>
    <w:rsid w:val="002F564C"/>
    <w:rsid w:val="002F571F"/>
    <w:rsid w:val="002F58EA"/>
    <w:rsid w:val="002F5998"/>
    <w:rsid w:val="002F5A91"/>
    <w:rsid w:val="002F5C36"/>
    <w:rsid w:val="002F5E6F"/>
    <w:rsid w:val="002F6237"/>
    <w:rsid w:val="002F638D"/>
    <w:rsid w:val="002F6CF4"/>
    <w:rsid w:val="002F7265"/>
    <w:rsid w:val="002F7907"/>
    <w:rsid w:val="002F7933"/>
    <w:rsid w:val="002F7982"/>
    <w:rsid w:val="002F7A35"/>
    <w:rsid w:val="002F7E52"/>
    <w:rsid w:val="00300063"/>
    <w:rsid w:val="0030013E"/>
    <w:rsid w:val="00300180"/>
    <w:rsid w:val="003001CD"/>
    <w:rsid w:val="00300755"/>
    <w:rsid w:val="003007D7"/>
    <w:rsid w:val="00300888"/>
    <w:rsid w:val="00300BF7"/>
    <w:rsid w:val="00300C3C"/>
    <w:rsid w:val="00300DDB"/>
    <w:rsid w:val="00300F79"/>
    <w:rsid w:val="003014E5"/>
    <w:rsid w:val="00301607"/>
    <w:rsid w:val="00301718"/>
    <w:rsid w:val="003017D1"/>
    <w:rsid w:val="0030189B"/>
    <w:rsid w:val="003018BB"/>
    <w:rsid w:val="00301A0C"/>
    <w:rsid w:val="00301A3D"/>
    <w:rsid w:val="00301AF2"/>
    <w:rsid w:val="00301C15"/>
    <w:rsid w:val="00301EDD"/>
    <w:rsid w:val="003021C3"/>
    <w:rsid w:val="00302287"/>
    <w:rsid w:val="003023D0"/>
    <w:rsid w:val="0030256F"/>
    <w:rsid w:val="0030268E"/>
    <w:rsid w:val="00302A30"/>
    <w:rsid w:val="00302BF8"/>
    <w:rsid w:val="00302CE3"/>
    <w:rsid w:val="0030344A"/>
    <w:rsid w:val="003038B0"/>
    <w:rsid w:val="00303915"/>
    <w:rsid w:val="00303A77"/>
    <w:rsid w:val="00303C00"/>
    <w:rsid w:val="00303E64"/>
    <w:rsid w:val="00304118"/>
    <w:rsid w:val="00304EE4"/>
    <w:rsid w:val="00305125"/>
    <w:rsid w:val="0030515D"/>
    <w:rsid w:val="003056B5"/>
    <w:rsid w:val="00305750"/>
    <w:rsid w:val="00305791"/>
    <w:rsid w:val="003057B0"/>
    <w:rsid w:val="00305864"/>
    <w:rsid w:val="00305B2D"/>
    <w:rsid w:val="00305D57"/>
    <w:rsid w:val="00305D85"/>
    <w:rsid w:val="003060D9"/>
    <w:rsid w:val="0030625C"/>
    <w:rsid w:val="003064C6"/>
    <w:rsid w:val="00306968"/>
    <w:rsid w:val="00306B8A"/>
    <w:rsid w:val="00306D4C"/>
    <w:rsid w:val="00306DBD"/>
    <w:rsid w:val="00306E34"/>
    <w:rsid w:val="00306F7F"/>
    <w:rsid w:val="00307250"/>
    <w:rsid w:val="00307302"/>
    <w:rsid w:val="00307368"/>
    <w:rsid w:val="00307492"/>
    <w:rsid w:val="003075CA"/>
    <w:rsid w:val="0030768F"/>
    <w:rsid w:val="0030778D"/>
    <w:rsid w:val="003077DF"/>
    <w:rsid w:val="003078C2"/>
    <w:rsid w:val="00307958"/>
    <w:rsid w:val="003079DD"/>
    <w:rsid w:val="00307ADA"/>
    <w:rsid w:val="00307CB1"/>
    <w:rsid w:val="00307D31"/>
    <w:rsid w:val="00310118"/>
    <w:rsid w:val="00310131"/>
    <w:rsid w:val="003101A1"/>
    <w:rsid w:val="003101DA"/>
    <w:rsid w:val="0031021A"/>
    <w:rsid w:val="00310360"/>
    <w:rsid w:val="003105AE"/>
    <w:rsid w:val="003105BB"/>
    <w:rsid w:val="00310A78"/>
    <w:rsid w:val="00310DB0"/>
    <w:rsid w:val="00310FBD"/>
    <w:rsid w:val="00310FFE"/>
    <w:rsid w:val="003112E6"/>
    <w:rsid w:val="003114BF"/>
    <w:rsid w:val="003114F7"/>
    <w:rsid w:val="00311BB8"/>
    <w:rsid w:val="00311C2B"/>
    <w:rsid w:val="00311D11"/>
    <w:rsid w:val="003125A7"/>
    <w:rsid w:val="003128D3"/>
    <w:rsid w:val="00312C3F"/>
    <w:rsid w:val="00312D63"/>
    <w:rsid w:val="003130B3"/>
    <w:rsid w:val="003135EC"/>
    <w:rsid w:val="00314632"/>
    <w:rsid w:val="00314937"/>
    <w:rsid w:val="00314CE6"/>
    <w:rsid w:val="00315083"/>
    <w:rsid w:val="00315370"/>
    <w:rsid w:val="003155FC"/>
    <w:rsid w:val="00315694"/>
    <w:rsid w:val="0031574C"/>
    <w:rsid w:val="00315A90"/>
    <w:rsid w:val="0031649F"/>
    <w:rsid w:val="003166F4"/>
    <w:rsid w:val="00316ADB"/>
    <w:rsid w:val="00316B48"/>
    <w:rsid w:val="00316BD2"/>
    <w:rsid w:val="00316C5F"/>
    <w:rsid w:val="00316EB8"/>
    <w:rsid w:val="00316F85"/>
    <w:rsid w:val="00316FAA"/>
    <w:rsid w:val="00317364"/>
    <w:rsid w:val="0031789E"/>
    <w:rsid w:val="00317C35"/>
    <w:rsid w:val="00317C5F"/>
    <w:rsid w:val="00320448"/>
    <w:rsid w:val="003205C9"/>
    <w:rsid w:val="003206BD"/>
    <w:rsid w:val="00320941"/>
    <w:rsid w:val="00320A6D"/>
    <w:rsid w:val="00320AD5"/>
    <w:rsid w:val="00320FD7"/>
    <w:rsid w:val="003210EB"/>
    <w:rsid w:val="0032128F"/>
    <w:rsid w:val="003212DE"/>
    <w:rsid w:val="00321386"/>
    <w:rsid w:val="00321499"/>
    <w:rsid w:val="0032159A"/>
    <w:rsid w:val="00321AF1"/>
    <w:rsid w:val="00321CB8"/>
    <w:rsid w:val="00321E1B"/>
    <w:rsid w:val="00321FF6"/>
    <w:rsid w:val="0032209C"/>
    <w:rsid w:val="003221D2"/>
    <w:rsid w:val="00322513"/>
    <w:rsid w:val="0032271C"/>
    <w:rsid w:val="003229EA"/>
    <w:rsid w:val="00322FD1"/>
    <w:rsid w:val="00323063"/>
    <w:rsid w:val="0032324F"/>
    <w:rsid w:val="003234F0"/>
    <w:rsid w:val="003235D7"/>
    <w:rsid w:val="00323689"/>
    <w:rsid w:val="003236DE"/>
    <w:rsid w:val="003237AE"/>
    <w:rsid w:val="003237EF"/>
    <w:rsid w:val="00323864"/>
    <w:rsid w:val="00323C96"/>
    <w:rsid w:val="00323F77"/>
    <w:rsid w:val="00324083"/>
    <w:rsid w:val="003240EC"/>
    <w:rsid w:val="00324346"/>
    <w:rsid w:val="003243F1"/>
    <w:rsid w:val="00324CF1"/>
    <w:rsid w:val="00324D8C"/>
    <w:rsid w:val="003251D4"/>
    <w:rsid w:val="0032541D"/>
    <w:rsid w:val="00325435"/>
    <w:rsid w:val="00325934"/>
    <w:rsid w:val="003259B3"/>
    <w:rsid w:val="00325AF3"/>
    <w:rsid w:val="00325D3E"/>
    <w:rsid w:val="00325DB6"/>
    <w:rsid w:val="00325E41"/>
    <w:rsid w:val="00325E6A"/>
    <w:rsid w:val="003260ED"/>
    <w:rsid w:val="00326261"/>
    <w:rsid w:val="003264BA"/>
    <w:rsid w:val="003266D5"/>
    <w:rsid w:val="00326D95"/>
    <w:rsid w:val="00326E39"/>
    <w:rsid w:val="00326FA8"/>
    <w:rsid w:val="003271EF"/>
    <w:rsid w:val="003274B1"/>
    <w:rsid w:val="00327A4B"/>
    <w:rsid w:val="00327A97"/>
    <w:rsid w:val="00327AEA"/>
    <w:rsid w:val="00327F42"/>
    <w:rsid w:val="00327FD0"/>
    <w:rsid w:val="003301F0"/>
    <w:rsid w:val="003303F3"/>
    <w:rsid w:val="00330610"/>
    <w:rsid w:val="00330788"/>
    <w:rsid w:val="00330BF7"/>
    <w:rsid w:val="00330CBD"/>
    <w:rsid w:val="00330E3E"/>
    <w:rsid w:val="00331317"/>
    <w:rsid w:val="0033164A"/>
    <w:rsid w:val="0033189D"/>
    <w:rsid w:val="00331956"/>
    <w:rsid w:val="00331B4F"/>
    <w:rsid w:val="00331B95"/>
    <w:rsid w:val="00331C3E"/>
    <w:rsid w:val="00331F6C"/>
    <w:rsid w:val="00331F74"/>
    <w:rsid w:val="00332627"/>
    <w:rsid w:val="00332694"/>
    <w:rsid w:val="0033290C"/>
    <w:rsid w:val="00332A7E"/>
    <w:rsid w:val="00332D49"/>
    <w:rsid w:val="00332E39"/>
    <w:rsid w:val="00332F2A"/>
    <w:rsid w:val="00332FAE"/>
    <w:rsid w:val="003330F2"/>
    <w:rsid w:val="0033325F"/>
    <w:rsid w:val="0033383B"/>
    <w:rsid w:val="00333BF6"/>
    <w:rsid w:val="00333CE3"/>
    <w:rsid w:val="003340C3"/>
    <w:rsid w:val="0033453B"/>
    <w:rsid w:val="00334737"/>
    <w:rsid w:val="00334A10"/>
    <w:rsid w:val="00334A32"/>
    <w:rsid w:val="00334B45"/>
    <w:rsid w:val="00334BFA"/>
    <w:rsid w:val="00334C40"/>
    <w:rsid w:val="00334C60"/>
    <w:rsid w:val="00334C8C"/>
    <w:rsid w:val="00334EEC"/>
    <w:rsid w:val="00335101"/>
    <w:rsid w:val="0033512C"/>
    <w:rsid w:val="00335396"/>
    <w:rsid w:val="003354B6"/>
    <w:rsid w:val="003354C3"/>
    <w:rsid w:val="003357BC"/>
    <w:rsid w:val="00335D0A"/>
    <w:rsid w:val="00335F11"/>
    <w:rsid w:val="003365B7"/>
    <w:rsid w:val="0033668B"/>
    <w:rsid w:val="0033672E"/>
    <w:rsid w:val="00336F70"/>
    <w:rsid w:val="003374ED"/>
    <w:rsid w:val="00337CC9"/>
    <w:rsid w:val="00337D2A"/>
    <w:rsid w:val="00337EAB"/>
    <w:rsid w:val="003400A7"/>
    <w:rsid w:val="00340119"/>
    <w:rsid w:val="00340263"/>
    <w:rsid w:val="003402E1"/>
    <w:rsid w:val="00340454"/>
    <w:rsid w:val="00340ABE"/>
    <w:rsid w:val="00340B50"/>
    <w:rsid w:val="00340BA1"/>
    <w:rsid w:val="00340BF3"/>
    <w:rsid w:val="00340D31"/>
    <w:rsid w:val="00340D72"/>
    <w:rsid w:val="00340DCD"/>
    <w:rsid w:val="00341318"/>
    <w:rsid w:val="00341338"/>
    <w:rsid w:val="00341818"/>
    <w:rsid w:val="003419E9"/>
    <w:rsid w:val="00341B85"/>
    <w:rsid w:val="00342057"/>
    <w:rsid w:val="0034210D"/>
    <w:rsid w:val="00342246"/>
    <w:rsid w:val="003423DC"/>
    <w:rsid w:val="003426DD"/>
    <w:rsid w:val="003427AF"/>
    <w:rsid w:val="00342844"/>
    <w:rsid w:val="00342B79"/>
    <w:rsid w:val="00342DB5"/>
    <w:rsid w:val="00342E04"/>
    <w:rsid w:val="00342E54"/>
    <w:rsid w:val="00342F32"/>
    <w:rsid w:val="00343626"/>
    <w:rsid w:val="00343650"/>
    <w:rsid w:val="00343749"/>
    <w:rsid w:val="00343A2C"/>
    <w:rsid w:val="00343B82"/>
    <w:rsid w:val="00343F89"/>
    <w:rsid w:val="003441C9"/>
    <w:rsid w:val="00344278"/>
    <w:rsid w:val="0034485A"/>
    <w:rsid w:val="003449DF"/>
    <w:rsid w:val="00344C03"/>
    <w:rsid w:val="00344DD6"/>
    <w:rsid w:val="00344F95"/>
    <w:rsid w:val="0034537C"/>
    <w:rsid w:val="00345A97"/>
    <w:rsid w:val="00345AA4"/>
    <w:rsid w:val="00346B21"/>
    <w:rsid w:val="00346B6F"/>
    <w:rsid w:val="00346CDA"/>
    <w:rsid w:val="00346CDC"/>
    <w:rsid w:val="00346D0E"/>
    <w:rsid w:val="00347139"/>
    <w:rsid w:val="00347241"/>
    <w:rsid w:val="003472A5"/>
    <w:rsid w:val="00347308"/>
    <w:rsid w:val="0034737A"/>
    <w:rsid w:val="003476AF"/>
    <w:rsid w:val="00347732"/>
    <w:rsid w:val="00347744"/>
    <w:rsid w:val="003477CB"/>
    <w:rsid w:val="00347819"/>
    <w:rsid w:val="00347975"/>
    <w:rsid w:val="00347B36"/>
    <w:rsid w:val="00347ECC"/>
    <w:rsid w:val="00347F98"/>
    <w:rsid w:val="0034D6C9"/>
    <w:rsid w:val="0035004B"/>
    <w:rsid w:val="00350424"/>
    <w:rsid w:val="003504F9"/>
    <w:rsid w:val="003506FB"/>
    <w:rsid w:val="0035071C"/>
    <w:rsid w:val="00350B11"/>
    <w:rsid w:val="00350C76"/>
    <w:rsid w:val="00351030"/>
    <w:rsid w:val="003517B5"/>
    <w:rsid w:val="00351DD2"/>
    <w:rsid w:val="00351DF5"/>
    <w:rsid w:val="00351E00"/>
    <w:rsid w:val="00351EB4"/>
    <w:rsid w:val="00351FF2"/>
    <w:rsid w:val="00352007"/>
    <w:rsid w:val="00352028"/>
    <w:rsid w:val="00352341"/>
    <w:rsid w:val="00352516"/>
    <w:rsid w:val="00352607"/>
    <w:rsid w:val="00352674"/>
    <w:rsid w:val="00352685"/>
    <w:rsid w:val="003526D1"/>
    <w:rsid w:val="003527CB"/>
    <w:rsid w:val="00352A3D"/>
    <w:rsid w:val="00352BC0"/>
    <w:rsid w:val="00352F0E"/>
    <w:rsid w:val="00352F5E"/>
    <w:rsid w:val="003530C1"/>
    <w:rsid w:val="00353273"/>
    <w:rsid w:val="00353290"/>
    <w:rsid w:val="0035341C"/>
    <w:rsid w:val="003538E0"/>
    <w:rsid w:val="00353EAC"/>
    <w:rsid w:val="00353EF8"/>
    <w:rsid w:val="00354010"/>
    <w:rsid w:val="003541FB"/>
    <w:rsid w:val="0035450D"/>
    <w:rsid w:val="00354806"/>
    <w:rsid w:val="0035492A"/>
    <w:rsid w:val="00354A96"/>
    <w:rsid w:val="00354E1B"/>
    <w:rsid w:val="003553CE"/>
    <w:rsid w:val="003557F0"/>
    <w:rsid w:val="00355CC8"/>
    <w:rsid w:val="00355E39"/>
    <w:rsid w:val="00355FB3"/>
    <w:rsid w:val="00355FDA"/>
    <w:rsid w:val="0035622E"/>
    <w:rsid w:val="0035631A"/>
    <w:rsid w:val="00356474"/>
    <w:rsid w:val="003567C2"/>
    <w:rsid w:val="00356C05"/>
    <w:rsid w:val="00356D11"/>
    <w:rsid w:val="00356EA1"/>
    <w:rsid w:val="003571C3"/>
    <w:rsid w:val="0035733C"/>
    <w:rsid w:val="003575A2"/>
    <w:rsid w:val="00357B91"/>
    <w:rsid w:val="00357C28"/>
    <w:rsid w:val="00357C61"/>
    <w:rsid w:val="00357F24"/>
    <w:rsid w:val="003602D7"/>
    <w:rsid w:val="003603A3"/>
    <w:rsid w:val="00360520"/>
    <w:rsid w:val="003606DF"/>
    <w:rsid w:val="00360809"/>
    <w:rsid w:val="0036084C"/>
    <w:rsid w:val="0036098A"/>
    <w:rsid w:val="003609A3"/>
    <w:rsid w:val="00360A51"/>
    <w:rsid w:val="00360A9D"/>
    <w:rsid w:val="00360CDB"/>
    <w:rsid w:val="00360DE8"/>
    <w:rsid w:val="00360E69"/>
    <w:rsid w:val="0036108B"/>
    <w:rsid w:val="003613B4"/>
    <w:rsid w:val="00361457"/>
    <w:rsid w:val="00361470"/>
    <w:rsid w:val="00361666"/>
    <w:rsid w:val="003616D3"/>
    <w:rsid w:val="00361980"/>
    <w:rsid w:val="003619E3"/>
    <w:rsid w:val="00361D24"/>
    <w:rsid w:val="00361E4B"/>
    <w:rsid w:val="00361E70"/>
    <w:rsid w:val="00361EC6"/>
    <w:rsid w:val="00361FE1"/>
    <w:rsid w:val="00362712"/>
    <w:rsid w:val="00362BC1"/>
    <w:rsid w:val="00362C09"/>
    <w:rsid w:val="00362DF6"/>
    <w:rsid w:val="00362E3D"/>
    <w:rsid w:val="00363166"/>
    <w:rsid w:val="003632A1"/>
    <w:rsid w:val="003632A5"/>
    <w:rsid w:val="00363782"/>
    <w:rsid w:val="00363B8F"/>
    <w:rsid w:val="00363F4B"/>
    <w:rsid w:val="00363F50"/>
    <w:rsid w:val="00363F79"/>
    <w:rsid w:val="003641D8"/>
    <w:rsid w:val="003641DF"/>
    <w:rsid w:val="0036434C"/>
    <w:rsid w:val="0036458C"/>
    <w:rsid w:val="00364653"/>
    <w:rsid w:val="0036476A"/>
    <w:rsid w:val="00364917"/>
    <w:rsid w:val="0036499F"/>
    <w:rsid w:val="003649F8"/>
    <w:rsid w:val="00364A02"/>
    <w:rsid w:val="00364A4A"/>
    <w:rsid w:val="00364A50"/>
    <w:rsid w:val="00364A74"/>
    <w:rsid w:val="00364B1C"/>
    <w:rsid w:val="00364B25"/>
    <w:rsid w:val="0036507D"/>
    <w:rsid w:val="00365088"/>
    <w:rsid w:val="00365220"/>
    <w:rsid w:val="003653E8"/>
    <w:rsid w:val="003655DB"/>
    <w:rsid w:val="00365A20"/>
    <w:rsid w:val="00365C45"/>
    <w:rsid w:val="00365CB2"/>
    <w:rsid w:val="00365E1B"/>
    <w:rsid w:val="00366487"/>
    <w:rsid w:val="0036648C"/>
    <w:rsid w:val="003664BF"/>
    <w:rsid w:val="00366517"/>
    <w:rsid w:val="00366A38"/>
    <w:rsid w:val="00366AAF"/>
    <w:rsid w:val="00366B01"/>
    <w:rsid w:val="00366B71"/>
    <w:rsid w:val="00366BA7"/>
    <w:rsid w:val="00366E4A"/>
    <w:rsid w:val="00366FAE"/>
    <w:rsid w:val="0036702E"/>
    <w:rsid w:val="00367085"/>
    <w:rsid w:val="00367503"/>
    <w:rsid w:val="003676DD"/>
    <w:rsid w:val="00367A55"/>
    <w:rsid w:val="00367AB3"/>
    <w:rsid w:val="00367C0E"/>
    <w:rsid w:val="00367C55"/>
    <w:rsid w:val="00367E78"/>
    <w:rsid w:val="00367F3D"/>
    <w:rsid w:val="00370045"/>
    <w:rsid w:val="00370263"/>
    <w:rsid w:val="003703DA"/>
    <w:rsid w:val="0037067B"/>
    <w:rsid w:val="00370823"/>
    <w:rsid w:val="003708A1"/>
    <w:rsid w:val="003708F3"/>
    <w:rsid w:val="0037099B"/>
    <w:rsid w:val="003709CC"/>
    <w:rsid w:val="00370AD6"/>
    <w:rsid w:val="00370BD4"/>
    <w:rsid w:val="00370C86"/>
    <w:rsid w:val="00370E2D"/>
    <w:rsid w:val="00370EA6"/>
    <w:rsid w:val="00370FB5"/>
    <w:rsid w:val="003711C2"/>
    <w:rsid w:val="003712A7"/>
    <w:rsid w:val="0037155A"/>
    <w:rsid w:val="003719B2"/>
    <w:rsid w:val="003719C7"/>
    <w:rsid w:val="00371BA0"/>
    <w:rsid w:val="00372119"/>
    <w:rsid w:val="00372AFE"/>
    <w:rsid w:val="00372BE2"/>
    <w:rsid w:val="003730FA"/>
    <w:rsid w:val="0037350D"/>
    <w:rsid w:val="0037360F"/>
    <w:rsid w:val="00373A01"/>
    <w:rsid w:val="00373D1E"/>
    <w:rsid w:val="00373DD7"/>
    <w:rsid w:val="003743D8"/>
    <w:rsid w:val="00374687"/>
    <w:rsid w:val="003747D3"/>
    <w:rsid w:val="00374CAA"/>
    <w:rsid w:val="00374FE3"/>
    <w:rsid w:val="00375018"/>
    <w:rsid w:val="00375054"/>
    <w:rsid w:val="00375261"/>
    <w:rsid w:val="003753D5"/>
    <w:rsid w:val="00375700"/>
    <w:rsid w:val="00375767"/>
    <w:rsid w:val="00375CE6"/>
    <w:rsid w:val="00375D00"/>
    <w:rsid w:val="003763C4"/>
    <w:rsid w:val="003765BF"/>
    <w:rsid w:val="00376881"/>
    <w:rsid w:val="00376D9B"/>
    <w:rsid w:val="00376F10"/>
    <w:rsid w:val="003771AF"/>
    <w:rsid w:val="003771C4"/>
    <w:rsid w:val="0037774C"/>
    <w:rsid w:val="00377879"/>
    <w:rsid w:val="00377AD1"/>
    <w:rsid w:val="003800E7"/>
    <w:rsid w:val="0038024C"/>
    <w:rsid w:val="00380448"/>
    <w:rsid w:val="00380461"/>
    <w:rsid w:val="00380662"/>
    <w:rsid w:val="003807B5"/>
    <w:rsid w:val="00380839"/>
    <w:rsid w:val="003808D5"/>
    <w:rsid w:val="00380915"/>
    <w:rsid w:val="00380A31"/>
    <w:rsid w:val="00380ED7"/>
    <w:rsid w:val="0038121A"/>
    <w:rsid w:val="003812ED"/>
    <w:rsid w:val="0038130D"/>
    <w:rsid w:val="003813CD"/>
    <w:rsid w:val="003816BB"/>
    <w:rsid w:val="00381912"/>
    <w:rsid w:val="00381A22"/>
    <w:rsid w:val="00381B21"/>
    <w:rsid w:val="00381D66"/>
    <w:rsid w:val="00381D90"/>
    <w:rsid w:val="00382026"/>
    <w:rsid w:val="00382157"/>
    <w:rsid w:val="003822A3"/>
    <w:rsid w:val="0038250C"/>
    <w:rsid w:val="003828BF"/>
    <w:rsid w:val="00382C3F"/>
    <w:rsid w:val="00382CF0"/>
    <w:rsid w:val="00382D1B"/>
    <w:rsid w:val="0038309C"/>
    <w:rsid w:val="003833AC"/>
    <w:rsid w:val="003833CA"/>
    <w:rsid w:val="00383AAA"/>
    <w:rsid w:val="00383D5B"/>
    <w:rsid w:val="00383EB3"/>
    <w:rsid w:val="00383F05"/>
    <w:rsid w:val="00384213"/>
    <w:rsid w:val="00384257"/>
    <w:rsid w:val="00384364"/>
    <w:rsid w:val="0038443C"/>
    <w:rsid w:val="003844B4"/>
    <w:rsid w:val="0038468F"/>
    <w:rsid w:val="00384782"/>
    <w:rsid w:val="003847ED"/>
    <w:rsid w:val="003847FF"/>
    <w:rsid w:val="00384A1B"/>
    <w:rsid w:val="00384ADB"/>
    <w:rsid w:val="00384CBB"/>
    <w:rsid w:val="0038503A"/>
    <w:rsid w:val="003851ED"/>
    <w:rsid w:val="003853B6"/>
    <w:rsid w:val="0038555D"/>
    <w:rsid w:val="00385693"/>
    <w:rsid w:val="00385B21"/>
    <w:rsid w:val="0038614E"/>
    <w:rsid w:val="003862E6"/>
    <w:rsid w:val="00386341"/>
    <w:rsid w:val="003866A4"/>
    <w:rsid w:val="0038679C"/>
    <w:rsid w:val="00386ACF"/>
    <w:rsid w:val="00387013"/>
    <w:rsid w:val="003871E4"/>
    <w:rsid w:val="0038739F"/>
    <w:rsid w:val="0038793F"/>
    <w:rsid w:val="00387C07"/>
    <w:rsid w:val="00387DAD"/>
    <w:rsid w:val="00387DCD"/>
    <w:rsid w:val="00387EA0"/>
    <w:rsid w:val="00387F52"/>
    <w:rsid w:val="0039021B"/>
    <w:rsid w:val="003904D1"/>
    <w:rsid w:val="0039059F"/>
    <w:rsid w:val="003906D7"/>
    <w:rsid w:val="00391153"/>
    <w:rsid w:val="003912C7"/>
    <w:rsid w:val="00391A57"/>
    <w:rsid w:val="00391C7A"/>
    <w:rsid w:val="00391DE4"/>
    <w:rsid w:val="00391E12"/>
    <w:rsid w:val="00391FB6"/>
    <w:rsid w:val="003920E9"/>
    <w:rsid w:val="00392233"/>
    <w:rsid w:val="003923A1"/>
    <w:rsid w:val="003923DA"/>
    <w:rsid w:val="0039251F"/>
    <w:rsid w:val="003927C0"/>
    <w:rsid w:val="003929CF"/>
    <w:rsid w:val="00392B23"/>
    <w:rsid w:val="00392C82"/>
    <w:rsid w:val="00392F6B"/>
    <w:rsid w:val="00393399"/>
    <w:rsid w:val="00393568"/>
    <w:rsid w:val="003939BA"/>
    <w:rsid w:val="00393AF5"/>
    <w:rsid w:val="00393B4F"/>
    <w:rsid w:val="00393B90"/>
    <w:rsid w:val="00393C91"/>
    <w:rsid w:val="00393CC1"/>
    <w:rsid w:val="00393EE7"/>
    <w:rsid w:val="00394266"/>
    <w:rsid w:val="00394286"/>
    <w:rsid w:val="00394360"/>
    <w:rsid w:val="003945E1"/>
    <w:rsid w:val="003945EB"/>
    <w:rsid w:val="003949AE"/>
    <w:rsid w:val="00394A71"/>
    <w:rsid w:val="00394DFE"/>
    <w:rsid w:val="00394ECE"/>
    <w:rsid w:val="00394F88"/>
    <w:rsid w:val="003953B6"/>
    <w:rsid w:val="003959A2"/>
    <w:rsid w:val="00395B03"/>
    <w:rsid w:val="00395B0C"/>
    <w:rsid w:val="00395B30"/>
    <w:rsid w:val="00395D5F"/>
    <w:rsid w:val="00395E91"/>
    <w:rsid w:val="00396062"/>
    <w:rsid w:val="00396107"/>
    <w:rsid w:val="003962C1"/>
    <w:rsid w:val="003962F0"/>
    <w:rsid w:val="003964F1"/>
    <w:rsid w:val="00396526"/>
    <w:rsid w:val="00396A51"/>
    <w:rsid w:val="00396AB3"/>
    <w:rsid w:val="00396ABE"/>
    <w:rsid w:val="00396B99"/>
    <w:rsid w:val="00397027"/>
    <w:rsid w:val="0039706A"/>
    <w:rsid w:val="003974C7"/>
    <w:rsid w:val="00397724"/>
    <w:rsid w:val="0039773E"/>
    <w:rsid w:val="003977AC"/>
    <w:rsid w:val="00397851"/>
    <w:rsid w:val="00397882"/>
    <w:rsid w:val="00397BEE"/>
    <w:rsid w:val="00397C2B"/>
    <w:rsid w:val="003A01EA"/>
    <w:rsid w:val="003A035B"/>
    <w:rsid w:val="003A0369"/>
    <w:rsid w:val="003A08BB"/>
    <w:rsid w:val="003A111A"/>
    <w:rsid w:val="003A1237"/>
    <w:rsid w:val="003A1564"/>
    <w:rsid w:val="003A165C"/>
    <w:rsid w:val="003A16C3"/>
    <w:rsid w:val="003A190F"/>
    <w:rsid w:val="003A210B"/>
    <w:rsid w:val="003A2650"/>
    <w:rsid w:val="003A26D3"/>
    <w:rsid w:val="003A2755"/>
    <w:rsid w:val="003A27AE"/>
    <w:rsid w:val="003A283E"/>
    <w:rsid w:val="003A2A25"/>
    <w:rsid w:val="003A2B3D"/>
    <w:rsid w:val="003A2B8B"/>
    <w:rsid w:val="003A2B9D"/>
    <w:rsid w:val="003A30E9"/>
    <w:rsid w:val="003A3305"/>
    <w:rsid w:val="003A3930"/>
    <w:rsid w:val="003A393B"/>
    <w:rsid w:val="003A3979"/>
    <w:rsid w:val="003A3988"/>
    <w:rsid w:val="003A39D7"/>
    <w:rsid w:val="003A3B4C"/>
    <w:rsid w:val="003A3BAF"/>
    <w:rsid w:val="003A3D46"/>
    <w:rsid w:val="003A3E54"/>
    <w:rsid w:val="003A4268"/>
    <w:rsid w:val="003A472C"/>
    <w:rsid w:val="003A47CF"/>
    <w:rsid w:val="003A4A84"/>
    <w:rsid w:val="003A4DB5"/>
    <w:rsid w:val="003A4F13"/>
    <w:rsid w:val="003A5073"/>
    <w:rsid w:val="003A51EE"/>
    <w:rsid w:val="003A5226"/>
    <w:rsid w:val="003A5254"/>
    <w:rsid w:val="003A53BD"/>
    <w:rsid w:val="003A56EF"/>
    <w:rsid w:val="003A5A81"/>
    <w:rsid w:val="003A5E1C"/>
    <w:rsid w:val="003A5EA3"/>
    <w:rsid w:val="003A5F7A"/>
    <w:rsid w:val="003A6233"/>
    <w:rsid w:val="003A669A"/>
    <w:rsid w:val="003A6931"/>
    <w:rsid w:val="003A6AED"/>
    <w:rsid w:val="003A6C22"/>
    <w:rsid w:val="003A6D3E"/>
    <w:rsid w:val="003A721D"/>
    <w:rsid w:val="003A72FA"/>
    <w:rsid w:val="003A73DD"/>
    <w:rsid w:val="003A78E0"/>
    <w:rsid w:val="003A78E9"/>
    <w:rsid w:val="003B027E"/>
    <w:rsid w:val="003B0538"/>
    <w:rsid w:val="003B0550"/>
    <w:rsid w:val="003B0555"/>
    <w:rsid w:val="003B079B"/>
    <w:rsid w:val="003B0ADF"/>
    <w:rsid w:val="003B0CB9"/>
    <w:rsid w:val="003B0DFF"/>
    <w:rsid w:val="003B0F5B"/>
    <w:rsid w:val="003B0F95"/>
    <w:rsid w:val="003B15AA"/>
    <w:rsid w:val="003B15E5"/>
    <w:rsid w:val="003B1A6F"/>
    <w:rsid w:val="003B1B5D"/>
    <w:rsid w:val="003B1D2D"/>
    <w:rsid w:val="003B1E1C"/>
    <w:rsid w:val="003B1F31"/>
    <w:rsid w:val="003B20FD"/>
    <w:rsid w:val="003B2162"/>
    <w:rsid w:val="003B21BB"/>
    <w:rsid w:val="003B2442"/>
    <w:rsid w:val="003B259D"/>
    <w:rsid w:val="003B2A33"/>
    <w:rsid w:val="003B3010"/>
    <w:rsid w:val="003B317F"/>
    <w:rsid w:val="003B3495"/>
    <w:rsid w:val="003B34BF"/>
    <w:rsid w:val="003B3703"/>
    <w:rsid w:val="003B3FDD"/>
    <w:rsid w:val="003B441E"/>
    <w:rsid w:val="003B4720"/>
    <w:rsid w:val="003B4972"/>
    <w:rsid w:val="003B4A48"/>
    <w:rsid w:val="003B4AD4"/>
    <w:rsid w:val="003B4D30"/>
    <w:rsid w:val="003B51A6"/>
    <w:rsid w:val="003B55B6"/>
    <w:rsid w:val="003B574C"/>
    <w:rsid w:val="003B574D"/>
    <w:rsid w:val="003B5833"/>
    <w:rsid w:val="003B59E1"/>
    <w:rsid w:val="003B5E4C"/>
    <w:rsid w:val="003B60D7"/>
    <w:rsid w:val="003B612B"/>
    <w:rsid w:val="003B618C"/>
    <w:rsid w:val="003B61FB"/>
    <w:rsid w:val="003B6702"/>
    <w:rsid w:val="003B689A"/>
    <w:rsid w:val="003B694F"/>
    <w:rsid w:val="003B6990"/>
    <w:rsid w:val="003B6A68"/>
    <w:rsid w:val="003B6ED4"/>
    <w:rsid w:val="003B6F46"/>
    <w:rsid w:val="003B7254"/>
    <w:rsid w:val="003B736F"/>
    <w:rsid w:val="003B73AD"/>
    <w:rsid w:val="003B740D"/>
    <w:rsid w:val="003B762E"/>
    <w:rsid w:val="003B7836"/>
    <w:rsid w:val="003B7849"/>
    <w:rsid w:val="003B7A4E"/>
    <w:rsid w:val="003B7BBB"/>
    <w:rsid w:val="003B7E1A"/>
    <w:rsid w:val="003B7FA6"/>
    <w:rsid w:val="003B7FF9"/>
    <w:rsid w:val="003C0376"/>
    <w:rsid w:val="003C05E7"/>
    <w:rsid w:val="003C06D4"/>
    <w:rsid w:val="003C06D8"/>
    <w:rsid w:val="003C0D9A"/>
    <w:rsid w:val="003C0E25"/>
    <w:rsid w:val="003C0FDB"/>
    <w:rsid w:val="003C10CD"/>
    <w:rsid w:val="003C1125"/>
    <w:rsid w:val="003C11AF"/>
    <w:rsid w:val="003C16A1"/>
    <w:rsid w:val="003C1BB8"/>
    <w:rsid w:val="003C1E04"/>
    <w:rsid w:val="003C1E1F"/>
    <w:rsid w:val="003C20A2"/>
    <w:rsid w:val="003C20C1"/>
    <w:rsid w:val="003C27EB"/>
    <w:rsid w:val="003C28B3"/>
    <w:rsid w:val="003C2AF3"/>
    <w:rsid w:val="003C2B46"/>
    <w:rsid w:val="003C2D89"/>
    <w:rsid w:val="003C2EED"/>
    <w:rsid w:val="003C2FA9"/>
    <w:rsid w:val="003C3175"/>
    <w:rsid w:val="003C3337"/>
    <w:rsid w:val="003C35F1"/>
    <w:rsid w:val="003C3A60"/>
    <w:rsid w:val="003C3AC3"/>
    <w:rsid w:val="003C3AF1"/>
    <w:rsid w:val="003C3C6E"/>
    <w:rsid w:val="003C3E29"/>
    <w:rsid w:val="003C4261"/>
    <w:rsid w:val="003C4263"/>
    <w:rsid w:val="003C49F4"/>
    <w:rsid w:val="003C4BA7"/>
    <w:rsid w:val="003C4C72"/>
    <w:rsid w:val="003C4ECE"/>
    <w:rsid w:val="003C4EF8"/>
    <w:rsid w:val="003C555C"/>
    <w:rsid w:val="003C5785"/>
    <w:rsid w:val="003C590B"/>
    <w:rsid w:val="003C60DA"/>
    <w:rsid w:val="003C6197"/>
    <w:rsid w:val="003C6253"/>
    <w:rsid w:val="003C6A2E"/>
    <w:rsid w:val="003C6CE5"/>
    <w:rsid w:val="003C6F03"/>
    <w:rsid w:val="003C7629"/>
    <w:rsid w:val="003C77E3"/>
    <w:rsid w:val="003C78D4"/>
    <w:rsid w:val="003C795D"/>
    <w:rsid w:val="003C79B5"/>
    <w:rsid w:val="003C7ACC"/>
    <w:rsid w:val="003C7CAE"/>
    <w:rsid w:val="003C7D2F"/>
    <w:rsid w:val="003C7EA5"/>
    <w:rsid w:val="003D01A6"/>
    <w:rsid w:val="003D05B6"/>
    <w:rsid w:val="003D06F0"/>
    <w:rsid w:val="003D0712"/>
    <w:rsid w:val="003D0762"/>
    <w:rsid w:val="003D0944"/>
    <w:rsid w:val="003D0966"/>
    <w:rsid w:val="003D09C0"/>
    <w:rsid w:val="003D0C1C"/>
    <w:rsid w:val="003D0E6D"/>
    <w:rsid w:val="003D1239"/>
    <w:rsid w:val="003D13DE"/>
    <w:rsid w:val="003D17F7"/>
    <w:rsid w:val="003D1926"/>
    <w:rsid w:val="003D1980"/>
    <w:rsid w:val="003D1AE7"/>
    <w:rsid w:val="003D1FE5"/>
    <w:rsid w:val="003D2089"/>
    <w:rsid w:val="003D21FB"/>
    <w:rsid w:val="003D249F"/>
    <w:rsid w:val="003D270D"/>
    <w:rsid w:val="003D2D23"/>
    <w:rsid w:val="003D3120"/>
    <w:rsid w:val="003D32D9"/>
    <w:rsid w:val="003D3E18"/>
    <w:rsid w:val="003D3E65"/>
    <w:rsid w:val="003D3EE6"/>
    <w:rsid w:val="003D406C"/>
    <w:rsid w:val="003D4606"/>
    <w:rsid w:val="003D466A"/>
    <w:rsid w:val="003D4735"/>
    <w:rsid w:val="003D4797"/>
    <w:rsid w:val="003D491E"/>
    <w:rsid w:val="003D504D"/>
    <w:rsid w:val="003D538F"/>
    <w:rsid w:val="003D5541"/>
    <w:rsid w:val="003D55AC"/>
    <w:rsid w:val="003D56CD"/>
    <w:rsid w:val="003D581C"/>
    <w:rsid w:val="003D5823"/>
    <w:rsid w:val="003D599A"/>
    <w:rsid w:val="003D5A51"/>
    <w:rsid w:val="003D6044"/>
    <w:rsid w:val="003D6223"/>
    <w:rsid w:val="003D669C"/>
    <w:rsid w:val="003D68D1"/>
    <w:rsid w:val="003D69B9"/>
    <w:rsid w:val="003D6B3D"/>
    <w:rsid w:val="003D6D1D"/>
    <w:rsid w:val="003D6D35"/>
    <w:rsid w:val="003D7183"/>
    <w:rsid w:val="003D7202"/>
    <w:rsid w:val="003D7472"/>
    <w:rsid w:val="003D76A8"/>
    <w:rsid w:val="003D76C3"/>
    <w:rsid w:val="003D77D1"/>
    <w:rsid w:val="003D78F0"/>
    <w:rsid w:val="003D7B73"/>
    <w:rsid w:val="003D8C85"/>
    <w:rsid w:val="003E00D7"/>
    <w:rsid w:val="003E01A6"/>
    <w:rsid w:val="003E0288"/>
    <w:rsid w:val="003E02F8"/>
    <w:rsid w:val="003E042E"/>
    <w:rsid w:val="003E04F6"/>
    <w:rsid w:val="003E06BD"/>
    <w:rsid w:val="003E0932"/>
    <w:rsid w:val="003E09BA"/>
    <w:rsid w:val="003E0B69"/>
    <w:rsid w:val="003E0C80"/>
    <w:rsid w:val="003E0DD4"/>
    <w:rsid w:val="003E109B"/>
    <w:rsid w:val="003E11AD"/>
    <w:rsid w:val="003E1419"/>
    <w:rsid w:val="003E1657"/>
    <w:rsid w:val="003E16CA"/>
    <w:rsid w:val="003E187E"/>
    <w:rsid w:val="003E1995"/>
    <w:rsid w:val="003E1A63"/>
    <w:rsid w:val="003E1B9F"/>
    <w:rsid w:val="003E1CD2"/>
    <w:rsid w:val="003E1E05"/>
    <w:rsid w:val="003E1EAA"/>
    <w:rsid w:val="003E1F5E"/>
    <w:rsid w:val="003E202A"/>
    <w:rsid w:val="003E2037"/>
    <w:rsid w:val="003E2795"/>
    <w:rsid w:val="003E28EE"/>
    <w:rsid w:val="003E2A3F"/>
    <w:rsid w:val="003E2BBE"/>
    <w:rsid w:val="003E2BD9"/>
    <w:rsid w:val="003E2C79"/>
    <w:rsid w:val="003E2D94"/>
    <w:rsid w:val="003E3325"/>
    <w:rsid w:val="003E359F"/>
    <w:rsid w:val="003E3783"/>
    <w:rsid w:val="003E37A9"/>
    <w:rsid w:val="003E3AF9"/>
    <w:rsid w:val="003E3B48"/>
    <w:rsid w:val="003E40FE"/>
    <w:rsid w:val="003E46D3"/>
    <w:rsid w:val="003E47BD"/>
    <w:rsid w:val="003E4817"/>
    <w:rsid w:val="003E485E"/>
    <w:rsid w:val="003E4891"/>
    <w:rsid w:val="003E4B1B"/>
    <w:rsid w:val="003E4D0A"/>
    <w:rsid w:val="003E4F83"/>
    <w:rsid w:val="003E501B"/>
    <w:rsid w:val="003E5072"/>
    <w:rsid w:val="003E507F"/>
    <w:rsid w:val="003E510D"/>
    <w:rsid w:val="003E53E7"/>
    <w:rsid w:val="003E53F8"/>
    <w:rsid w:val="003E5444"/>
    <w:rsid w:val="003E5448"/>
    <w:rsid w:val="003E587C"/>
    <w:rsid w:val="003E5A79"/>
    <w:rsid w:val="003E5E34"/>
    <w:rsid w:val="003E6895"/>
    <w:rsid w:val="003E694B"/>
    <w:rsid w:val="003E6C07"/>
    <w:rsid w:val="003E6C7F"/>
    <w:rsid w:val="003E6CDA"/>
    <w:rsid w:val="003E6EBD"/>
    <w:rsid w:val="003E6FFF"/>
    <w:rsid w:val="003E703D"/>
    <w:rsid w:val="003E7306"/>
    <w:rsid w:val="003E737D"/>
    <w:rsid w:val="003E7386"/>
    <w:rsid w:val="003E7463"/>
    <w:rsid w:val="003E74BE"/>
    <w:rsid w:val="003E7565"/>
    <w:rsid w:val="003E778A"/>
    <w:rsid w:val="003E7A4B"/>
    <w:rsid w:val="003E7A4C"/>
    <w:rsid w:val="003E7B4F"/>
    <w:rsid w:val="003E7C48"/>
    <w:rsid w:val="003E7E3F"/>
    <w:rsid w:val="003F0A57"/>
    <w:rsid w:val="003F0CB7"/>
    <w:rsid w:val="003F0D3E"/>
    <w:rsid w:val="003F1138"/>
    <w:rsid w:val="003F1279"/>
    <w:rsid w:val="003F171C"/>
    <w:rsid w:val="003F17F5"/>
    <w:rsid w:val="003F17FB"/>
    <w:rsid w:val="003F1923"/>
    <w:rsid w:val="003F1B27"/>
    <w:rsid w:val="003F1B81"/>
    <w:rsid w:val="003F1BCC"/>
    <w:rsid w:val="003F20B7"/>
    <w:rsid w:val="003F233B"/>
    <w:rsid w:val="003F2570"/>
    <w:rsid w:val="003F25C8"/>
    <w:rsid w:val="003F267C"/>
    <w:rsid w:val="003F2A8A"/>
    <w:rsid w:val="003F2C1A"/>
    <w:rsid w:val="003F2D1E"/>
    <w:rsid w:val="003F2D20"/>
    <w:rsid w:val="003F2D43"/>
    <w:rsid w:val="003F3038"/>
    <w:rsid w:val="003F33B8"/>
    <w:rsid w:val="003F3510"/>
    <w:rsid w:val="003F3899"/>
    <w:rsid w:val="003F397F"/>
    <w:rsid w:val="003F3DA3"/>
    <w:rsid w:val="003F4406"/>
    <w:rsid w:val="003F4557"/>
    <w:rsid w:val="003F4558"/>
    <w:rsid w:val="003F45FF"/>
    <w:rsid w:val="003F4757"/>
    <w:rsid w:val="003F49D1"/>
    <w:rsid w:val="003F4D0B"/>
    <w:rsid w:val="003F4E2A"/>
    <w:rsid w:val="003F4FF3"/>
    <w:rsid w:val="003F50FD"/>
    <w:rsid w:val="003F5717"/>
    <w:rsid w:val="003F578C"/>
    <w:rsid w:val="003F5B5E"/>
    <w:rsid w:val="003F5C91"/>
    <w:rsid w:val="003F5DE4"/>
    <w:rsid w:val="003F5E3D"/>
    <w:rsid w:val="003F61F0"/>
    <w:rsid w:val="003F66ED"/>
    <w:rsid w:val="003F67EF"/>
    <w:rsid w:val="003F6B1F"/>
    <w:rsid w:val="003F6BD6"/>
    <w:rsid w:val="003F6C62"/>
    <w:rsid w:val="003F6D56"/>
    <w:rsid w:val="003F729E"/>
    <w:rsid w:val="003F734C"/>
    <w:rsid w:val="003F7B1F"/>
    <w:rsid w:val="003F7CA1"/>
    <w:rsid w:val="003F7FDE"/>
    <w:rsid w:val="004003A9"/>
    <w:rsid w:val="00400619"/>
    <w:rsid w:val="00400672"/>
    <w:rsid w:val="00400818"/>
    <w:rsid w:val="00400897"/>
    <w:rsid w:val="00400C17"/>
    <w:rsid w:val="00400C4B"/>
    <w:rsid w:val="00400F26"/>
    <w:rsid w:val="00401280"/>
    <w:rsid w:val="004018E3"/>
    <w:rsid w:val="00401A4D"/>
    <w:rsid w:val="00401AA6"/>
    <w:rsid w:val="00401E2D"/>
    <w:rsid w:val="00402231"/>
    <w:rsid w:val="004027EC"/>
    <w:rsid w:val="00402A19"/>
    <w:rsid w:val="00402ADC"/>
    <w:rsid w:val="00402DC3"/>
    <w:rsid w:val="00402E89"/>
    <w:rsid w:val="004032A7"/>
    <w:rsid w:val="004039E0"/>
    <w:rsid w:val="00403B37"/>
    <w:rsid w:val="004042EA"/>
    <w:rsid w:val="00404355"/>
    <w:rsid w:val="00404502"/>
    <w:rsid w:val="0040486E"/>
    <w:rsid w:val="004049AB"/>
    <w:rsid w:val="00404AD5"/>
    <w:rsid w:val="00404DFB"/>
    <w:rsid w:val="00404E8D"/>
    <w:rsid w:val="00404FFC"/>
    <w:rsid w:val="00405018"/>
    <w:rsid w:val="0040516A"/>
    <w:rsid w:val="004058BA"/>
    <w:rsid w:val="00405A6E"/>
    <w:rsid w:val="00405C4A"/>
    <w:rsid w:val="00405D6E"/>
    <w:rsid w:val="00405E62"/>
    <w:rsid w:val="00405F17"/>
    <w:rsid w:val="0040631A"/>
    <w:rsid w:val="00406492"/>
    <w:rsid w:val="00406531"/>
    <w:rsid w:val="004068B8"/>
    <w:rsid w:val="00406DC4"/>
    <w:rsid w:val="00406F87"/>
    <w:rsid w:val="00407201"/>
    <w:rsid w:val="0040725C"/>
    <w:rsid w:val="004072C1"/>
    <w:rsid w:val="00407640"/>
    <w:rsid w:val="00407663"/>
    <w:rsid w:val="0040767C"/>
    <w:rsid w:val="00407686"/>
    <w:rsid w:val="00407927"/>
    <w:rsid w:val="004079BB"/>
    <w:rsid w:val="00407A55"/>
    <w:rsid w:val="00407DDB"/>
    <w:rsid w:val="00410145"/>
    <w:rsid w:val="00410324"/>
    <w:rsid w:val="0041054D"/>
    <w:rsid w:val="004107F6"/>
    <w:rsid w:val="0041085F"/>
    <w:rsid w:val="004108E6"/>
    <w:rsid w:val="00410E45"/>
    <w:rsid w:val="00410ECF"/>
    <w:rsid w:val="0041140F"/>
    <w:rsid w:val="004114AF"/>
    <w:rsid w:val="004117EF"/>
    <w:rsid w:val="00411867"/>
    <w:rsid w:val="00411969"/>
    <w:rsid w:val="00411BAC"/>
    <w:rsid w:val="00411C15"/>
    <w:rsid w:val="00412262"/>
    <w:rsid w:val="004122DB"/>
    <w:rsid w:val="004127B4"/>
    <w:rsid w:val="00412AEA"/>
    <w:rsid w:val="00412C7B"/>
    <w:rsid w:val="00412FC5"/>
    <w:rsid w:val="0041311B"/>
    <w:rsid w:val="00413AA6"/>
    <w:rsid w:val="00413B1C"/>
    <w:rsid w:val="00413C57"/>
    <w:rsid w:val="00414351"/>
    <w:rsid w:val="00414563"/>
    <w:rsid w:val="00414721"/>
    <w:rsid w:val="004147E7"/>
    <w:rsid w:val="00414A44"/>
    <w:rsid w:val="00414A85"/>
    <w:rsid w:val="00415014"/>
    <w:rsid w:val="004150BD"/>
    <w:rsid w:val="00415200"/>
    <w:rsid w:val="004157D5"/>
    <w:rsid w:val="00415D01"/>
    <w:rsid w:val="00415F1B"/>
    <w:rsid w:val="004164E0"/>
    <w:rsid w:val="004165AA"/>
    <w:rsid w:val="00416772"/>
    <w:rsid w:val="00416908"/>
    <w:rsid w:val="00416B9E"/>
    <w:rsid w:val="00416BD8"/>
    <w:rsid w:val="00416BEC"/>
    <w:rsid w:val="00416BEE"/>
    <w:rsid w:val="00416CAB"/>
    <w:rsid w:val="00417159"/>
    <w:rsid w:val="004171B2"/>
    <w:rsid w:val="004175CC"/>
    <w:rsid w:val="004176C7"/>
    <w:rsid w:val="004178EE"/>
    <w:rsid w:val="004179C0"/>
    <w:rsid w:val="00417A80"/>
    <w:rsid w:val="00417A84"/>
    <w:rsid w:val="00417B5F"/>
    <w:rsid w:val="00417C39"/>
    <w:rsid w:val="00417CF6"/>
    <w:rsid w:val="00417CFF"/>
    <w:rsid w:val="00417E83"/>
    <w:rsid w:val="00417E8C"/>
    <w:rsid w:val="0041C824"/>
    <w:rsid w:val="004201F3"/>
    <w:rsid w:val="0042023C"/>
    <w:rsid w:val="004203BC"/>
    <w:rsid w:val="0042066F"/>
    <w:rsid w:val="00420CEC"/>
    <w:rsid w:val="00420D56"/>
    <w:rsid w:val="00420E64"/>
    <w:rsid w:val="00420ED4"/>
    <w:rsid w:val="00420FEC"/>
    <w:rsid w:val="0042106E"/>
    <w:rsid w:val="00421097"/>
    <w:rsid w:val="0042121B"/>
    <w:rsid w:val="0042131E"/>
    <w:rsid w:val="00421383"/>
    <w:rsid w:val="00421638"/>
    <w:rsid w:val="00421FC8"/>
    <w:rsid w:val="00422276"/>
    <w:rsid w:val="004224F8"/>
    <w:rsid w:val="0042253D"/>
    <w:rsid w:val="00422591"/>
    <w:rsid w:val="004227C9"/>
    <w:rsid w:val="00422B4F"/>
    <w:rsid w:val="00422B87"/>
    <w:rsid w:val="00422BE6"/>
    <w:rsid w:val="00422C0E"/>
    <w:rsid w:val="00422E03"/>
    <w:rsid w:val="00422EE3"/>
    <w:rsid w:val="00422F76"/>
    <w:rsid w:val="00422FEB"/>
    <w:rsid w:val="0042325E"/>
    <w:rsid w:val="00423574"/>
    <w:rsid w:val="00423B43"/>
    <w:rsid w:val="00424050"/>
    <w:rsid w:val="004242F1"/>
    <w:rsid w:val="004248C7"/>
    <w:rsid w:val="004248FE"/>
    <w:rsid w:val="00424942"/>
    <w:rsid w:val="00424CE4"/>
    <w:rsid w:val="00424FE5"/>
    <w:rsid w:val="004250A8"/>
    <w:rsid w:val="004250AB"/>
    <w:rsid w:val="004252D7"/>
    <w:rsid w:val="00425861"/>
    <w:rsid w:val="00425ADB"/>
    <w:rsid w:val="00425E16"/>
    <w:rsid w:val="00425ED7"/>
    <w:rsid w:val="00425EEE"/>
    <w:rsid w:val="004263BE"/>
    <w:rsid w:val="004263EC"/>
    <w:rsid w:val="004264E5"/>
    <w:rsid w:val="00426554"/>
    <w:rsid w:val="004266B4"/>
    <w:rsid w:val="00426D3E"/>
    <w:rsid w:val="00427093"/>
    <w:rsid w:val="00427130"/>
    <w:rsid w:val="004272E8"/>
    <w:rsid w:val="004275D8"/>
    <w:rsid w:val="00427704"/>
    <w:rsid w:val="00427BAE"/>
    <w:rsid w:val="00427D0A"/>
    <w:rsid w:val="00427E27"/>
    <w:rsid w:val="00430646"/>
    <w:rsid w:val="00430661"/>
    <w:rsid w:val="00430798"/>
    <w:rsid w:val="00430978"/>
    <w:rsid w:val="00430BC1"/>
    <w:rsid w:val="00430CEC"/>
    <w:rsid w:val="00430D9C"/>
    <w:rsid w:val="00430E56"/>
    <w:rsid w:val="004310DF"/>
    <w:rsid w:val="00431269"/>
    <w:rsid w:val="00431345"/>
    <w:rsid w:val="00431539"/>
    <w:rsid w:val="0043184F"/>
    <w:rsid w:val="00431872"/>
    <w:rsid w:val="00431B08"/>
    <w:rsid w:val="00431C02"/>
    <w:rsid w:val="0043209D"/>
    <w:rsid w:val="00432185"/>
    <w:rsid w:val="004321AE"/>
    <w:rsid w:val="00432241"/>
    <w:rsid w:val="00432760"/>
    <w:rsid w:val="004328D7"/>
    <w:rsid w:val="00432BA1"/>
    <w:rsid w:val="00432E32"/>
    <w:rsid w:val="004330B1"/>
    <w:rsid w:val="004331A6"/>
    <w:rsid w:val="0043329F"/>
    <w:rsid w:val="00433303"/>
    <w:rsid w:val="004335E0"/>
    <w:rsid w:val="00433648"/>
    <w:rsid w:val="004337EE"/>
    <w:rsid w:val="00433888"/>
    <w:rsid w:val="00433BCB"/>
    <w:rsid w:val="00433CC0"/>
    <w:rsid w:val="00433DDE"/>
    <w:rsid w:val="00433FE7"/>
    <w:rsid w:val="00434590"/>
    <w:rsid w:val="004347C2"/>
    <w:rsid w:val="00434874"/>
    <w:rsid w:val="00434889"/>
    <w:rsid w:val="004352AD"/>
    <w:rsid w:val="00435437"/>
    <w:rsid w:val="0043546F"/>
    <w:rsid w:val="00435512"/>
    <w:rsid w:val="004357BA"/>
    <w:rsid w:val="00435AD4"/>
    <w:rsid w:val="00435B8F"/>
    <w:rsid w:val="00436010"/>
    <w:rsid w:val="004360E3"/>
    <w:rsid w:val="00436385"/>
    <w:rsid w:val="004367F2"/>
    <w:rsid w:val="00436901"/>
    <w:rsid w:val="00436CE4"/>
    <w:rsid w:val="00436DC3"/>
    <w:rsid w:val="004370D5"/>
    <w:rsid w:val="00437442"/>
    <w:rsid w:val="004374A0"/>
    <w:rsid w:val="00437604"/>
    <w:rsid w:val="00437777"/>
    <w:rsid w:val="004377A1"/>
    <w:rsid w:val="004377A5"/>
    <w:rsid w:val="00437835"/>
    <w:rsid w:val="00437ADA"/>
    <w:rsid w:val="00437F45"/>
    <w:rsid w:val="00440086"/>
    <w:rsid w:val="004400D2"/>
    <w:rsid w:val="00440371"/>
    <w:rsid w:val="004405B2"/>
    <w:rsid w:val="0044077D"/>
    <w:rsid w:val="0044079E"/>
    <w:rsid w:val="004407BB"/>
    <w:rsid w:val="004407E3"/>
    <w:rsid w:val="00440827"/>
    <w:rsid w:val="0044084D"/>
    <w:rsid w:val="00440898"/>
    <w:rsid w:val="004409E2"/>
    <w:rsid w:val="00440AF5"/>
    <w:rsid w:val="00440B7E"/>
    <w:rsid w:val="00440C3B"/>
    <w:rsid w:val="00440D9E"/>
    <w:rsid w:val="00440E0E"/>
    <w:rsid w:val="00441058"/>
    <w:rsid w:val="004418AE"/>
    <w:rsid w:val="004419C6"/>
    <w:rsid w:val="00441A08"/>
    <w:rsid w:val="00441A0A"/>
    <w:rsid w:val="00441EE7"/>
    <w:rsid w:val="00441EF0"/>
    <w:rsid w:val="00441F89"/>
    <w:rsid w:val="00442021"/>
    <w:rsid w:val="004420CE"/>
    <w:rsid w:val="00442151"/>
    <w:rsid w:val="004421EA"/>
    <w:rsid w:val="004423AB"/>
    <w:rsid w:val="00442472"/>
    <w:rsid w:val="00442549"/>
    <w:rsid w:val="004427A5"/>
    <w:rsid w:val="00442ADB"/>
    <w:rsid w:val="00442AEA"/>
    <w:rsid w:val="00442AFA"/>
    <w:rsid w:val="00442B4E"/>
    <w:rsid w:val="0044319E"/>
    <w:rsid w:val="0044386A"/>
    <w:rsid w:val="0044388A"/>
    <w:rsid w:val="00443AAA"/>
    <w:rsid w:val="00443BA6"/>
    <w:rsid w:val="00443DED"/>
    <w:rsid w:val="00443E9B"/>
    <w:rsid w:val="00444136"/>
    <w:rsid w:val="004445C1"/>
    <w:rsid w:val="0044477B"/>
    <w:rsid w:val="00445449"/>
    <w:rsid w:val="00445556"/>
    <w:rsid w:val="004458D5"/>
    <w:rsid w:val="00445A00"/>
    <w:rsid w:val="00445C4A"/>
    <w:rsid w:val="00445D2F"/>
    <w:rsid w:val="00445E16"/>
    <w:rsid w:val="00445F69"/>
    <w:rsid w:val="0044614A"/>
    <w:rsid w:val="004465C6"/>
    <w:rsid w:val="0044677D"/>
    <w:rsid w:val="004467AF"/>
    <w:rsid w:val="0044685B"/>
    <w:rsid w:val="004468C8"/>
    <w:rsid w:val="00446E59"/>
    <w:rsid w:val="00446EFF"/>
    <w:rsid w:val="00447060"/>
    <w:rsid w:val="004473A3"/>
    <w:rsid w:val="004478CC"/>
    <w:rsid w:val="00447AE4"/>
    <w:rsid w:val="00447F6C"/>
    <w:rsid w:val="004500BB"/>
    <w:rsid w:val="00450554"/>
    <w:rsid w:val="004506F1"/>
    <w:rsid w:val="00450A03"/>
    <w:rsid w:val="00450C70"/>
    <w:rsid w:val="00450E9D"/>
    <w:rsid w:val="00451105"/>
    <w:rsid w:val="0045143C"/>
    <w:rsid w:val="004514CA"/>
    <w:rsid w:val="00451847"/>
    <w:rsid w:val="0045191A"/>
    <w:rsid w:val="004519C6"/>
    <w:rsid w:val="00451B0F"/>
    <w:rsid w:val="00451C45"/>
    <w:rsid w:val="00451CE3"/>
    <w:rsid w:val="00451F78"/>
    <w:rsid w:val="0045213A"/>
    <w:rsid w:val="004524FD"/>
    <w:rsid w:val="0045273D"/>
    <w:rsid w:val="0045290E"/>
    <w:rsid w:val="00452C54"/>
    <w:rsid w:val="00452D77"/>
    <w:rsid w:val="004533D8"/>
    <w:rsid w:val="0045341F"/>
    <w:rsid w:val="00453A6F"/>
    <w:rsid w:val="00453AF5"/>
    <w:rsid w:val="00453C33"/>
    <w:rsid w:val="00453C35"/>
    <w:rsid w:val="00453C5B"/>
    <w:rsid w:val="00453D09"/>
    <w:rsid w:val="00453EE1"/>
    <w:rsid w:val="0045408A"/>
    <w:rsid w:val="00454321"/>
    <w:rsid w:val="00454512"/>
    <w:rsid w:val="00454827"/>
    <w:rsid w:val="00454D03"/>
    <w:rsid w:val="00454F9D"/>
    <w:rsid w:val="00455561"/>
    <w:rsid w:val="00455575"/>
    <w:rsid w:val="00455794"/>
    <w:rsid w:val="004558E5"/>
    <w:rsid w:val="004559BD"/>
    <w:rsid w:val="00455ECB"/>
    <w:rsid w:val="00455F0D"/>
    <w:rsid w:val="004561DD"/>
    <w:rsid w:val="004564AD"/>
    <w:rsid w:val="0045686E"/>
    <w:rsid w:val="004568D7"/>
    <w:rsid w:val="004568E0"/>
    <w:rsid w:val="00456987"/>
    <w:rsid w:val="00456BD4"/>
    <w:rsid w:val="00456F02"/>
    <w:rsid w:val="00456F7D"/>
    <w:rsid w:val="00457175"/>
    <w:rsid w:val="004571BB"/>
    <w:rsid w:val="00457554"/>
    <w:rsid w:val="00457835"/>
    <w:rsid w:val="00457A59"/>
    <w:rsid w:val="00457C6F"/>
    <w:rsid w:val="00457F73"/>
    <w:rsid w:val="00460094"/>
    <w:rsid w:val="00460199"/>
    <w:rsid w:val="0046021E"/>
    <w:rsid w:val="00460513"/>
    <w:rsid w:val="00460763"/>
    <w:rsid w:val="00460CD1"/>
    <w:rsid w:val="00460CFB"/>
    <w:rsid w:val="00460E5E"/>
    <w:rsid w:val="00460F6E"/>
    <w:rsid w:val="00461044"/>
    <w:rsid w:val="0046112B"/>
    <w:rsid w:val="004613D0"/>
    <w:rsid w:val="00461559"/>
    <w:rsid w:val="00461588"/>
    <w:rsid w:val="00461A72"/>
    <w:rsid w:val="00461B54"/>
    <w:rsid w:val="00461BCD"/>
    <w:rsid w:val="00461C6A"/>
    <w:rsid w:val="00461D45"/>
    <w:rsid w:val="004621BA"/>
    <w:rsid w:val="00462319"/>
    <w:rsid w:val="0046235E"/>
    <w:rsid w:val="004624D2"/>
    <w:rsid w:val="004624F7"/>
    <w:rsid w:val="0046267C"/>
    <w:rsid w:val="00462837"/>
    <w:rsid w:val="00462947"/>
    <w:rsid w:val="00462D59"/>
    <w:rsid w:val="0046301A"/>
    <w:rsid w:val="0046335F"/>
    <w:rsid w:val="004635AC"/>
    <w:rsid w:val="00463662"/>
    <w:rsid w:val="00463698"/>
    <w:rsid w:val="00463CB4"/>
    <w:rsid w:val="00464043"/>
    <w:rsid w:val="00464124"/>
    <w:rsid w:val="004641EB"/>
    <w:rsid w:val="00464370"/>
    <w:rsid w:val="004643EF"/>
    <w:rsid w:val="0046458F"/>
    <w:rsid w:val="00464677"/>
    <w:rsid w:val="004646E2"/>
    <w:rsid w:val="00464BA7"/>
    <w:rsid w:val="00464D08"/>
    <w:rsid w:val="004650E2"/>
    <w:rsid w:val="00465104"/>
    <w:rsid w:val="00465487"/>
    <w:rsid w:val="00465552"/>
    <w:rsid w:val="00465560"/>
    <w:rsid w:val="00465C4B"/>
    <w:rsid w:val="00465CA9"/>
    <w:rsid w:val="00465D1C"/>
    <w:rsid w:val="0046610A"/>
    <w:rsid w:val="00466116"/>
    <w:rsid w:val="00466153"/>
    <w:rsid w:val="004668C8"/>
    <w:rsid w:val="00466A2E"/>
    <w:rsid w:val="00466A78"/>
    <w:rsid w:val="00466B80"/>
    <w:rsid w:val="00466F94"/>
    <w:rsid w:val="00467129"/>
    <w:rsid w:val="00467212"/>
    <w:rsid w:val="00467243"/>
    <w:rsid w:val="004672A1"/>
    <w:rsid w:val="004672B9"/>
    <w:rsid w:val="00467680"/>
    <w:rsid w:val="0046793C"/>
    <w:rsid w:val="004679FF"/>
    <w:rsid w:val="00467AFC"/>
    <w:rsid w:val="00467B22"/>
    <w:rsid w:val="00467D79"/>
    <w:rsid w:val="004703AA"/>
    <w:rsid w:val="00470491"/>
    <w:rsid w:val="004704E4"/>
    <w:rsid w:val="0047084B"/>
    <w:rsid w:val="004708A3"/>
    <w:rsid w:val="00470D9F"/>
    <w:rsid w:val="0047101F"/>
    <w:rsid w:val="0047121A"/>
    <w:rsid w:val="00471560"/>
    <w:rsid w:val="004715C7"/>
    <w:rsid w:val="004717E4"/>
    <w:rsid w:val="004717FF"/>
    <w:rsid w:val="00471938"/>
    <w:rsid w:val="00471EE5"/>
    <w:rsid w:val="004720B2"/>
    <w:rsid w:val="004720EB"/>
    <w:rsid w:val="004721AF"/>
    <w:rsid w:val="0047258C"/>
    <w:rsid w:val="004725AC"/>
    <w:rsid w:val="00472682"/>
    <w:rsid w:val="00472A1A"/>
    <w:rsid w:val="0047346D"/>
    <w:rsid w:val="00473915"/>
    <w:rsid w:val="0047399C"/>
    <w:rsid w:val="00473B3A"/>
    <w:rsid w:val="00473D4C"/>
    <w:rsid w:val="00473FFB"/>
    <w:rsid w:val="00474520"/>
    <w:rsid w:val="0047455A"/>
    <w:rsid w:val="004746A8"/>
    <w:rsid w:val="00474BE4"/>
    <w:rsid w:val="00475672"/>
    <w:rsid w:val="00475847"/>
    <w:rsid w:val="0047625A"/>
    <w:rsid w:val="00476B38"/>
    <w:rsid w:val="0047702D"/>
    <w:rsid w:val="0047726E"/>
    <w:rsid w:val="00477573"/>
    <w:rsid w:val="00477B75"/>
    <w:rsid w:val="00477C06"/>
    <w:rsid w:val="00477D40"/>
    <w:rsid w:val="00477D52"/>
    <w:rsid w:val="00477F39"/>
    <w:rsid w:val="00480036"/>
    <w:rsid w:val="004802D7"/>
    <w:rsid w:val="00480307"/>
    <w:rsid w:val="0048047E"/>
    <w:rsid w:val="0048058B"/>
    <w:rsid w:val="00480C17"/>
    <w:rsid w:val="00480E29"/>
    <w:rsid w:val="00480FB3"/>
    <w:rsid w:val="0048108C"/>
    <w:rsid w:val="0048120F"/>
    <w:rsid w:val="004817DF"/>
    <w:rsid w:val="0048195C"/>
    <w:rsid w:val="00481A13"/>
    <w:rsid w:val="00481B13"/>
    <w:rsid w:val="00481B5D"/>
    <w:rsid w:val="00482157"/>
    <w:rsid w:val="00482326"/>
    <w:rsid w:val="00482371"/>
    <w:rsid w:val="004825A9"/>
    <w:rsid w:val="00482BD8"/>
    <w:rsid w:val="00482D26"/>
    <w:rsid w:val="00482E99"/>
    <w:rsid w:val="0048320C"/>
    <w:rsid w:val="004832C2"/>
    <w:rsid w:val="004833D1"/>
    <w:rsid w:val="00483629"/>
    <w:rsid w:val="00483637"/>
    <w:rsid w:val="004836D9"/>
    <w:rsid w:val="004836F5"/>
    <w:rsid w:val="0048371D"/>
    <w:rsid w:val="004837BA"/>
    <w:rsid w:val="00483EB8"/>
    <w:rsid w:val="004842BE"/>
    <w:rsid w:val="00484336"/>
    <w:rsid w:val="004844D4"/>
    <w:rsid w:val="00484B14"/>
    <w:rsid w:val="00484C14"/>
    <w:rsid w:val="00484C96"/>
    <w:rsid w:val="00484D7D"/>
    <w:rsid w:val="00484F15"/>
    <w:rsid w:val="00484F8F"/>
    <w:rsid w:val="00485003"/>
    <w:rsid w:val="004850DC"/>
    <w:rsid w:val="004851C8"/>
    <w:rsid w:val="0048530C"/>
    <w:rsid w:val="00485325"/>
    <w:rsid w:val="004853BB"/>
    <w:rsid w:val="00485675"/>
    <w:rsid w:val="0048577F"/>
    <w:rsid w:val="00485BAD"/>
    <w:rsid w:val="00485C94"/>
    <w:rsid w:val="00485CF6"/>
    <w:rsid w:val="004861B3"/>
    <w:rsid w:val="004861E9"/>
    <w:rsid w:val="004862B0"/>
    <w:rsid w:val="004862FD"/>
    <w:rsid w:val="00486734"/>
    <w:rsid w:val="004867EB"/>
    <w:rsid w:val="0048693F"/>
    <w:rsid w:val="00486AD5"/>
    <w:rsid w:val="00486D61"/>
    <w:rsid w:val="00486D96"/>
    <w:rsid w:val="00486E83"/>
    <w:rsid w:val="0048722A"/>
    <w:rsid w:val="0048749A"/>
    <w:rsid w:val="00490211"/>
    <w:rsid w:val="00490954"/>
    <w:rsid w:val="00490964"/>
    <w:rsid w:val="00490BCF"/>
    <w:rsid w:val="00490C50"/>
    <w:rsid w:val="00490FAE"/>
    <w:rsid w:val="00490FD3"/>
    <w:rsid w:val="00491054"/>
    <w:rsid w:val="00491100"/>
    <w:rsid w:val="004914D4"/>
    <w:rsid w:val="00491559"/>
    <w:rsid w:val="004915EA"/>
    <w:rsid w:val="00491825"/>
    <w:rsid w:val="00491B02"/>
    <w:rsid w:val="00491CCA"/>
    <w:rsid w:val="00491DB1"/>
    <w:rsid w:val="0049220C"/>
    <w:rsid w:val="00492638"/>
    <w:rsid w:val="0049282B"/>
    <w:rsid w:val="00492919"/>
    <w:rsid w:val="00492B92"/>
    <w:rsid w:val="00493030"/>
    <w:rsid w:val="0049311B"/>
    <w:rsid w:val="0049314B"/>
    <w:rsid w:val="004932F4"/>
    <w:rsid w:val="004934C0"/>
    <w:rsid w:val="00493808"/>
    <w:rsid w:val="00493C6F"/>
    <w:rsid w:val="00493D92"/>
    <w:rsid w:val="004941DB"/>
    <w:rsid w:val="00494408"/>
    <w:rsid w:val="004944F4"/>
    <w:rsid w:val="0049476A"/>
    <w:rsid w:val="00494878"/>
    <w:rsid w:val="004948F1"/>
    <w:rsid w:val="0049493A"/>
    <w:rsid w:val="00494A2E"/>
    <w:rsid w:val="00494D24"/>
    <w:rsid w:val="00494E7C"/>
    <w:rsid w:val="00494F7E"/>
    <w:rsid w:val="004950E3"/>
    <w:rsid w:val="00495296"/>
    <w:rsid w:val="004953E6"/>
    <w:rsid w:val="004953F0"/>
    <w:rsid w:val="00495562"/>
    <w:rsid w:val="004955C0"/>
    <w:rsid w:val="00495755"/>
    <w:rsid w:val="0049593F"/>
    <w:rsid w:val="00495D92"/>
    <w:rsid w:val="00495F84"/>
    <w:rsid w:val="004960C0"/>
    <w:rsid w:val="00496162"/>
    <w:rsid w:val="0049630E"/>
    <w:rsid w:val="004963DE"/>
    <w:rsid w:val="00496457"/>
    <w:rsid w:val="0049651E"/>
    <w:rsid w:val="00496761"/>
    <w:rsid w:val="00496DCE"/>
    <w:rsid w:val="00496DDE"/>
    <w:rsid w:val="00496EF3"/>
    <w:rsid w:val="00496F52"/>
    <w:rsid w:val="00496FE9"/>
    <w:rsid w:val="00497051"/>
    <w:rsid w:val="004971BC"/>
    <w:rsid w:val="004972C2"/>
    <w:rsid w:val="00497394"/>
    <w:rsid w:val="00497682"/>
    <w:rsid w:val="004976CC"/>
    <w:rsid w:val="00497AB1"/>
    <w:rsid w:val="00497D4A"/>
    <w:rsid w:val="00497E46"/>
    <w:rsid w:val="00497F08"/>
    <w:rsid w:val="004A01CD"/>
    <w:rsid w:val="004A0392"/>
    <w:rsid w:val="004A0409"/>
    <w:rsid w:val="004A0608"/>
    <w:rsid w:val="004A0679"/>
    <w:rsid w:val="004A0B72"/>
    <w:rsid w:val="004A0C4A"/>
    <w:rsid w:val="004A0D16"/>
    <w:rsid w:val="004A0EB8"/>
    <w:rsid w:val="004A0EDB"/>
    <w:rsid w:val="004A0F18"/>
    <w:rsid w:val="004A10D1"/>
    <w:rsid w:val="004A115F"/>
    <w:rsid w:val="004A122B"/>
    <w:rsid w:val="004A13A3"/>
    <w:rsid w:val="004A158C"/>
    <w:rsid w:val="004A17D5"/>
    <w:rsid w:val="004A1AA3"/>
    <w:rsid w:val="004A1FA9"/>
    <w:rsid w:val="004A220F"/>
    <w:rsid w:val="004A22CC"/>
    <w:rsid w:val="004A2594"/>
    <w:rsid w:val="004A26BD"/>
    <w:rsid w:val="004A2BF1"/>
    <w:rsid w:val="004A2CCE"/>
    <w:rsid w:val="004A2CDE"/>
    <w:rsid w:val="004A2CF9"/>
    <w:rsid w:val="004A2DEC"/>
    <w:rsid w:val="004A2EB8"/>
    <w:rsid w:val="004A30BE"/>
    <w:rsid w:val="004A3240"/>
    <w:rsid w:val="004A335C"/>
    <w:rsid w:val="004A37BB"/>
    <w:rsid w:val="004A38BA"/>
    <w:rsid w:val="004A38C7"/>
    <w:rsid w:val="004A3DB3"/>
    <w:rsid w:val="004A403B"/>
    <w:rsid w:val="004A4050"/>
    <w:rsid w:val="004A4297"/>
    <w:rsid w:val="004A495A"/>
    <w:rsid w:val="004A4FA4"/>
    <w:rsid w:val="004A4FEF"/>
    <w:rsid w:val="004A5381"/>
    <w:rsid w:val="004A5861"/>
    <w:rsid w:val="004A5946"/>
    <w:rsid w:val="004A5C1F"/>
    <w:rsid w:val="004A5D08"/>
    <w:rsid w:val="004A5D52"/>
    <w:rsid w:val="004A5E0F"/>
    <w:rsid w:val="004A63F0"/>
    <w:rsid w:val="004A67AD"/>
    <w:rsid w:val="004A692D"/>
    <w:rsid w:val="004A6C53"/>
    <w:rsid w:val="004A6E4A"/>
    <w:rsid w:val="004A6F13"/>
    <w:rsid w:val="004A6F72"/>
    <w:rsid w:val="004A70F6"/>
    <w:rsid w:val="004A7114"/>
    <w:rsid w:val="004A7189"/>
    <w:rsid w:val="004A724A"/>
    <w:rsid w:val="004A725C"/>
    <w:rsid w:val="004A726B"/>
    <w:rsid w:val="004A7ABA"/>
    <w:rsid w:val="004A7D8F"/>
    <w:rsid w:val="004A7DE7"/>
    <w:rsid w:val="004A7FC7"/>
    <w:rsid w:val="004B02FF"/>
    <w:rsid w:val="004B0362"/>
    <w:rsid w:val="004B04E1"/>
    <w:rsid w:val="004B0692"/>
    <w:rsid w:val="004B089D"/>
    <w:rsid w:val="004B091D"/>
    <w:rsid w:val="004B0992"/>
    <w:rsid w:val="004B0F4F"/>
    <w:rsid w:val="004B10E1"/>
    <w:rsid w:val="004B15C8"/>
    <w:rsid w:val="004B1B74"/>
    <w:rsid w:val="004B1E81"/>
    <w:rsid w:val="004B1EF1"/>
    <w:rsid w:val="004B23ED"/>
    <w:rsid w:val="004B27AC"/>
    <w:rsid w:val="004B27E9"/>
    <w:rsid w:val="004B2D41"/>
    <w:rsid w:val="004B2D59"/>
    <w:rsid w:val="004B30C7"/>
    <w:rsid w:val="004B30F6"/>
    <w:rsid w:val="004B34A8"/>
    <w:rsid w:val="004B3656"/>
    <w:rsid w:val="004B3D37"/>
    <w:rsid w:val="004B3D7B"/>
    <w:rsid w:val="004B3D9B"/>
    <w:rsid w:val="004B3E5A"/>
    <w:rsid w:val="004B3E8A"/>
    <w:rsid w:val="004B4428"/>
    <w:rsid w:val="004B47F5"/>
    <w:rsid w:val="004B4944"/>
    <w:rsid w:val="004B4A64"/>
    <w:rsid w:val="004B516D"/>
    <w:rsid w:val="004B5290"/>
    <w:rsid w:val="004B53F8"/>
    <w:rsid w:val="004B55F8"/>
    <w:rsid w:val="004B5790"/>
    <w:rsid w:val="004B59F9"/>
    <w:rsid w:val="004B5AA5"/>
    <w:rsid w:val="004B5BAE"/>
    <w:rsid w:val="004B5BFC"/>
    <w:rsid w:val="004B5D67"/>
    <w:rsid w:val="004B5FB1"/>
    <w:rsid w:val="004B6126"/>
    <w:rsid w:val="004B6349"/>
    <w:rsid w:val="004B6646"/>
    <w:rsid w:val="004B6818"/>
    <w:rsid w:val="004B6A0F"/>
    <w:rsid w:val="004B6E08"/>
    <w:rsid w:val="004B708B"/>
    <w:rsid w:val="004B7091"/>
    <w:rsid w:val="004B7158"/>
    <w:rsid w:val="004B755C"/>
    <w:rsid w:val="004B770F"/>
    <w:rsid w:val="004B77AD"/>
    <w:rsid w:val="004B7BD3"/>
    <w:rsid w:val="004B7D50"/>
    <w:rsid w:val="004B7DAF"/>
    <w:rsid w:val="004B7E27"/>
    <w:rsid w:val="004B7FD3"/>
    <w:rsid w:val="004C03B3"/>
    <w:rsid w:val="004C0495"/>
    <w:rsid w:val="004C0943"/>
    <w:rsid w:val="004C0A15"/>
    <w:rsid w:val="004C0A99"/>
    <w:rsid w:val="004C0E32"/>
    <w:rsid w:val="004C109A"/>
    <w:rsid w:val="004C14C1"/>
    <w:rsid w:val="004C156D"/>
    <w:rsid w:val="004C19C3"/>
    <w:rsid w:val="004C1AF6"/>
    <w:rsid w:val="004C1AFC"/>
    <w:rsid w:val="004C1BDD"/>
    <w:rsid w:val="004C1C3C"/>
    <w:rsid w:val="004C1ED6"/>
    <w:rsid w:val="004C25AB"/>
    <w:rsid w:val="004C261C"/>
    <w:rsid w:val="004C270E"/>
    <w:rsid w:val="004C2750"/>
    <w:rsid w:val="004C2897"/>
    <w:rsid w:val="004C2EE3"/>
    <w:rsid w:val="004C326A"/>
    <w:rsid w:val="004C3A62"/>
    <w:rsid w:val="004C40A5"/>
    <w:rsid w:val="004C43E7"/>
    <w:rsid w:val="004C453E"/>
    <w:rsid w:val="004C463C"/>
    <w:rsid w:val="004C4835"/>
    <w:rsid w:val="004C4864"/>
    <w:rsid w:val="004C4A78"/>
    <w:rsid w:val="004C4B1C"/>
    <w:rsid w:val="004C4BE3"/>
    <w:rsid w:val="004C4BF0"/>
    <w:rsid w:val="004C4E8E"/>
    <w:rsid w:val="004C4F1C"/>
    <w:rsid w:val="004C5264"/>
    <w:rsid w:val="004C5373"/>
    <w:rsid w:val="004C5477"/>
    <w:rsid w:val="004C5869"/>
    <w:rsid w:val="004C586A"/>
    <w:rsid w:val="004C58F0"/>
    <w:rsid w:val="004C59C2"/>
    <w:rsid w:val="004C5B33"/>
    <w:rsid w:val="004C5BC9"/>
    <w:rsid w:val="004C5E91"/>
    <w:rsid w:val="004C6128"/>
    <w:rsid w:val="004C6151"/>
    <w:rsid w:val="004C6326"/>
    <w:rsid w:val="004C6368"/>
    <w:rsid w:val="004C6673"/>
    <w:rsid w:val="004C70A8"/>
    <w:rsid w:val="004C71AC"/>
    <w:rsid w:val="004C7295"/>
    <w:rsid w:val="004C772D"/>
    <w:rsid w:val="004C7876"/>
    <w:rsid w:val="004C78BB"/>
    <w:rsid w:val="004C7AE6"/>
    <w:rsid w:val="004C7CC6"/>
    <w:rsid w:val="004D0043"/>
    <w:rsid w:val="004D042B"/>
    <w:rsid w:val="004D0CD8"/>
    <w:rsid w:val="004D0FBA"/>
    <w:rsid w:val="004D116E"/>
    <w:rsid w:val="004D1480"/>
    <w:rsid w:val="004D158E"/>
    <w:rsid w:val="004D17CE"/>
    <w:rsid w:val="004D1828"/>
    <w:rsid w:val="004D1992"/>
    <w:rsid w:val="004D1A51"/>
    <w:rsid w:val="004D1C6E"/>
    <w:rsid w:val="004D2013"/>
    <w:rsid w:val="004D216B"/>
    <w:rsid w:val="004D2303"/>
    <w:rsid w:val="004D23F3"/>
    <w:rsid w:val="004D25C7"/>
    <w:rsid w:val="004D2A12"/>
    <w:rsid w:val="004D2E49"/>
    <w:rsid w:val="004D2FE6"/>
    <w:rsid w:val="004D3460"/>
    <w:rsid w:val="004D369F"/>
    <w:rsid w:val="004D38B3"/>
    <w:rsid w:val="004D3987"/>
    <w:rsid w:val="004D3E44"/>
    <w:rsid w:val="004D3EBD"/>
    <w:rsid w:val="004D48BD"/>
    <w:rsid w:val="004D48C0"/>
    <w:rsid w:val="004D4BB9"/>
    <w:rsid w:val="004D4D34"/>
    <w:rsid w:val="004D4DCC"/>
    <w:rsid w:val="004D4ED5"/>
    <w:rsid w:val="004D50B2"/>
    <w:rsid w:val="004D5542"/>
    <w:rsid w:val="004D55D2"/>
    <w:rsid w:val="004D5788"/>
    <w:rsid w:val="004D586F"/>
    <w:rsid w:val="004D5D93"/>
    <w:rsid w:val="004D5E81"/>
    <w:rsid w:val="004D5EBE"/>
    <w:rsid w:val="004D5EDE"/>
    <w:rsid w:val="004D614E"/>
    <w:rsid w:val="004D64A6"/>
    <w:rsid w:val="004D65D2"/>
    <w:rsid w:val="004D67FE"/>
    <w:rsid w:val="004D7110"/>
    <w:rsid w:val="004D71D9"/>
    <w:rsid w:val="004D73F6"/>
    <w:rsid w:val="004D741B"/>
    <w:rsid w:val="004D76C5"/>
    <w:rsid w:val="004D7852"/>
    <w:rsid w:val="004D7C87"/>
    <w:rsid w:val="004D7CCA"/>
    <w:rsid w:val="004D7E89"/>
    <w:rsid w:val="004D7E8C"/>
    <w:rsid w:val="004D7F2D"/>
    <w:rsid w:val="004D7F78"/>
    <w:rsid w:val="004E017D"/>
    <w:rsid w:val="004E0208"/>
    <w:rsid w:val="004E02C5"/>
    <w:rsid w:val="004E02C6"/>
    <w:rsid w:val="004E04E6"/>
    <w:rsid w:val="004E0650"/>
    <w:rsid w:val="004E0707"/>
    <w:rsid w:val="004E07B4"/>
    <w:rsid w:val="004E097B"/>
    <w:rsid w:val="004E0CE0"/>
    <w:rsid w:val="004E0D97"/>
    <w:rsid w:val="004E0E1D"/>
    <w:rsid w:val="004E0F0A"/>
    <w:rsid w:val="004E1321"/>
    <w:rsid w:val="004E1B8E"/>
    <w:rsid w:val="004E1CB7"/>
    <w:rsid w:val="004E1EC7"/>
    <w:rsid w:val="004E1F6D"/>
    <w:rsid w:val="004E1FC1"/>
    <w:rsid w:val="004E2330"/>
    <w:rsid w:val="004E2370"/>
    <w:rsid w:val="004E257E"/>
    <w:rsid w:val="004E25C2"/>
    <w:rsid w:val="004E2871"/>
    <w:rsid w:val="004E28F7"/>
    <w:rsid w:val="004E2DB2"/>
    <w:rsid w:val="004E30FA"/>
    <w:rsid w:val="004E312A"/>
    <w:rsid w:val="004E325F"/>
    <w:rsid w:val="004E334E"/>
    <w:rsid w:val="004E3397"/>
    <w:rsid w:val="004E3B74"/>
    <w:rsid w:val="004E3C66"/>
    <w:rsid w:val="004E3D33"/>
    <w:rsid w:val="004E3D74"/>
    <w:rsid w:val="004E447D"/>
    <w:rsid w:val="004E454B"/>
    <w:rsid w:val="004E4A22"/>
    <w:rsid w:val="004E4C79"/>
    <w:rsid w:val="004E4C8B"/>
    <w:rsid w:val="004E4E10"/>
    <w:rsid w:val="004E4EB2"/>
    <w:rsid w:val="004E4EED"/>
    <w:rsid w:val="004E4F9A"/>
    <w:rsid w:val="004E582E"/>
    <w:rsid w:val="004E5A10"/>
    <w:rsid w:val="004E5A72"/>
    <w:rsid w:val="004E5ABF"/>
    <w:rsid w:val="004E5AC7"/>
    <w:rsid w:val="004E5B3B"/>
    <w:rsid w:val="004E5C9D"/>
    <w:rsid w:val="004E5DCE"/>
    <w:rsid w:val="004E5E32"/>
    <w:rsid w:val="004E5EB9"/>
    <w:rsid w:val="004E5EEE"/>
    <w:rsid w:val="004E5F38"/>
    <w:rsid w:val="004E608C"/>
    <w:rsid w:val="004E614D"/>
    <w:rsid w:val="004E6856"/>
    <w:rsid w:val="004E6A70"/>
    <w:rsid w:val="004E6E5E"/>
    <w:rsid w:val="004E70B3"/>
    <w:rsid w:val="004E70EF"/>
    <w:rsid w:val="004E749D"/>
    <w:rsid w:val="004E787A"/>
    <w:rsid w:val="004E7C0D"/>
    <w:rsid w:val="004E7E85"/>
    <w:rsid w:val="004F0B25"/>
    <w:rsid w:val="004F0E64"/>
    <w:rsid w:val="004F1025"/>
    <w:rsid w:val="004F106E"/>
    <w:rsid w:val="004F1272"/>
    <w:rsid w:val="004F1550"/>
    <w:rsid w:val="004F1621"/>
    <w:rsid w:val="004F1841"/>
    <w:rsid w:val="004F1A1C"/>
    <w:rsid w:val="004F1B38"/>
    <w:rsid w:val="004F1FC8"/>
    <w:rsid w:val="004F241E"/>
    <w:rsid w:val="004F24C9"/>
    <w:rsid w:val="004F2798"/>
    <w:rsid w:val="004F2C15"/>
    <w:rsid w:val="004F2CBA"/>
    <w:rsid w:val="004F2D15"/>
    <w:rsid w:val="004F3782"/>
    <w:rsid w:val="004F37F4"/>
    <w:rsid w:val="004F3802"/>
    <w:rsid w:val="004F39EE"/>
    <w:rsid w:val="004F3A7E"/>
    <w:rsid w:val="004F3AA8"/>
    <w:rsid w:val="004F3CC3"/>
    <w:rsid w:val="004F3D29"/>
    <w:rsid w:val="004F3D74"/>
    <w:rsid w:val="004F3F16"/>
    <w:rsid w:val="004F416F"/>
    <w:rsid w:val="004F4397"/>
    <w:rsid w:val="004F4446"/>
    <w:rsid w:val="004F452A"/>
    <w:rsid w:val="004F4555"/>
    <w:rsid w:val="004F46C7"/>
    <w:rsid w:val="004F4C64"/>
    <w:rsid w:val="004F4D50"/>
    <w:rsid w:val="004F4FC3"/>
    <w:rsid w:val="004F500D"/>
    <w:rsid w:val="004F5103"/>
    <w:rsid w:val="004F5119"/>
    <w:rsid w:val="004F5400"/>
    <w:rsid w:val="004F5A7E"/>
    <w:rsid w:val="004F5CF2"/>
    <w:rsid w:val="004F5DC5"/>
    <w:rsid w:val="004F64BA"/>
    <w:rsid w:val="004F667D"/>
    <w:rsid w:val="004F68DE"/>
    <w:rsid w:val="004F6BB8"/>
    <w:rsid w:val="004F7074"/>
    <w:rsid w:val="004F715B"/>
    <w:rsid w:val="004F73A2"/>
    <w:rsid w:val="004F757A"/>
    <w:rsid w:val="004F7611"/>
    <w:rsid w:val="004F7616"/>
    <w:rsid w:val="004F7776"/>
    <w:rsid w:val="004F7A95"/>
    <w:rsid w:val="004F7C7D"/>
    <w:rsid w:val="005001F4"/>
    <w:rsid w:val="005002D9"/>
    <w:rsid w:val="0050039D"/>
    <w:rsid w:val="00500450"/>
    <w:rsid w:val="005005DF"/>
    <w:rsid w:val="005006A1"/>
    <w:rsid w:val="0050080E"/>
    <w:rsid w:val="00500883"/>
    <w:rsid w:val="0050097A"/>
    <w:rsid w:val="00500A2E"/>
    <w:rsid w:val="00500CA1"/>
    <w:rsid w:val="00500D1B"/>
    <w:rsid w:val="00500E05"/>
    <w:rsid w:val="00500ED2"/>
    <w:rsid w:val="00500FA1"/>
    <w:rsid w:val="00501011"/>
    <w:rsid w:val="00501188"/>
    <w:rsid w:val="0050123A"/>
    <w:rsid w:val="005018A9"/>
    <w:rsid w:val="00501BD2"/>
    <w:rsid w:val="00501D1E"/>
    <w:rsid w:val="00501EE3"/>
    <w:rsid w:val="00501FEA"/>
    <w:rsid w:val="005021AC"/>
    <w:rsid w:val="005022A2"/>
    <w:rsid w:val="0050263F"/>
    <w:rsid w:val="00502744"/>
    <w:rsid w:val="005027BE"/>
    <w:rsid w:val="0050295D"/>
    <w:rsid w:val="00502A52"/>
    <w:rsid w:val="00502E04"/>
    <w:rsid w:val="00502FED"/>
    <w:rsid w:val="0050335C"/>
    <w:rsid w:val="005033F8"/>
    <w:rsid w:val="005035C1"/>
    <w:rsid w:val="0050369F"/>
    <w:rsid w:val="00503760"/>
    <w:rsid w:val="00503823"/>
    <w:rsid w:val="00503B0F"/>
    <w:rsid w:val="00503B29"/>
    <w:rsid w:val="0050428D"/>
    <w:rsid w:val="0050483C"/>
    <w:rsid w:val="005049EE"/>
    <w:rsid w:val="00504A86"/>
    <w:rsid w:val="00504FB0"/>
    <w:rsid w:val="005050FD"/>
    <w:rsid w:val="005057CE"/>
    <w:rsid w:val="00505A0C"/>
    <w:rsid w:val="00505F20"/>
    <w:rsid w:val="005060BB"/>
    <w:rsid w:val="005060C0"/>
    <w:rsid w:val="005061F5"/>
    <w:rsid w:val="0050667A"/>
    <w:rsid w:val="0050676B"/>
    <w:rsid w:val="0050687C"/>
    <w:rsid w:val="00506A12"/>
    <w:rsid w:val="00506A38"/>
    <w:rsid w:val="00506D09"/>
    <w:rsid w:val="005071A4"/>
    <w:rsid w:val="005071AD"/>
    <w:rsid w:val="00507258"/>
    <w:rsid w:val="00507282"/>
    <w:rsid w:val="005072B9"/>
    <w:rsid w:val="00507461"/>
    <w:rsid w:val="0051037C"/>
    <w:rsid w:val="0051040D"/>
    <w:rsid w:val="0051041A"/>
    <w:rsid w:val="0051060B"/>
    <w:rsid w:val="005106BA"/>
    <w:rsid w:val="00510914"/>
    <w:rsid w:val="00510B4A"/>
    <w:rsid w:val="00510BE4"/>
    <w:rsid w:val="00510D79"/>
    <w:rsid w:val="00511203"/>
    <w:rsid w:val="00511315"/>
    <w:rsid w:val="0051137B"/>
    <w:rsid w:val="00511603"/>
    <w:rsid w:val="00511968"/>
    <w:rsid w:val="00511983"/>
    <w:rsid w:val="005119D8"/>
    <w:rsid w:val="00511A36"/>
    <w:rsid w:val="00511A43"/>
    <w:rsid w:val="00511B48"/>
    <w:rsid w:val="00511BAB"/>
    <w:rsid w:val="00511D3C"/>
    <w:rsid w:val="005121F0"/>
    <w:rsid w:val="0051237C"/>
    <w:rsid w:val="00512385"/>
    <w:rsid w:val="005125A9"/>
    <w:rsid w:val="005125B5"/>
    <w:rsid w:val="005125C2"/>
    <w:rsid w:val="00512881"/>
    <w:rsid w:val="00512A1E"/>
    <w:rsid w:val="00512AA5"/>
    <w:rsid w:val="00512BB9"/>
    <w:rsid w:val="00513227"/>
    <w:rsid w:val="00513320"/>
    <w:rsid w:val="00513332"/>
    <w:rsid w:val="0051378C"/>
    <w:rsid w:val="005137B3"/>
    <w:rsid w:val="00513A12"/>
    <w:rsid w:val="00513A39"/>
    <w:rsid w:val="00513C0D"/>
    <w:rsid w:val="00513C17"/>
    <w:rsid w:val="0051415F"/>
    <w:rsid w:val="005142B0"/>
    <w:rsid w:val="0051481E"/>
    <w:rsid w:val="00514979"/>
    <w:rsid w:val="00514CC9"/>
    <w:rsid w:val="00514E93"/>
    <w:rsid w:val="0051502A"/>
    <w:rsid w:val="00515306"/>
    <w:rsid w:val="00515391"/>
    <w:rsid w:val="005154DA"/>
    <w:rsid w:val="005155D9"/>
    <w:rsid w:val="0051591B"/>
    <w:rsid w:val="0051597F"/>
    <w:rsid w:val="005159E1"/>
    <w:rsid w:val="00515B4D"/>
    <w:rsid w:val="00515C62"/>
    <w:rsid w:val="00515D6F"/>
    <w:rsid w:val="00515E29"/>
    <w:rsid w:val="00515F8B"/>
    <w:rsid w:val="00515FF2"/>
    <w:rsid w:val="005160DC"/>
    <w:rsid w:val="005162F5"/>
    <w:rsid w:val="00516B9B"/>
    <w:rsid w:val="00516DE8"/>
    <w:rsid w:val="00517029"/>
    <w:rsid w:val="005171BF"/>
    <w:rsid w:val="005173D9"/>
    <w:rsid w:val="005174CE"/>
    <w:rsid w:val="00517822"/>
    <w:rsid w:val="00517936"/>
    <w:rsid w:val="00517940"/>
    <w:rsid w:val="00517A10"/>
    <w:rsid w:val="00517B3F"/>
    <w:rsid w:val="00517C77"/>
    <w:rsid w:val="00517E6C"/>
    <w:rsid w:val="00517FC1"/>
    <w:rsid w:val="005203AC"/>
    <w:rsid w:val="005204D5"/>
    <w:rsid w:val="00520567"/>
    <w:rsid w:val="00520D4E"/>
    <w:rsid w:val="00520EDB"/>
    <w:rsid w:val="005210E5"/>
    <w:rsid w:val="00521115"/>
    <w:rsid w:val="005211E0"/>
    <w:rsid w:val="0052135F"/>
    <w:rsid w:val="005214D3"/>
    <w:rsid w:val="005215F4"/>
    <w:rsid w:val="005217FB"/>
    <w:rsid w:val="00521C12"/>
    <w:rsid w:val="00521D21"/>
    <w:rsid w:val="00521F35"/>
    <w:rsid w:val="00522041"/>
    <w:rsid w:val="00522928"/>
    <w:rsid w:val="00522A8F"/>
    <w:rsid w:val="00522BA5"/>
    <w:rsid w:val="00523221"/>
    <w:rsid w:val="00523371"/>
    <w:rsid w:val="00523385"/>
    <w:rsid w:val="00523491"/>
    <w:rsid w:val="00523556"/>
    <w:rsid w:val="005237F1"/>
    <w:rsid w:val="00523D4C"/>
    <w:rsid w:val="00523D98"/>
    <w:rsid w:val="00524119"/>
    <w:rsid w:val="005242F0"/>
    <w:rsid w:val="005242FF"/>
    <w:rsid w:val="005246B2"/>
    <w:rsid w:val="00524AB4"/>
    <w:rsid w:val="00524B26"/>
    <w:rsid w:val="005250C9"/>
    <w:rsid w:val="00525132"/>
    <w:rsid w:val="0052518D"/>
    <w:rsid w:val="00525435"/>
    <w:rsid w:val="005255D0"/>
    <w:rsid w:val="0052569B"/>
    <w:rsid w:val="00525794"/>
    <w:rsid w:val="005258EF"/>
    <w:rsid w:val="00525D7B"/>
    <w:rsid w:val="00525E18"/>
    <w:rsid w:val="00525FF4"/>
    <w:rsid w:val="00526558"/>
    <w:rsid w:val="00526B9D"/>
    <w:rsid w:val="00526C13"/>
    <w:rsid w:val="00526C94"/>
    <w:rsid w:val="00526CFD"/>
    <w:rsid w:val="00526F8C"/>
    <w:rsid w:val="00527131"/>
    <w:rsid w:val="0052722A"/>
    <w:rsid w:val="005276B8"/>
    <w:rsid w:val="005277C9"/>
    <w:rsid w:val="00527CB4"/>
    <w:rsid w:val="0052C0FD"/>
    <w:rsid w:val="005303C2"/>
    <w:rsid w:val="0053066C"/>
    <w:rsid w:val="005306FF"/>
    <w:rsid w:val="00530980"/>
    <w:rsid w:val="00530A1C"/>
    <w:rsid w:val="00530D1C"/>
    <w:rsid w:val="00530EE5"/>
    <w:rsid w:val="00531022"/>
    <w:rsid w:val="005310B9"/>
    <w:rsid w:val="005314B0"/>
    <w:rsid w:val="005315D5"/>
    <w:rsid w:val="0053173B"/>
    <w:rsid w:val="00531801"/>
    <w:rsid w:val="00531866"/>
    <w:rsid w:val="0053189D"/>
    <w:rsid w:val="00531C5B"/>
    <w:rsid w:val="00532014"/>
    <w:rsid w:val="005322E4"/>
    <w:rsid w:val="0053245C"/>
    <w:rsid w:val="00532550"/>
    <w:rsid w:val="00532730"/>
    <w:rsid w:val="00532766"/>
    <w:rsid w:val="005328C2"/>
    <w:rsid w:val="0053298E"/>
    <w:rsid w:val="00532995"/>
    <w:rsid w:val="00532AFB"/>
    <w:rsid w:val="00532BA0"/>
    <w:rsid w:val="00532CCD"/>
    <w:rsid w:val="00532D14"/>
    <w:rsid w:val="00532E6A"/>
    <w:rsid w:val="00533132"/>
    <w:rsid w:val="005331E0"/>
    <w:rsid w:val="00533241"/>
    <w:rsid w:val="0053339C"/>
    <w:rsid w:val="005333F6"/>
    <w:rsid w:val="0053375A"/>
    <w:rsid w:val="00533951"/>
    <w:rsid w:val="00533A84"/>
    <w:rsid w:val="00533CE3"/>
    <w:rsid w:val="005341A4"/>
    <w:rsid w:val="005342AC"/>
    <w:rsid w:val="005346DB"/>
    <w:rsid w:val="00534B5B"/>
    <w:rsid w:val="00534B8C"/>
    <w:rsid w:val="00534E48"/>
    <w:rsid w:val="005351B2"/>
    <w:rsid w:val="00535268"/>
    <w:rsid w:val="00535383"/>
    <w:rsid w:val="0053544B"/>
    <w:rsid w:val="00535499"/>
    <w:rsid w:val="005357C6"/>
    <w:rsid w:val="00535932"/>
    <w:rsid w:val="00535956"/>
    <w:rsid w:val="00535AA1"/>
    <w:rsid w:val="00535E42"/>
    <w:rsid w:val="00536017"/>
    <w:rsid w:val="005360BE"/>
    <w:rsid w:val="00536168"/>
    <w:rsid w:val="005366F7"/>
    <w:rsid w:val="00536837"/>
    <w:rsid w:val="00536992"/>
    <w:rsid w:val="00536AD8"/>
    <w:rsid w:val="00536B12"/>
    <w:rsid w:val="00536CBD"/>
    <w:rsid w:val="00536DBB"/>
    <w:rsid w:val="005371C4"/>
    <w:rsid w:val="00537240"/>
    <w:rsid w:val="00537306"/>
    <w:rsid w:val="00537536"/>
    <w:rsid w:val="0053765C"/>
    <w:rsid w:val="00537A38"/>
    <w:rsid w:val="00537A69"/>
    <w:rsid w:val="00537D7E"/>
    <w:rsid w:val="005400E8"/>
    <w:rsid w:val="0054022B"/>
    <w:rsid w:val="00540460"/>
    <w:rsid w:val="005405DE"/>
    <w:rsid w:val="0054099E"/>
    <w:rsid w:val="00540F66"/>
    <w:rsid w:val="0054102F"/>
    <w:rsid w:val="005413E4"/>
    <w:rsid w:val="0054141D"/>
    <w:rsid w:val="00541640"/>
    <w:rsid w:val="00541693"/>
    <w:rsid w:val="00541FF5"/>
    <w:rsid w:val="005422C4"/>
    <w:rsid w:val="005424A7"/>
    <w:rsid w:val="00542735"/>
    <w:rsid w:val="00542883"/>
    <w:rsid w:val="00542AE0"/>
    <w:rsid w:val="00542AF6"/>
    <w:rsid w:val="00542B59"/>
    <w:rsid w:val="00542C5F"/>
    <w:rsid w:val="00542FB2"/>
    <w:rsid w:val="00543414"/>
    <w:rsid w:val="005434AA"/>
    <w:rsid w:val="005437C5"/>
    <w:rsid w:val="00543855"/>
    <w:rsid w:val="00543ACE"/>
    <w:rsid w:val="00543D30"/>
    <w:rsid w:val="00544251"/>
    <w:rsid w:val="00544517"/>
    <w:rsid w:val="00544690"/>
    <w:rsid w:val="00544AC7"/>
    <w:rsid w:val="00544B4C"/>
    <w:rsid w:val="00544CEF"/>
    <w:rsid w:val="00544D91"/>
    <w:rsid w:val="00544DD9"/>
    <w:rsid w:val="00544EB3"/>
    <w:rsid w:val="00544F0E"/>
    <w:rsid w:val="00544F2B"/>
    <w:rsid w:val="00544F4E"/>
    <w:rsid w:val="00544FFB"/>
    <w:rsid w:val="005452F0"/>
    <w:rsid w:val="00545463"/>
    <w:rsid w:val="00545958"/>
    <w:rsid w:val="00545A80"/>
    <w:rsid w:val="00545E0E"/>
    <w:rsid w:val="00546076"/>
    <w:rsid w:val="00546357"/>
    <w:rsid w:val="005466C0"/>
    <w:rsid w:val="00546792"/>
    <w:rsid w:val="00546C63"/>
    <w:rsid w:val="00546E1E"/>
    <w:rsid w:val="00546EA6"/>
    <w:rsid w:val="00546EAC"/>
    <w:rsid w:val="005472EE"/>
    <w:rsid w:val="00547458"/>
    <w:rsid w:val="00547606"/>
    <w:rsid w:val="00547863"/>
    <w:rsid w:val="005479B3"/>
    <w:rsid w:val="005479F2"/>
    <w:rsid w:val="00547AA1"/>
    <w:rsid w:val="0055001B"/>
    <w:rsid w:val="0055033B"/>
    <w:rsid w:val="0055053C"/>
    <w:rsid w:val="00550A76"/>
    <w:rsid w:val="00550ACA"/>
    <w:rsid w:val="00550D4F"/>
    <w:rsid w:val="00550DAF"/>
    <w:rsid w:val="00550DC5"/>
    <w:rsid w:val="0055121E"/>
    <w:rsid w:val="0055137D"/>
    <w:rsid w:val="00551902"/>
    <w:rsid w:val="00551D77"/>
    <w:rsid w:val="00551F25"/>
    <w:rsid w:val="00551F73"/>
    <w:rsid w:val="00552003"/>
    <w:rsid w:val="00552084"/>
    <w:rsid w:val="00552204"/>
    <w:rsid w:val="0055244F"/>
    <w:rsid w:val="00552509"/>
    <w:rsid w:val="0055279C"/>
    <w:rsid w:val="005527A2"/>
    <w:rsid w:val="005529E1"/>
    <w:rsid w:val="00552FB4"/>
    <w:rsid w:val="005530BA"/>
    <w:rsid w:val="00553257"/>
    <w:rsid w:val="0055359F"/>
    <w:rsid w:val="005536A2"/>
    <w:rsid w:val="0055371C"/>
    <w:rsid w:val="00553ADC"/>
    <w:rsid w:val="00553B0C"/>
    <w:rsid w:val="00553DC3"/>
    <w:rsid w:val="0055403C"/>
    <w:rsid w:val="00554351"/>
    <w:rsid w:val="005543E0"/>
    <w:rsid w:val="005548FF"/>
    <w:rsid w:val="00554BF2"/>
    <w:rsid w:val="00554C86"/>
    <w:rsid w:val="00554E58"/>
    <w:rsid w:val="0055510C"/>
    <w:rsid w:val="005551A9"/>
    <w:rsid w:val="00555283"/>
    <w:rsid w:val="005556B2"/>
    <w:rsid w:val="005558C4"/>
    <w:rsid w:val="0055598A"/>
    <w:rsid w:val="00555A3D"/>
    <w:rsid w:val="005560AF"/>
    <w:rsid w:val="0055614C"/>
    <w:rsid w:val="00556273"/>
    <w:rsid w:val="0055631C"/>
    <w:rsid w:val="005565E1"/>
    <w:rsid w:val="005568FC"/>
    <w:rsid w:val="005569C8"/>
    <w:rsid w:val="00556A3A"/>
    <w:rsid w:val="00556A5D"/>
    <w:rsid w:val="00556BBF"/>
    <w:rsid w:val="00556C98"/>
    <w:rsid w:val="00556D2A"/>
    <w:rsid w:val="00556FBF"/>
    <w:rsid w:val="0055704D"/>
    <w:rsid w:val="005571DA"/>
    <w:rsid w:val="005577D2"/>
    <w:rsid w:val="00557804"/>
    <w:rsid w:val="00557BB2"/>
    <w:rsid w:val="00557C6D"/>
    <w:rsid w:val="00557C94"/>
    <w:rsid w:val="00557DF6"/>
    <w:rsid w:val="00557F16"/>
    <w:rsid w:val="005600BF"/>
    <w:rsid w:val="005602BA"/>
    <w:rsid w:val="0056062F"/>
    <w:rsid w:val="005607FE"/>
    <w:rsid w:val="0056084C"/>
    <w:rsid w:val="00560948"/>
    <w:rsid w:val="005609CF"/>
    <w:rsid w:val="00560A11"/>
    <w:rsid w:val="00560C6A"/>
    <w:rsid w:val="00560CE5"/>
    <w:rsid w:val="00561062"/>
    <w:rsid w:val="005611DD"/>
    <w:rsid w:val="00561273"/>
    <w:rsid w:val="0056130D"/>
    <w:rsid w:val="00561397"/>
    <w:rsid w:val="005615DF"/>
    <w:rsid w:val="00561BAC"/>
    <w:rsid w:val="00561F28"/>
    <w:rsid w:val="005620AD"/>
    <w:rsid w:val="0056210F"/>
    <w:rsid w:val="0056211B"/>
    <w:rsid w:val="00562252"/>
    <w:rsid w:val="00562717"/>
    <w:rsid w:val="005627D4"/>
    <w:rsid w:val="00562A60"/>
    <w:rsid w:val="00562A9C"/>
    <w:rsid w:val="00562C6F"/>
    <w:rsid w:val="00563271"/>
    <w:rsid w:val="0056359C"/>
    <w:rsid w:val="00563608"/>
    <w:rsid w:val="005636D2"/>
    <w:rsid w:val="00563A3C"/>
    <w:rsid w:val="00563A62"/>
    <w:rsid w:val="00563B33"/>
    <w:rsid w:val="00563C1B"/>
    <w:rsid w:val="00563C4D"/>
    <w:rsid w:val="00563DFA"/>
    <w:rsid w:val="0056400D"/>
    <w:rsid w:val="0056447C"/>
    <w:rsid w:val="00564674"/>
    <w:rsid w:val="005646E5"/>
    <w:rsid w:val="0056498C"/>
    <w:rsid w:val="00564F4D"/>
    <w:rsid w:val="0056500C"/>
    <w:rsid w:val="00565031"/>
    <w:rsid w:val="00565270"/>
    <w:rsid w:val="0056532D"/>
    <w:rsid w:val="00565469"/>
    <w:rsid w:val="0056548B"/>
    <w:rsid w:val="0056565E"/>
    <w:rsid w:val="005657BB"/>
    <w:rsid w:val="005657E4"/>
    <w:rsid w:val="005658A8"/>
    <w:rsid w:val="00565900"/>
    <w:rsid w:val="00565B50"/>
    <w:rsid w:val="00565DC9"/>
    <w:rsid w:val="00565E19"/>
    <w:rsid w:val="0056609A"/>
    <w:rsid w:val="005660CF"/>
    <w:rsid w:val="00566192"/>
    <w:rsid w:val="00566229"/>
    <w:rsid w:val="005663FF"/>
    <w:rsid w:val="0056642C"/>
    <w:rsid w:val="0056651B"/>
    <w:rsid w:val="005665CA"/>
    <w:rsid w:val="00566A95"/>
    <w:rsid w:val="00566CD9"/>
    <w:rsid w:val="00566DBB"/>
    <w:rsid w:val="00566E23"/>
    <w:rsid w:val="00566FE9"/>
    <w:rsid w:val="005670B1"/>
    <w:rsid w:val="00567850"/>
    <w:rsid w:val="0056785C"/>
    <w:rsid w:val="005678D9"/>
    <w:rsid w:val="0056794C"/>
    <w:rsid w:val="00567A0A"/>
    <w:rsid w:val="00567D0E"/>
    <w:rsid w:val="00570544"/>
    <w:rsid w:val="005708F0"/>
    <w:rsid w:val="00570B16"/>
    <w:rsid w:val="00570B5A"/>
    <w:rsid w:val="00570BFD"/>
    <w:rsid w:val="00570C54"/>
    <w:rsid w:val="00570CAC"/>
    <w:rsid w:val="00570DED"/>
    <w:rsid w:val="00570F8E"/>
    <w:rsid w:val="00571075"/>
    <w:rsid w:val="005713FC"/>
    <w:rsid w:val="0057176F"/>
    <w:rsid w:val="00571CC9"/>
    <w:rsid w:val="00571D2B"/>
    <w:rsid w:val="00571D74"/>
    <w:rsid w:val="00571F22"/>
    <w:rsid w:val="00572190"/>
    <w:rsid w:val="00572203"/>
    <w:rsid w:val="0057230B"/>
    <w:rsid w:val="00572451"/>
    <w:rsid w:val="00572635"/>
    <w:rsid w:val="005726FE"/>
    <w:rsid w:val="005727E2"/>
    <w:rsid w:val="00572B92"/>
    <w:rsid w:val="00572D34"/>
    <w:rsid w:val="00572F42"/>
    <w:rsid w:val="00573688"/>
    <w:rsid w:val="00573C00"/>
    <w:rsid w:val="00573D4F"/>
    <w:rsid w:val="00573E6D"/>
    <w:rsid w:val="00573E76"/>
    <w:rsid w:val="00573FAE"/>
    <w:rsid w:val="00573FB2"/>
    <w:rsid w:val="00574645"/>
    <w:rsid w:val="00574905"/>
    <w:rsid w:val="00574AA4"/>
    <w:rsid w:val="00574AC3"/>
    <w:rsid w:val="00574B6C"/>
    <w:rsid w:val="00574BD5"/>
    <w:rsid w:val="00574CBB"/>
    <w:rsid w:val="00574D54"/>
    <w:rsid w:val="0057501E"/>
    <w:rsid w:val="00575162"/>
    <w:rsid w:val="0057523A"/>
    <w:rsid w:val="005752A9"/>
    <w:rsid w:val="005754BF"/>
    <w:rsid w:val="00575669"/>
    <w:rsid w:val="00575730"/>
    <w:rsid w:val="00575B23"/>
    <w:rsid w:val="0057646B"/>
    <w:rsid w:val="0057656C"/>
    <w:rsid w:val="005768DE"/>
    <w:rsid w:val="00576CB6"/>
    <w:rsid w:val="00576F9D"/>
    <w:rsid w:val="00577191"/>
    <w:rsid w:val="0057725B"/>
    <w:rsid w:val="005778BA"/>
    <w:rsid w:val="00580050"/>
    <w:rsid w:val="0058011D"/>
    <w:rsid w:val="005801AC"/>
    <w:rsid w:val="00580978"/>
    <w:rsid w:val="00580F9B"/>
    <w:rsid w:val="005815E9"/>
    <w:rsid w:val="005818DF"/>
    <w:rsid w:val="00581CD2"/>
    <w:rsid w:val="0058256F"/>
    <w:rsid w:val="0058284F"/>
    <w:rsid w:val="00582E03"/>
    <w:rsid w:val="00583299"/>
    <w:rsid w:val="00583315"/>
    <w:rsid w:val="00583724"/>
    <w:rsid w:val="00583829"/>
    <w:rsid w:val="00583A79"/>
    <w:rsid w:val="00583B27"/>
    <w:rsid w:val="00583BB4"/>
    <w:rsid w:val="00583DEF"/>
    <w:rsid w:val="00583EF2"/>
    <w:rsid w:val="00583F5B"/>
    <w:rsid w:val="0058460D"/>
    <w:rsid w:val="005848D5"/>
    <w:rsid w:val="00584A97"/>
    <w:rsid w:val="00584EF6"/>
    <w:rsid w:val="00585DD1"/>
    <w:rsid w:val="005860B4"/>
    <w:rsid w:val="0058613A"/>
    <w:rsid w:val="00586269"/>
    <w:rsid w:val="00586651"/>
    <w:rsid w:val="005866CF"/>
    <w:rsid w:val="00586711"/>
    <w:rsid w:val="005868C8"/>
    <w:rsid w:val="00586C8A"/>
    <w:rsid w:val="00586D7C"/>
    <w:rsid w:val="00586FB9"/>
    <w:rsid w:val="005871C1"/>
    <w:rsid w:val="005877A0"/>
    <w:rsid w:val="005879D0"/>
    <w:rsid w:val="00587A3E"/>
    <w:rsid w:val="00587A48"/>
    <w:rsid w:val="00587BA7"/>
    <w:rsid w:val="00587C5E"/>
    <w:rsid w:val="00587C9D"/>
    <w:rsid w:val="00587D2A"/>
    <w:rsid w:val="00587FD5"/>
    <w:rsid w:val="0058A2A0"/>
    <w:rsid w:val="0059000A"/>
    <w:rsid w:val="0059009D"/>
    <w:rsid w:val="00590353"/>
    <w:rsid w:val="00590452"/>
    <w:rsid w:val="0059062D"/>
    <w:rsid w:val="00590991"/>
    <w:rsid w:val="00590A87"/>
    <w:rsid w:val="00591230"/>
    <w:rsid w:val="0059133B"/>
    <w:rsid w:val="00591455"/>
    <w:rsid w:val="00591732"/>
    <w:rsid w:val="005917F3"/>
    <w:rsid w:val="00591883"/>
    <w:rsid w:val="00591E66"/>
    <w:rsid w:val="00592027"/>
    <w:rsid w:val="00592349"/>
    <w:rsid w:val="00592677"/>
    <w:rsid w:val="00592A39"/>
    <w:rsid w:val="00592ABC"/>
    <w:rsid w:val="00592B91"/>
    <w:rsid w:val="00592EC5"/>
    <w:rsid w:val="00592FB6"/>
    <w:rsid w:val="0059322B"/>
    <w:rsid w:val="00593503"/>
    <w:rsid w:val="005936A0"/>
    <w:rsid w:val="005936DB"/>
    <w:rsid w:val="00593AD3"/>
    <w:rsid w:val="00593B95"/>
    <w:rsid w:val="0059407D"/>
    <w:rsid w:val="005940ED"/>
    <w:rsid w:val="00594147"/>
    <w:rsid w:val="005942EB"/>
    <w:rsid w:val="00594BDD"/>
    <w:rsid w:val="00594ED0"/>
    <w:rsid w:val="00594FF5"/>
    <w:rsid w:val="00595011"/>
    <w:rsid w:val="005952EA"/>
    <w:rsid w:val="00595411"/>
    <w:rsid w:val="0059562C"/>
    <w:rsid w:val="0059571F"/>
    <w:rsid w:val="00595843"/>
    <w:rsid w:val="00595943"/>
    <w:rsid w:val="00595BCB"/>
    <w:rsid w:val="00595C90"/>
    <w:rsid w:val="00595C9D"/>
    <w:rsid w:val="00595CF8"/>
    <w:rsid w:val="00595D02"/>
    <w:rsid w:val="00595E4E"/>
    <w:rsid w:val="00595F95"/>
    <w:rsid w:val="0059600D"/>
    <w:rsid w:val="0059621C"/>
    <w:rsid w:val="00596908"/>
    <w:rsid w:val="005969EA"/>
    <w:rsid w:val="00596A82"/>
    <w:rsid w:val="00596BA8"/>
    <w:rsid w:val="00596CC2"/>
    <w:rsid w:val="00596F1F"/>
    <w:rsid w:val="00596F9D"/>
    <w:rsid w:val="0059726F"/>
    <w:rsid w:val="0059737A"/>
    <w:rsid w:val="0059791E"/>
    <w:rsid w:val="00597B81"/>
    <w:rsid w:val="00597D71"/>
    <w:rsid w:val="00597D92"/>
    <w:rsid w:val="00597DFD"/>
    <w:rsid w:val="00597EC1"/>
    <w:rsid w:val="00597FCB"/>
    <w:rsid w:val="005A03D9"/>
    <w:rsid w:val="005A056D"/>
    <w:rsid w:val="005A069E"/>
    <w:rsid w:val="005A079B"/>
    <w:rsid w:val="005A0A41"/>
    <w:rsid w:val="005A0AA0"/>
    <w:rsid w:val="005A0AF1"/>
    <w:rsid w:val="005A0B3D"/>
    <w:rsid w:val="005A0C83"/>
    <w:rsid w:val="005A1303"/>
    <w:rsid w:val="005A1A56"/>
    <w:rsid w:val="005A1B14"/>
    <w:rsid w:val="005A1BCC"/>
    <w:rsid w:val="005A1D6A"/>
    <w:rsid w:val="005A1DC0"/>
    <w:rsid w:val="005A1E4D"/>
    <w:rsid w:val="005A1FF4"/>
    <w:rsid w:val="005A2019"/>
    <w:rsid w:val="005A2064"/>
    <w:rsid w:val="005A23A1"/>
    <w:rsid w:val="005A2457"/>
    <w:rsid w:val="005A2476"/>
    <w:rsid w:val="005A2479"/>
    <w:rsid w:val="005A2609"/>
    <w:rsid w:val="005A2803"/>
    <w:rsid w:val="005A2871"/>
    <w:rsid w:val="005A2F98"/>
    <w:rsid w:val="005A302A"/>
    <w:rsid w:val="005A31F8"/>
    <w:rsid w:val="005A3494"/>
    <w:rsid w:val="005A3A45"/>
    <w:rsid w:val="005A3B2D"/>
    <w:rsid w:val="005A3CC1"/>
    <w:rsid w:val="005A4345"/>
    <w:rsid w:val="005A4465"/>
    <w:rsid w:val="005A4586"/>
    <w:rsid w:val="005A46A2"/>
    <w:rsid w:val="005A4C79"/>
    <w:rsid w:val="005A4C8E"/>
    <w:rsid w:val="005A4CCE"/>
    <w:rsid w:val="005A4D03"/>
    <w:rsid w:val="005A50C2"/>
    <w:rsid w:val="005A530D"/>
    <w:rsid w:val="005A5884"/>
    <w:rsid w:val="005A5969"/>
    <w:rsid w:val="005A59AF"/>
    <w:rsid w:val="005A5C72"/>
    <w:rsid w:val="005A630D"/>
    <w:rsid w:val="005A678F"/>
    <w:rsid w:val="005A6A82"/>
    <w:rsid w:val="005A6AEF"/>
    <w:rsid w:val="005A6BC5"/>
    <w:rsid w:val="005A6F1C"/>
    <w:rsid w:val="005A7018"/>
    <w:rsid w:val="005A7161"/>
    <w:rsid w:val="005A75AF"/>
    <w:rsid w:val="005A75EC"/>
    <w:rsid w:val="005A7660"/>
    <w:rsid w:val="005A789E"/>
    <w:rsid w:val="005A793F"/>
    <w:rsid w:val="005A7968"/>
    <w:rsid w:val="005A79B5"/>
    <w:rsid w:val="005A7A49"/>
    <w:rsid w:val="005A7A7C"/>
    <w:rsid w:val="005A7AAD"/>
    <w:rsid w:val="005A7BB5"/>
    <w:rsid w:val="005A7EF9"/>
    <w:rsid w:val="005A7FA7"/>
    <w:rsid w:val="005B0060"/>
    <w:rsid w:val="005B02DB"/>
    <w:rsid w:val="005B047F"/>
    <w:rsid w:val="005B05FB"/>
    <w:rsid w:val="005B07FB"/>
    <w:rsid w:val="005B0871"/>
    <w:rsid w:val="005B087F"/>
    <w:rsid w:val="005B0884"/>
    <w:rsid w:val="005B0B71"/>
    <w:rsid w:val="005B0B90"/>
    <w:rsid w:val="005B0C2C"/>
    <w:rsid w:val="005B0D5B"/>
    <w:rsid w:val="005B0F73"/>
    <w:rsid w:val="005B1307"/>
    <w:rsid w:val="005B1330"/>
    <w:rsid w:val="005B15F6"/>
    <w:rsid w:val="005B17A7"/>
    <w:rsid w:val="005B216E"/>
    <w:rsid w:val="005B22FC"/>
    <w:rsid w:val="005B2351"/>
    <w:rsid w:val="005B2661"/>
    <w:rsid w:val="005B2792"/>
    <w:rsid w:val="005B2870"/>
    <w:rsid w:val="005B2907"/>
    <w:rsid w:val="005B2999"/>
    <w:rsid w:val="005B2B3C"/>
    <w:rsid w:val="005B2BCA"/>
    <w:rsid w:val="005B2D48"/>
    <w:rsid w:val="005B2DBC"/>
    <w:rsid w:val="005B2E5E"/>
    <w:rsid w:val="005B2EC9"/>
    <w:rsid w:val="005B310B"/>
    <w:rsid w:val="005B31C3"/>
    <w:rsid w:val="005B38F2"/>
    <w:rsid w:val="005B3B20"/>
    <w:rsid w:val="005B3B4D"/>
    <w:rsid w:val="005B3B55"/>
    <w:rsid w:val="005B3C59"/>
    <w:rsid w:val="005B3D23"/>
    <w:rsid w:val="005B4104"/>
    <w:rsid w:val="005B4119"/>
    <w:rsid w:val="005B43A2"/>
    <w:rsid w:val="005B445B"/>
    <w:rsid w:val="005B4CB8"/>
    <w:rsid w:val="005B4F1F"/>
    <w:rsid w:val="005B5005"/>
    <w:rsid w:val="005B50CD"/>
    <w:rsid w:val="005B5138"/>
    <w:rsid w:val="005B5168"/>
    <w:rsid w:val="005B52AE"/>
    <w:rsid w:val="005B547F"/>
    <w:rsid w:val="005B5895"/>
    <w:rsid w:val="005B6088"/>
    <w:rsid w:val="005B6450"/>
    <w:rsid w:val="005B6785"/>
    <w:rsid w:val="005B6846"/>
    <w:rsid w:val="005B6E05"/>
    <w:rsid w:val="005B6EBB"/>
    <w:rsid w:val="005B6FB5"/>
    <w:rsid w:val="005B7280"/>
    <w:rsid w:val="005B728A"/>
    <w:rsid w:val="005B7519"/>
    <w:rsid w:val="005B762C"/>
    <w:rsid w:val="005B763B"/>
    <w:rsid w:val="005B77BF"/>
    <w:rsid w:val="005B79C2"/>
    <w:rsid w:val="005B7AEB"/>
    <w:rsid w:val="005B7B95"/>
    <w:rsid w:val="005B7CDC"/>
    <w:rsid w:val="005B7D69"/>
    <w:rsid w:val="005C0151"/>
    <w:rsid w:val="005C01EF"/>
    <w:rsid w:val="005C02C0"/>
    <w:rsid w:val="005C0451"/>
    <w:rsid w:val="005C046A"/>
    <w:rsid w:val="005C07A4"/>
    <w:rsid w:val="005C0BA9"/>
    <w:rsid w:val="005C0D19"/>
    <w:rsid w:val="005C0E1A"/>
    <w:rsid w:val="005C0F56"/>
    <w:rsid w:val="005C0FA7"/>
    <w:rsid w:val="005C12C2"/>
    <w:rsid w:val="005C159C"/>
    <w:rsid w:val="005C16A2"/>
    <w:rsid w:val="005C17EF"/>
    <w:rsid w:val="005C181F"/>
    <w:rsid w:val="005C1B59"/>
    <w:rsid w:val="005C1B98"/>
    <w:rsid w:val="005C202E"/>
    <w:rsid w:val="005C22CE"/>
    <w:rsid w:val="005C25C7"/>
    <w:rsid w:val="005C2657"/>
    <w:rsid w:val="005C26E3"/>
    <w:rsid w:val="005C2815"/>
    <w:rsid w:val="005C2E1B"/>
    <w:rsid w:val="005C2EF5"/>
    <w:rsid w:val="005C305A"/>
    <w:rsid w:val="005C33FF"/>
    <w:rsid w:val="005C3694"/>
    <w:rsid w:val="005C37C4"/>
    <w:rsid w:val="005C3CAD"/>
    <w:rsid w:val="005C3D7C"/>
    <w:rsid w:val="005C3EEC"/>
    <w:rsid w:val="005C4063"/>
    <w:rsid w:val="005C4123"/>
    <w:rsid w:val="005C41DD"/>
    <w:rsid w:val="005C424C"/>
    <w:rsid w:val="005C446E"/>
    <w:rsid w:val="005C46E5"/>
    <w:rsid w:val="005C4718"/>
    <w:rsid w:val="005C4927"/>
    <w:rsid w:val="005C4C75"/>
    <w:rsid w:val="005C4C98"/>
    <w:rsid w:val="005C4D4E"/>
    <w:rsid w:val="005C4F24"/>
    <w:rsid w:val="005C5231"/>
    <w:rsid w:val="005C59B0"/>
    <w:rsid w:val="005C6249"/>
    <w:rsid w:val="005C6294"/>
    <w:rsid w:val="005C645A"/>
    <w:rsid w:val="005C6886"/>
    <w:rsid w:val="005C6A18"/>
    <w:rsid w:val="005C6CA5"/>
    <w:rsid w:val="005C6F2C"/>
    <w:rsid w:val="005C7051"/>
    <w:rsid w:val="005C7AE0"/>
    <w:rsid w:val="005C7AF4"/>
    <w:rsid w:val="005C7BD0"/>
    <w:rsid w:val="005D0264"/>
    <w:rsid w:val="005D0443"/>
    <w:rsid w:val="005D0503"/>
    <w:rsid w:val="005D06F4"/>
    <w:rsid w:val="005D09CB"/>
    <w:rsid w:val="005D0AC5"/>
    <w:rsid w:val="005D0CB9"/>
    <w:rsid w:val="005D0E1C"/>
    <w:rsid w:val="005D10B6"/>
    <w:rsid w:val="005D10D0"/>
    <w:rsid w:val="005D1422"/>
    <w:rsid w:val="005D18BE"/>
    <w:rsid w:val="005D19AF"/>
    <w:rsid w:val="005D1AC6"/>
    <w:rsid w:val="005D1E71"/>
    <w:rsid w:val="005D1FC5"/>
    <w:rsid w:val="005D22BE"/>
    <w:rsid w:val="005D284A"/>
    <w:rsid w:val="005D2EBB"/>
    <w:rsid w:val="005D2EEC"/>
    <w:rsid w:val="005D303F"/>
    <w:rsid w:val="005D31E2"/>
    <w:rsid w:val="005D32BB"/>
    <w:rsid w:val="005D33EA"/>
    <w:rsid w:val="005D33FE"/>
    <w:rsid w:val="005D349D"/>
    <w:rsid w:val="005D3BFB"/>
    <w:rsid w:val="005D3CC4"/>
    <w:rsid w:val="005D3E76"/>
    <w:rsid w:val="005D41D5"/>
    <w:rsid w:val="005D420E"/>
    <w:rsid w:val="005D43EB"/>
    <w:rsid w:val="005D4947"/>
    <w:rsid w:val="005D4A90"/>
    <w:rsid w:val="005D4F17"/>
    <w:rsid w:val="005D51E4"/>
    <w:rsid w:val="005D52BB"/>
    <w:rsid w:val="005D52F2"/>
    <w:rsid w:val="005D5328"/>
    <w:rsid w:val="005D546F"/>
    <w:rsid w:val="005D561A"/>
    <w:rsid w:val="005D5722"/>
    <w:rsid w:val="005D572F"/>
    <w:rsid w:val="005D5A08"/>
    <w:rsid w:val="005D5D8F"/>
    <w:rsid w:val="005D5D9A"/>
    <w:rsid w:val="005D630A"/>
    <w:rsid w:val="005D6314"/>
    <w:rsid w:val="005D657C"/>
    <w:rsid w:val="005D6739"/>
    <w:rsid w:val="005D69CF"/>
    <w:rsid w:val="005D6C44"/>
    <w:rsid w:val="005D73A8"/>
    <w:rsid w:val="005D73ED"/>
    <w:rsid w:val="005D7693"/>
    <w:rsid w:val="005D7770"/>
    <w:rsid w:val="005D790D"/>
    <w:rsid w:val="005D7D53"/>
    <w:rsid w:val="005E0314"/>
    <w:rsid w:val="005E05DC"/>
    <w:rsid w:val="005E063C"/>
    <w:rsid w:val="005E075F"/>
    <w:rsid w:val="005E08DF"/>
    <w:rsid w:val="005E0AE3"/>
    <w:rsid w:val="005E0B27"/>
    <w:rsid w:val="005E0D5F"/>
    <w:rsid w:val="005E0EB8"/>
    <w:rsid w:val="005E0EC9"/>
    <w:rsid w:val="005E0F30"/>
    <w:rsid w:val="005E1315"/>
    <w:rsid w:val="005E1345"/>
    <w:rsid w:val="005E1464"/>
    <w:rsid w:val="005E1682"/>
    <w:rsid w:val="005E16AA"/>
    <w:rsid w:val="005E1735"/>
    <w:rsid w:val="005E1D14"/>
    <w:rsid w:val="005E1E02"/>
    <w:rsid w:val="005E2014"/>
    <w:rsid w:val="005E2264"/>
    <w:rsid w:val="005E22E6"/>
    <w:rsid w:val="005E242D"/>
    <w:rsid w:val="005E2490"/>
    <w:rsid w:val="005E262F"/>
    <w:rsid w:val="005E290B"/>
    <w:rsid w:val="005E2AB5"/>
    <w:rsid w:val="005E2B37"/>
    <w:rsid w:val="005E2C34"/>
    <w:rsid w:val="005E2CE8"/>
    <w:rsid w:val="005E35A9"/>
    <w:rsid w:val="005E3AD9"/>
    <w:rsid w:val="005E3D9C"/>
    <w:rsid w:val="005E4376"/>
    <w:rsid w:val="005E4423"/>
    <w:rsid w:val="005E463E"/>
    <w:rsid w:val="005E4889"/>
    <w:rsid w:val="005E4BE3"/>
    <w:rsid w:val="005E4CD9"/>
    <w:rsid w:val="005E4D85"/>
    <w:rsid w:val="005E4E8E"/>
    <w:rsid w:val="005E51E2"/>
    <w:rsid w:val="005E52B7"/>
    <w:rsid w:val="005E5424"/>
    <w:rsid w:val="005E5486"/>
    <w:rsid w:val="005E54B8"/>
    <w:rsid w:val="005E54BA"/>
    <w:rsid w:val="005E5E3E"/>
    <w:rsid w:val="005E5ED3"/>
    <w:rsid w:val="005E6091"/>
    <w:rsid w:val="005E62C5"/>
    <w:rsid w:val="005E6405"/>
    <w:rsid w:val="005E646F"/>
    <w:rsid w:val="005E6700"/>
    <w:rsid w:val="005E68A9"/>
    <w:rsid w:val="005E68AA"/>
    <w:rsid w:val="005E6A89"/>
    <w:rsid w:val="005E6B27"/>
    <w:rsid w:val="005E6DBD"/>
    <w:rsid w:val="005E6E6A"/>
    <w:rsid w:val="005E6FA5"/>
    <w:rsid w:val="005E74DE"/>
    <w:rsid w:val="005E768A"/>
    <w:rsid w:val="005E7F2D"/>
    <w:rsid w:val="005F03A9"/>
    <w:rsid w:val="005F0402"/>
    <w:rsid w:val="005F0624"/>
    <w:rsid w:val="005F0852"/>
    <w:rsid w:val="005F0980"/>
    <w:rsid w:val="005F0E88"/>
    <w:rsid w:val="005F11FE"/>
    <w:rsid w:val="005F131D"/>
    <w:rsid w:val="005F1578"/>
    <w:rsid w:val="005F172D"/>
    <w:rsid w:val="005F1B35"/>
    <w:rsid w:val="005F1C50"/>
    <w:rsid w:val="005F1C74"/>
    <w:rsid w:val="005F1D79"/>
    <w:rsid w:val="005F1DBA"/>
    <w:rsid w:val="005F1F0D"/>
    <w:rsid w:val="005F1F8B"/>
    <w:rsid w:val="005F243A"/>
    <w:rsid w:val="005F2514"/>
    <w:rsid w:val="005F29A4"/>
    <w:rsid w:val="005F2C9D"/>
    <w:rsid w:val="005F2E03"/>
    <w:rsid w:val="005F2E08"/>
    <w:rsid w:val="005F336A"/>
    <w:rsid w:val="005F3864"/>
    <w:rsid w:val="005F3963"/>
    <w:rsid w:val="005F3B50"/>
    <w:rsid w:val="005F4099"/>
    <w:rsid w:val="005F4144"/>
    <w:rsid w:val="005F43E9"/>
    <w:rsid w:val="005F4723"/>
    <w:rsid w:val="005F4770"/>
    <w:rsid w:val="005F499E"/>
    <w:rsid w:val="005F4AF3"/>
    <w:rsid w:val="005F4D95"/>
    <w:rsid w:val="005F4F11"/>
    <w:rsid w:val="005F515A"/>
    <w:rsid w:val="005F51B5"/>
    <w:rsid w:val="005F522D"/>
    <w:rsid w:val="005F5330"/>
    <w:rsid w:val="005F5538"/>
    <w:rsid w:val="005F55AA"/>
    <w:rsid w:val="005F569D"/>
    <w:rsid w:val="005F5945"/>
    <w:rsid w:val="005F59E6"/>
    <w:rsid w:val="005F5AAD"/>
    <w:rsid w:val="005F5C06"/>
    <w:rsid w:val="005F5C93"/>
    <w:rsid w:val="005F5CA6"/>
    <w:rsid w:val="005F5D37"/>
    <w:rsid w:val="005F5D46"/>
    <w:rsid w:val="005F5FDA"/>
    <w:rsid w:val="005F6238"/>
    <w:rsid w:val="005F67FE"/>
    <w:rsid w:val="005F6868"/>
    <w:rsid w:val="005F6AB5"/>
    <w:rsid w:val="005F6B3D"/>
    <w:rsid w:val="005F6D0B"/>
    <w:rsid w:val="005F6D98"/>
    <w:rsid w:val="005F6DF0"/>
    <w:rsid w:val="005F6E29"/>
    <w:rsid w:val="005F6EFB"/>
    <w:rsid w:val="005F6F0B"/>
    <w:rsid w:val="005F7051"/>
    <w:rsid w:val="005F7129"/>
    <w:rsid w:val="005F722D"/>
    <w:rsid w:val="005F74A5"/>
    <w:rsid w:val="005F7543"/>
    <w:rsid w:val="005F757E"/>
    <w:rsid w:val="005F75A8"/>
    <w:rsid w:val="005F7DAA"/>
    <w:rsid w:val="00600037"/>
    <w:rsid w:val="006001AF"/>
    <w:rsid w:val="00600545"/>
    <w:rsid w:val="006007A9"/>
    <w:rsid w:val="00600812"/>
    <w:rsid w:val="00600B6D"/>
    <w:rsid w:val="00600C81"/>
    <w:rsid w:val="00600CE7"/>
    <w:rsid w:val="0060139B"/>
    <w:rsid w:val="006013AA"/>
    <w:rsid w:val="00601733"/>
    <w:rsid w:val="00601AD0"/>
    <w:rsid w:val="00601B30"/>
    <w:rsid w:val="00601B9D"/>
    <w:rsid w:val="00601EFE"/>
    <w:rsid w:val="00601F54"/>
    <w:rsid w:val="00601FD8"/>
    <w:rsid w:val="00602020"/>
    <w:rsid w:val="0060206B"/>
    <w:rsid w:val="00602146"/>
    <w:rsid w:val="00602191"/>
    <w:rsid w:val="00602329"/>
    <w:rsid w:val="00602705"/>
    <w:rsid w:val="006027B2"/>
    <w:rsid w:val="006029F2"/>
    <w:rsid w:val="00602B55"/>
    <w:rsid w:val="00602BCC"/>
    <w:rsid w:val="00602D21"/>
    <w:rsid w:val="00603B9D"/>
    <w:rsid w:val="00603EF0"/>
    <w:rsid w:val="00604009"/>
    <w:rsid w:val="00604031"/>
    <w:rsid w:val="006040BC"/>
    <w:rsid w:val="00604364"/>
    <w:rsid w:val="006045FD"/>
    <w:rsid w:val="006046FA"/>
    <w:rsid w:val="006047BC"/>
    <w:rsid w:val="0060486C"/>
    <w:rsid w:val="00604EFC"/>
    <w:rsid w:val="0060520D"/>
    <w:rsid w:val="006052D6"/>
    <w:rsid w:val="006053D1"/>
    <w:rsid w:val="006054F5"/>
    <w:rsid w:val="0060588E"/>
    <w:rsid w:val="00605DA0"/>
    <w:rsid w:val="00606041"/>
    <w:rsid w:val="006062CD"/>
    <w:rsid w:val="00606493"/>
    <w:rsid w:val="006064E6"/>
    <w:rsid w:val="00606919"/>
    <w:rsid w:val="006069AE"/>
    <w:rsid w:val="00606ABE"/>
    <w:rsid w:val="00606AC9"/>
    <w:rsid w:val="0060705D"/>
    <w:rsid w:val="006071E4"/>
    <w:rsid w:val="006072FF"/>
    <w:rsid w:val="006073E9"/>
    <w:rsid w:val="0060740D"/>
    <w:rsid w:val="00607A9E"/>
    <w:rsid w:val="00607AA0"/>
    <w:rsid w:val="00607BA5"/>
    <w:rsid w:val="00607F59"/>
    <w:rsid w:val="006104CD"/>
    <w:rsid w:val="00610502"/>
    <w:rsid w:val="00610762"/>
    <w:rsid w:val="00610FBE"/>
    <w:rsid w:val="0061108E"/>
    <w:rsid w:val="0061116C"/>
    <w:rsid w:val="006113A5"/>
    <w:rsid w:val="00611462"/>
    <w:rsid w:val="006116A7"/>
    <w:rsid w:val="0061170E"/>
    <w:rsid w:val="0061189E"/>
    <w:rsid w:val="006118CC"/>
    <w:rsid w:val="00611BD0"/>
    <w:rsid w:val="00611C0C"/>
    <w:rsid w:val="00611C1A"/>
    <w:rsid w:val="00611CCB"/>
    <w:rsid w:val="00611DAE"/>
    <w:rsid w:val="00611F6A"/>
    <w:rsid w:val="006120EF"/>
    <w:rsid w:val="0061257F"/>
    <w:rsid w:val="00612659"/>
    <w:rsid w:val="00612AB3"/>
    <w:rsid w:val="00612FD7"/>
    <w:rsid w:val="00613080"/>
    <w:rsid w:val="006130E8"/>
    <w:rsid w:val="00613272"/>
    <w:rsid w:val="006133CF"/>
    <w:rsid w:val="00613425"/>
    <w:rsid w:val="006134E8"/>
    <w:rsid w:val="006135D8"/>
    <w:rsid w:val="00613712"/>
    <w:rsid w:val="006139EF"/>
    <w:rsid w:val="00613A9E"/>
    <w:rsid w:val="00613E6B"/>
    <w:rsid w:val="00614372"/>
    <w:rsid w:val="006144E6"/>
    <w:rsid w:val="00614B12"/>
    <w:rsid w:val="00614B38"/>
    <w:rsid w:val="00615370"/>
    <w:rsid w:val="00615440"/>
    <w:rsid w:val="006155B4"/>
    <w:rsid w:val="0061563A"/>
    <w:rsid w:val="006156B1"/>
    <w:rsid w:val="00615B23"/>
    <w:rsid w:val="00615B73"/>
    <w:rsid w:val="00615D78"/>
    <w:rsid w:val="006161F9"/>
    <w:rsid w:val="00616234"/>
    <w:rsid w:val="00616778"/>
    <w:rsid w:val="00616841"/>
    <w:rsid w:val="00616D36"/>
    <w:rsid w:val="00616FB0"/>
    <w:rsid w:val="006172D8"/>
    <w:rsid w:val="0061732E"/>
    <w:rsid w:val="006175B9"/>
    <w:rsid w:val="006177C4"/>
    <w:rsid w:val="00617C29"/>
    <w:rsid w:val="006200CC"/>
    <w:rsid w:val="006202C1"/>
    <w:rsid w:val="006202F6"/>
    <w:rsid w:val="006206E2"/>
    <w:rsid w:val="00620A0A"/>
    <w:rsid w:val="00620DD7"/>
    <w:rsid w:val="00621124"/>
    <w:rsid w:val="006212A2"/>
    <w:rsid w:val="00621312"/>
    <w:rsid w:val="00621405"/>
    <w:rsid w:val="0062148F"/>
    <w:rsid w:val="0062166D"/>
    <w:rsid w:val="006219B1"/>
    <w:rsid w:val="00621B6F"/>
    <w:rsid w:val="00621BBC"/>
    <w:rsid w:val="00621C14"/>
    <w:rsid w:val="00621C77"/>
    <w:rsid w:val="00621D38"/>
    <w:rsid w:val="00622090"/>
    <w:rsid w:val="00622098"/>
    <w:rsid w:val="0062216B"/>
    <w:rsid w:val="006221B5"/>
    <w:rsid w:val="006224D6"/>
    <w:rsid w:val="006227A3"/>
    <w:rsid w:val="00622C59"/>
    <w:rsid w:val="00622F47"/>
    <w:rsid w:val="0062302B"/>
    <w:rsid w:val="00623266"/>
    <w:rsid w:val="00623318"/>
    <w:rsid w:val="00623361"/>
    <w:rsid w:val="00623422"/>
    <w:rsid w:val="006234A7"/>
    <w:rsid w:val="0062372C"/>
    <w:rsid w:val="00623ADD"/>
    <w:rsid w:val="00623B61"/>
    <w:rsid w:val="00623EC8"/>
    <w:rsid w:val="00623ED6"/>
    <w:rsid w:val="00623FBB"/>
    <w:rsid w:val="00623FBC"/>
    <w:rsid w:val="006242FA"/>
    <w:rsid w:val="00624308"/>
    <w:rsid w:val="00624397"/>
    <w:rsid w:val="006244C7"/>
    <w:rsid w:val="00624581"/>
    <w:rsid w:val="006245D4"/>
    <w:rsid w:val="006245E3"/>
    <w:rsid w:val="00624870"/>
    <w:rsid w:val="00624ADF"/>
    <w:rsid w:val="006257BC"/>
    <w:rsid w:val="00625A3C"/>
    <w:rsid w:val="00625A72"/>
    <w:rsid w:val="00625A9D"/>
    <w:rsid w:val="00625B96"/>
    <w:rsid w:val="00625CCA"/>
    <w:rsid w:val="00625FA7"/>
    <w:rsid w:val="006263D7"/>
    <w:rsid w:val="006265B9"/>
    <w:rsid w:val="006265E8"/>
    <w:rsid w:val="00626889"/>
    <w:rsid w:val="00626B48"/>
    <w:rsid w:val="00626D10"/>
    <w:rsid w:val="00626EB6"/>
    <w:rsid w:val="00627121"/>
    <w:rsid w:val="006272EF"/>
    <w:rsid w:val="00627E10"/>
    <w:rsid w:val="0063001F"/>
    <w:rsid w:val="00630062"/>
    <w:rsid w:val="00630091"/>
    <w:rsid w:val="006303F9"/>
    <w:rsid w:val="0063043E"/>
    <w:rsid w:val="006304F3"/>
    <w:rsid w:val="00630718"/>
    <w:rsid w:val="006309BD"/>
    <w:rsid w:val="00630A37"/>
    <w:rsid w:val="00630A8F"/>
    <w:rsid w:val="00630CB4"/>
    <w:rsid w:val="00630FD8"/>
    <w:rsid w:val="00630FF9"/>
    <w:rsid w:val="006311FC"/>
    <w:rsid w:val="00631229"/>
    <w:rsid w:val="006314DC"/>
    <w:rsid w:val="0063166D"/>
    <w:rsid w:val="006319B7"/>
    <w:rsid w:val="00631A26"/>
    <w:rsid w:val="00631BE1"/>
    <w:rsid w:val="00631D78"/>
    <w:rsid w:val="00631DA4"/>
    <w:rsid w:val="0063238C"/>
    <w:rsid w:val="0063239E"/>
    <w:rsid w:val="006323B8"/>
    <w:rsid w:val="006323D5"/>
    <w:rsid w:val="00632493"/>
    <w:rsid w:val="006325E3"/>
    <w:rsid w:val="00632617"/>
    <w:rsid w:val="0063279D"/>
    <w:rsid w:val="00632BF9"/>
    <w:rsid w:val="00632F63"/>
    <w:rsid w:val="0063331A"/>
    <w:rsid w:val="006333FE"/>
    <w:rsid w:val="0063386A"/>
    <w:rsid w:val="0063393D"/>
    <w:rsid w:val="00633CBB"/>
    <w:rsid w:val="006340EA"/>
    <w:rsid w:val="00634520"/>
    <w:rsid w:val="006346F3"/>
    <w:rsid w:val="0063482E"/>
    <w:rsid w:val="006349E8"/>
    <w:rsid w:val="00634AB0"/>
    <w:rsid w:val="00634C37"/>
    <w:rsid w:val="00634C79"/>
    <w:rsid w:val="00634C7A"/>
    <w:rsid w:val="006350FA"/>
    <w:rsid w:val="0063512C"/>
    <w:rsid w:val="00635184"/>
    <w:rsid w:val="006356D3"/>
    <w:rsid w:val="00635842"/>
    <w:rsid w:val="006358E2"/>
    <w:rsid w:val="00635904"/>
    <w:rsid w:val="00635AF9"/>
    <w:rsid w:val="00635B5F"/>
    <w:rsid w:val="00635EA8"/>
    <w:rsid w:val="00635F36"/>
    <w:rsid w:val="00636569"/>
    <w:rsid w:val="006365B4"/>
    <w:rsid w:val="00636678"/>
    <w:rsid w:val="00636689"/>
    <w:rsid w:val="00636723"/>
    <w:rsid w:val="00636918"/>
    <w:rsid w:val="00636BE5"/>
    <w:rsid w:val="00636EA0"/>
    <w:rsid w:val="0063700F"/>
    <w:rsid w:val="006371BF"/>
    <w:rsid w:val="0063752C"/>
    <w:rsid w:val="006376CA"/>
    <w:rsid w:val="006376D1"/>
    <w:rsid w:val="0063CDEF"/>
    <w:rsid w:val="0064002A"/>
    <w:rsid w:val="006400E8"/>
    <w:rsid w:val="006400F9"/>
    <w:rsid w:val="0064034D"/>
    <w:rsid w:val="00640563"/>
    <w:rsid w:val="00640B43"/>
    <w:rsid w:val="00640CA6"/>
    <w:rsid w:val="00641203"/>
    <w:rsid w:val="006412FC"/>
    <w:rsid w:val="006413A3"/>
    <w:rsid w:val="006414D3"/>
    <w:rsid w:val="00641585"/>
    <w:rsid w:val="006415A8"/>
    <w:rsid w:val="006415D4"/>
    <w:rsid w:val="0064165F"/>
    <w:rsid w:val="00641666"/>
    <w:rsid w:val="00641951"/>
    <w:rsid w:val="00641B5D"/>
    <w:rsid w:val="00641C68"/>
    <w:rsid w:val="00641D11"/>
    <w:rsid w:val="0064217C"/>
    <w:rsid w:val="00642254"/>
    <w:rsid w:val="00642331"/>
    <w:rsid w:val="00642407"/>
    <w:rsid w:val="00642507"/>
    <w:rsid w:val="0064257C"/>
    <w:rsid w:val="00642A3C"/>
    <w:rsid w:val="00642C98"/>
    <w:rsid w:val="00642E28"/>
    <w:rsid w:val="00642FFA"/>
    <w:rsid w:val="00643539"/>
    <w:rsid w:val="006435E8"/>
    <w:rsid w:val="006438AD"/>
    <w:rsid w:val="00643986"/>
    <w:rsid w:val="00643DBE"/>
    <w:rsid w:val="00643EBB"/>
    <w:rsid w:val="00643F62"/>
    <w:rsid w:val="00643F94"/>
    <w:rsid w:val="006441B5"/>
    <w:rsid w:val="00644277"/>
    <w:rsid w:val="006442D7"/>
    <w:rsid w:val="006442EB"/>
    <w:rsid w:val="006443F6"/>
    <w:rsid w:val="006444AB"/>
    <w:rsid w:val="0064486D"/>
    <w:rsid w:val="00644B6D"/>
    <w:rsid w:val="00644CD6"/>
    <w:rsid w:val="00644F96"/>
    <w:rsid w:val="00645028"/>
    <w:rsid w:val="00645289"/>
    <w:rsid w:val="00645401"/>
    <w:rsid w:val="006455EB"/>
    <w:rsid w:val="0064598B"/>
    <w:rsid w:val="00645A5A"/>
    <w:rsid w:val="00645C62"/>
    <w:rsid w:val="00645D58"/>
    <w:rsid w:val="006460BE"/>
    <w:rsid w:val="006460D9"/>
    <w:rsid w:val="006461B8"/>
    <w:rsid w:val="00646A23"/>
    <w:rsid w:val="00646ABE"/>
    <w:rsid w:val="00646B12"/>
    <w:rsid w:val="006470BF"/>
    <w:rsid w:val="0064710B"/>
    <w:rsid w:val="0064718A"/>
    <w:rsid w:val="006474F1"/>
    <w:rsid w:val="00647A25"/>
    <w:rsid w:val="00647C1A"/>
    <w:rsid w:val="00647D45"/>
    <w:rsid w:val="00647E17"/>
    <w:rsid w:val="00647EBC"/>
    <w:rsid w:val="0065033E"/>
    <w:rsid w:val="00650667"/>
    <w:rsid w:val="00650719"/>
    <w:rsid w:val="006508D1"/>
    <w:rsid w:val="00650961"/>
    <w:rsid w:val="0065097B"/>
    <w:rsid w:val="00650BC5"/>
    <w:rsid w:val="00650D0C"/>
    <w:rsid w:val="00650ECC"/>
    <w:rsid w:val="006511B1"/>
    <w:rsid w:val="006513C0"/>
    <w:rsid w:val="006513D9"/>
    <w:rsid w:val="006514BB"/>
    <w:rsid w:val="006515E3"/>
    <w:rsid w:val="00651B1C"/>
    <w:rsid w:val="00651DFD"/>
    <w:rsid w:val="00651E88"/>
    <w:rsid w:val="00652315"/>
    <w:rsid w:val="00652319"/>
    <w:rsid w:val="006524B3"/>
    <w:rsid w:val="00652A32"/>
    <w:rsid w:val="00652AFC"/>
    <w:rsid w:val="00652B09"/>
    <w:rsid w:val="00652CA9"/>
    <w:rsid w:val="00652CD6"/>
    <w:rsid w:val="00652E3C"/>
    <w:rsid w:val="00653311"/>
    <w:rsid w:val="006534C2"/>
    <w:rsid w:val="006535D9"/>
    <w:rsid w:val="006536DE"/>
    <w:rsid w:val="00653D9B"/>
    <w:rsid w:val="0065401B"/>
    <w:rsid w:val="00654170"/>
    <w:rsid w:val="006541A2"/>
    <w:rsid w:val="006542C0"/>
    <w:rsid w:val="00654323"/>
    <w:rsid w:val="00654487"/>
    <w:rsid w:val="006544C0"/>
    <w:rsid w:val="00654697"/>
    <w:rsid w:val="0065495D"/>
    <w:rsid w:val="00654AB1"/>
    <w:rsid w:val="00654DD4"/>
    <w:rsid w:val="00655008"/>
    <w:rsid w:val="006552FE"/>
    <w:rsid w:val="006554C2"/>
    <w:rsid w:val="0065558F"/>
    <w:rsid w:val="0065564E"/>
    <w:rsid w:val="00655858"/>
    <w:rsid w:val="00655D03"/>
    <w:rsid w:val="00655EBD"/>
    <w:rsid w:val="0065610F"/>
    <w:rsid w:val="0065618F"/>
    <w:rsid w:val="006565A6"/>
    <w:rsid w:val="006565FB"/>
    <w:rsid w:val="00656605"/>
    <w:rsid w:val="00656789"/>
    <w:rsid w:val="00656A29"/>
    <w:rsid w:val="00656C38"/>
    <w:rsid w:val="00656CA3"/>
    <w:rsid w:val="00656CA6"/>
    <w:rsid w:val="00656CAF"/>
    <w:rsid w:val="00656D1F"/>
    <w:rsid w:val="00656E0B"/>
    <w:rsid w:val="00656E12"/>
    <w:rsid w:val="00657022"/>
    <w:rsid w:val="006571CE"/>
    <w:rsid w:val="00657404"/>
    <w:rsid w:val="006574A9"/>
    <w:rsid w:val="006574CA"/>
    <w:rsid w:val="00657698"/>
    <w:rsid w:val="00657783"/>
    <w:rsid w:val="00657993"/>
    <w:rsid w:val="00657B3C"/>
    <w:rsid w:val="00657BCF"/>
    <w:rsid w:val="00657E0B"/>
    <w:rsid w:val="00657E46"/>
    <w:rsid w:val="0065E5A4"/>
    <w:rsid w:val="00660009"/>
    <w:rsid w:val="0066050E"/>
    <w:rsid w:val="006605A9"/>
    <w:rsid w:val="006605BE"/>
    <w:rsid w:val="00660785"/>
    <w:rsid w:val="006607E7"/>
    <w:rsid w:val="00660860"/>
    <w:rsid w:val="00660AEA"/>
    <w:rsid w:val="00660D26"/>
    <w:rsid w:val="00660D78"/>
    <w:rsid w:val="006610E8"/>
    <w:rsid w:val="006617B2"/>
    <w:rsid w:val="00661A03"/>
    <w:rsid w:val="00661B7D"/>
    <w:rsid w:val="00661FF7"/>
    <w:rsid w:val="006623D1"/>
    <w:rsid w:val="0066251F"/>
    <w:rsid w:val="006625BA"/>
    <w:rsid w:val="0066287C"/>
    <w:rsid w:val="006628D1"/>
    <w:rsid w:val="0066292E"/>
    <w:rsid w:val="00662DCF"/>
    <w:rsid w:val="00662E82"/>
    <w:rsid w:val="00662F63"/>
    <w:rsid w:val="0066324C"/>
    <w:rsid w:val="006632D5"/>
    <w:rsid w:val="00663386"/>
    <w:rsid w:val="006634BE"/>
    <w:rsid w:val="00663605"/>
    <w:rsid w:val="00663826"/>
    <w:rsid w:val="006638C9"/>
    <w:rsid w:val="00663AAF"/>
    <w:rsid w:val="00663C39"/>
    <w:rsid w:val="00663E92"/>
    <w:rsid w:val="00663EBC"/>
    <w:rsid w:val="006641AE"/>
    <w:rsid w:val="006642C3"/>
    <w:rsid w:val="00664391"/>
    <w:rsid w:val="00664568"/>
    <w:rsid w:val="006646D2"/>
    <w:rsid w:val="00664925"/>
    <w:rsid w:val="00664C13"/>
    <w:rsid w:val="00664C1E"/>
    <w:rsid w:val="00664C78"/>
    <w:rsid w:val="00664C92"/>
    <w:rsid w:val="00665BD6"/>
    <w:rsid w:val="00665FBF"/>
    <w:rsid w:val="00665FDD"/>
    <w:rsid w:val="00666054"/>
    <w:rsid w:val="00666113"/>
    <w:rsid w:val="00666460"/>
    <w:rsid w:val="0066649A"/>
    <w:rsid w:val="006664E7"/>
    <w:rsid w:val="006666FD"/>
    <w:rsid w:val="006668B5"/>
    <w:rsid w:val="00666D37"/>
    <w:rsid w:val="0066721B"/>
    <w:rsid w:val="00667231"/>
    <w:rsid w:val="00667625"/>
    <w:rsid w:val="00667695"/>
    <w:rsid w:val="00667812"/>
    <w:rsid w:val="0066784A"/>
    <w:rsid w:val="00667981"/>
    <w:rsid w:val="00667B74"/>
    <w:rsid w:val="00667E88"/>
    <w:rsid w:val="00667FC8"/>
    <w:rsid w:val="00667FED"/>
    <w:rsid w:val="006700A5"/>
    <w:rsid w:val="0067017C"/>
    <w:rsid w:val="00670774"/>
    <w:rsid w:val="006707A7"/>
    <w:rsid w:val="00670A4A"/>
    <w:rsid w:val="00670C34"/>
    <w:rsid w:val="00670DB6"/>
    <w:rsid w:val="00671119"/>
    <w:rsid w:val="0067136E"/>
    <w:rsid w:val="006715C6"/>
    <w:rsid w:val="00671735"/>
    <w:rsid w:val="0067180B"/>
    <w:rsid w:val="00671905"/>
    <w:rsid w:val="00671BDB"/>
    <w:rsid w:val="0067258A"/>
    <w:rsid w:val="006725FD"/>
    <w:rsid w:val="006727F5"/>
    <w:rsid w:val="00672940"/>
    <w:rsid w:val="00672958"/>
    <w:rsid w:val="00672B7E"/>
    <w:rsid w:val="00672E99"/>
    <w:rsid w:val="00673025"/>
    <w:rsid w:val="006730B8"/>
    <w:rsid w:val="006732F7"/>
    <w:rsid w:val="0067341C"/>
    <w:rsid w:val="00673618"/>
    <w:rsid w:val="0067371C"/>
    <w:rsid w:val="00673754"/>
    <w:rsid w:val="00673BDE"/>
    <w:rsid w:val="00673D88"/>
    <w:rsid w:val="00673E9F"/>
    <w:rsid w:val="0067428B"/>
    <w:rsid w:val="00674322"/>
    <w:rsid w:val="0067441B"/>
    <w:rsid w:val="00674531"/>
    <w:rsid w:val="00674647"/>
    <w:rsid w:val="00674698"/>
    <w:rsid w:val="006746AF"/>
    <w:rsid w:val="00674818"/>
    <w:rsid w:val="00674C28"/>
    <w:rsid w:val="00674C32"/>
    <w:rsid w:val="0067534B"/>
    <w:rsid w:val="00675B02"/>
    <w:rsid w:val="00675DBF"/>
    <w:rsid w:val="00676076"/>
    <w:rsid w:val="006760CC"/>
    <w:rsid w:val="006760F5"/>
    <w:rsid w:val="0067665D"/>
    <w:rsid w:val="006766E0"/>
    <w:rsid w:val="00676705"/>
    <w:rsid w:val="0067677A"/>
    <w:rsid w:val="00676861"/>
    <w:rsid w:val="006769FE"/>
    <w:rsid w:val="00676C44"/>
    <w:rsid w:val="00676D69"/>
    <w:rsid w:val="00676EB6"/>
    <w:rsid w:val="00676F63"/>
    <w:rsid w:val="0067763D"/>
    <w:rsid w:val="006776B7"/>
    <w:rsid w:val="00677B2B"/>
    <w:rsid w:val="00677B65"/>
    <w:rsid w:val="00677BEE"/>
    <w:rsid w:val="00677C06"/>
    <w:rsid w:val="00677E59"/>
    <w:rsid w:val="00677FA2"/>
    <w:rsid w:val="006800DF"/>
    <w:rsid w:val="00680403"/>
    <w:rsid w:val="006804BC"/>
    <w:rsid w:val="006805ED"/>
    <w:rsid w:val="00680746"/>
    <w:rsid w:val="0068088E"/>
    <w:rsid w:val="00680C9B"/>
    <w:rsid w:val="00680CC1"/>
    <w:rsid w:val="006812DA"/>
    <w:rsid w:val="00681341"/>
    <w:rsid w:val="0068160E"/>
    <w:rsid w:val="0068161E"/>
    <w:rsid w:val="00681731"/>
    <w:rsid w:val="00681B80"/>
    <w:rsid w:val="00681BBB"/>
    <w:rsid w:val="00681BEB"/>
    <w:rsid w:val="00681CFB"/>
    <w:rsid w:val="00681D1E"/>
    <w:rsid w:val="006823D4"/>
    <w:rsid w:val="00682570"/>
    <w:rsid w:val="0068284A"/>
    <w:rsid w:val="006829A2"/>
    <w:rsid w:val="00682A06"/>
    <w:rsid w:val="00682EA0"/>
    <w:rsid w:val="00682F04"/>
    <w:rsid w:val="00682F48"/>
    <w:rsid w:val="00683851"/>
    <w:rsid w:val="00683A82"/>
    <w:rsid w:val="00683BA0"/>
    <w:rsid w:val="00683F84"/>
    <w:rsid w:val="00683F8B"/>
    <w:rsid w:val="0068411A"/>
    <w:rsid w:val="00684240"/>
    <w:rsid w:val="00684580"/>
    <w:rsid w:val="0068476D"/>
    <w:rsid w:val="00684A9C"/>
    <w:rsid w:val="006850B7"/>
    <w:rsid w:val="006853E1"/>
    <w:rsid w:val="006855B8"/>
    <w:rsid w:val="0068574B"/>
    <w:rsid w:val="006857EC"/>
    <w:rsid w:val="00685BB9"/>
    <w:rsid w:val="00685C44"/>
    <w:rsid w:val="0068618D"/>
    <w:rsid w:val="006864CE"/>
    <w:rsid w:val="006866CD"/>
    <w:rsid w:val="00686FD4"/>
    <w:rsid w:val="0068731F"/>
    <w:rsid w:val="006874CF"/>
    <w:rsid w:val="006874EF"/>
    <w:rsid w:val="00687548"/>
    <w:rsid w:val="0068763B"/>
    <w:rsid w:val="0068778E"/>
    <w:rsid w:val="00687818"/>
    <w:rsid w:val="006878C1"/>
    <w:rsid w:val="00687FFB"/>
    <w:rsid w:val="006902D4"/>
    <w:rsid w:val="00690377"/>
    <w:rsid w:val="006904B2"/>
    <w:rsid w:val="00690733"/>
    <w:rsid w:val="00690A2D"/>
    <w:rsid w:val="006910D4"/>
    <w:rsid w:val="006911F1"/>
    <w:rsid w:val="006914AA"/>
    <w:rsid w:val="006916EE"/>
    <w:rsid w:val="00691D43"/>
    <w:rsid w:val="00691ECA"/>
    <w:rsid w:val="006924FE"/>
    <w:rsid w:val="00692503"/>
    <w:rsid w:val="0069268C"/>
    <w:rsid w:val="006926A4"/>
    <w:rsid w:val="006926AC"/>
    <w:rsid w:val="00692910"/>
    <w:rsid w:val="00692CD4"/>
    <w:rsid w:val="00692D11"/>
    <w:rsid w:val="00692E37"/>
    <w:rsid w:val="00692E5E"/>
    <w:rsid w:val="0069305D"/>
    <w:rsid w:val="006931E6"/>
    <w:rsid w:val="006932FB"/>
    <w:rsid w:val="006933E2"/>
    <w:rsid w:val="0069370B"/>
    <w:rsid w:val="006937F9"/>
    <w:rsid w:val="00693BF8"/>
    <w:rsid w:val="00693C3D"/>
    <w:rsid w:val="00693CE2"/>
    <w:rsid w:val="00693DA2"/>
    <w:rsid w:val="00694106"/>
    <w:rsid w:val="00694246"/>
    <w:rsid w:val="006945BF"/>
    <w:rsid w:val="0069483B"/>
    <w:rsid w:val="0069489C"/>
    <w:rsid w:val="00694A59"/>
    <w:rsid w:val="00694DE4"/>
    <w:rsid w:val="00694DE9"/>
    <w:rsid w:val="00695269"/>
    <w:rsid w:val="00695532"/>
    <w:rsid w:val="0069596E"/>
    <w:rsid w:val="00695C93"/>
    <w:rsid w:val="00695D3F"/>
    <w:rsid w:val="00695DD1"/>
    <w:rsid w:val="00695F7E"/>
    <w:rsid w:val="00696183"/>
    <w:rsid w:val="00696602"/>
    <w:rsid w:val="00696607"/>
    <w:rsid w:val="00696C3E"/>
    <w:rsid w:val="006970BB"/>
    <w:rsid w:val="00697127"/>
    <w:rsid w:val="006971C8"/>
    <w:rsid w:val="006974A1"/>
    <w:rsid w:val="0069783F"/>
    <w:rsid w:val="00697BF1"/>
    <w:rsid w:val="00697D48"/>
    <w:rsid w:val="00697D4A"/>
    <w:rsid w:val="006A00A0"/>
    <w:rsid w:val="006A01CB"/>
    <w:rsid w:val="006A01F4"/>
    <w:rsid w:val="006A01FC"/>
    <w:rsid w:val="006A0262"/>
    <w:rsid w:val="006A051D"/>
    <w:rsid w:val="006A07AE"/>
    <w:rsid w:val="006A07DE"/>
    <w:rsid w:val="006A0C89"/>
    <w:rsid w:val="006A10B3"/>
    <w:rsid w:val="006A1143"/>
    <w:rsid w:val="006A1251"/>
    <w:rsid w:val="006A12A8"/>
    <w:rsid w:val="006A12EC"/>
    <w:rsid w:val="006A138E"/>
    <w:rsid w:val="006A1391"/>
    <w:rsid w:val="006A1781"/>
    <w:rsid w:val="006A17F3"/>
    <w:rsid w:val="006A1BA1"/>
    <w:rsid w:val="006A1E32"/>
    <w:rsid w:val="006A1ECF"/>
    <w:rsid w:val="006A1F4D"/>
    <w:rsid w:val="006A20AC"/>
    <w:rsid w:val="006A21AB"/>
    <w:rsid w:val="006A255A"/>
    <w:rsid w:val="006A2843"/>
    <w:rsid w:val="006A2A13"/>
    <w:rsid w:val="006A2D5A"/>
    <w:rsid w:val="006A2D74"/>
    <w:rsid w:val="006A2E76"/>
    <w:rsid w:val="006A2F95"/>
    <w:rsid w:val="006A33D5"/>
    <w:rsid w:val="006A3911"/>
    <w:rsid w:val="006A3FD6"/>
    <w:rsid w:val="006A4089"/>
    <w:rsid w:val="006A4397"/>
    <w:rsid w:val="006A451C"/>
    <w:rsid w:val="006A4654"/>
    <w:rsid w:val="006A467B"/>
    <w:rsid w:val="006A47EE"/>
    <w:rsid w:val="006A4BA7"/>
    <w:rsid w:val="006A4C0F"/>
    <w:rsid w:val="006A4C6D"/>
    <w:rsid w:val="006A4FB2"/>
    <w:rsid w:val="006A51AF"/>
    <w:rsid w:val="006A51E7"/>
    <w:rsid w:val="006A5A43"/>
    <w:rsid w:val="006A5A58"/>
    <w:rsid w:val="006A5CF1"/>
    <w:rsid w:val="006A5E0A"/>
    <w:rsid w:val="006A607B"/>
    <w:rsid w:val="006A6189"/>
    <w:rsid w:val="006A6352"/>
    <w:rsid w:val="006A63B7"/>
    <w:rsid w:val="006A6A81"/>
    <w:rsid w:val="006A6D33"/>
    <w:rsid w:val="006A701E"/>
    <w:rsid w:val="006A7348"/>
    <w:rsid w:val="006A7354"/>
    <w:rsid w:val="006A7465"/>
    <w:rsid w:val="006A7BB2"/>
    <w:rsid w:val="006A7C85"/>
    <w:rsid w:val="006A7DFE"/>
    <w:rsid w:val="006A7EC0"/>
    <w:rsid w:val="006B0357"/>
    <w:rsid w:val="006B065D"/>
    <w:rsid w:val="006B0724"/>
    <w:rsid w:val="006B07FE"/>
    <w:rsid w:val="006B0883"/>
    <w:rsid w:val="006B08F5"/>
    <w:rsid w:val="006B0A90"/>
    <w:rsid w:val="006B0DC0"/>
    <w:rsid w:val="006B0E75"/>
    <w:rsid w:val="006B10BD"/>
    <w:rsid w:val="006B16D8"/>
    <w:rsid w:val="006B1704"/>
    <w:rsid w:val="006B1998"/>
    <w:rsid w:val="006B1A24"/>
    <w:rsid w:val="006B1C1F"/>
    <w:rsid w:val="006B1F96"/>
    <w:rsid w:val="006B2325"/>
    <w:rsid w:val="006B23FB"/>
    <w:rsid w:val="006B2AF4"/>
    <w:rsid w:val="006B2C8A"/>
    <w:rsid w:val="006B2F92"/>
    <w:rsid w:val="006B3A19"/>
    <w:rsid w:val="006B3ABD"/>
    <w:rsid w:val="006B3CEB"/>
    <w:rsid w:val="006B3EFD"/>
    <w:rsid w:val="006B4317"/>
    <w:rsid w:val="006B491A"/>
    <w:rsid w:val="006B4BBC"/>
    <w:rsid w:val="006B52A4"/>
    <w:rsid w:val="006B5572"/>
    <w:rsid w:val="006B55A0"/>
    <w:rsid w:val="006B55E8"/>
    <w:rsid w:val="006B5958"/>
    <w:rsid w:val="006B5B3E"/>
    <w:rsid w:val="006B61B0"/>
    <w:rsid w:val="006B61E0"/>
    <w:rsid w:val="006B62C5"/>
    <w:rsid w:val="006B6352"/>
    <w:rsid w:val="006B6728"/>
    <w:rsid w:val="006B6960"/>
    <w:rsid w:val="006B69C6"/>
    <w:rsid w:val="006B6A6A"/>
    <w:rsid w:val="006B6A86"/>
    <w:rsid w:val="006B6EDF"/>
    <w:rsid w:val="006B6F38"/>
    <w:rsid w:val="006B70B4"/>
    <w:rsid w:val="006B7381"/>
    <w:rsid w:val="006B73E3"/>
    <w:rsid w:val="006B74A7"/>
    <w:rsid w:val="006B74C2"/>
    <w:rsid w:val="006B75B1"/>
    <w:rsid w:val="006B7652"/>
    <w:rsid w:val="006B77FE"/>
    <w:rsid w:val="006B789E"/>
    <w:rsid w:val="006B7979"/>
    <w:rsid w:val="006B7AC6"/>
    <w:rsid w:val="006B7AEC"/>
    <w:rsid w:val="006B7B05"/>
    <w:rsid w:val="006B7BED"/>
    <w:rsid w:val="006B7D11"/>
    <w:rsid w:val="006B7FF9"/>
    <w:rsid w:val="006BD133"/>
    <w:rsid w:val="006C00D8"/>
    <w:rsid w:val="006C0613"/>
    <w:rsid w:val="006C09E5"/>
    <w:rsid w:val="006C0ED3"/>
    <w:rsid w:val="006C128A"/>
    <w:rsid w:val="006C13E5"/>
    <w:rsid w:val="006C17BB"/>
    <w:rsid w:val="006C1A3E"/>
    <w:rsid w:val="006C1AFA"/>
    <w:rsid w:val="006C1EC1"/>
    <w:rsid w:val="006C1F6C"/>
    <w:rsid w:val="006C23F1"/>
    <w:rsid w:val="006C24F7"/>
    <w:rsid w:val="006C2658"/>
    <w:rsid w:val="006C27A6"/>
    <w:rsid w:val="006C2962"/>
    <w:rsid w:val="006C3145"/>
    <w:rsid w:val="006C315D"/>
    <w:rsid w:val="006C3199"/>
    <w:rsid w:val="006C371B"/>
    <w:rsid w:val="006C3B0B"/>
    <w:rsid w:val="006C3CDA"/>
    <w:rsid w:val="006C3D88"/>
    <w:rsid w:val="006C3ECD"/>
    <w:rsid w:val="006C4067"/>
    <w:rsid w:val="006C40A0"/>
    <w:rsid w:val="006C422B"/>
    <w:rsid w:val="006C45FA"/>
    <w:rsid w:val="006C46FC"/>
    <w:rsid w:val="006C4A8D"/>
    <w:rsid w:val="006C4EBE"/>
    <w:rsid w:val="006C4ED0"/>
    <w:rsid w:val="006C4ED5"/>
    <w:rsid w:val="006C4EDC"/>
    <w:rsid w:val="006C527D"/>
    <w:rsid w:val="006C545F"/>
    <w:rsid w:val="006C5B76"/>
    <w:rsid w:val="006C5F47"/>
    <w:rsid w:val="006C5F9F"/>
    <w:rsid w:val="006C5FAB"/>
    <w:rsid w:val="006C5FD0"/>
    <w:rsid w:val="006C5FF3"/>
    <w:rsid w:val="006C6772"/>
    <w:rsid w:val="006C678D"/>
    <w:rsid w:val="006C6814"/>
    <w:rsid w:val="006C68B0"/>
    <w:rsid w:val="006C6A48"/>
    <w:rsid w:val="006C6D05"/>
    <w:rsid w:val="006C6D90"/>
    <w:rsid w:val="006C7166"/>
    <w:rsid w:val="006C72D3"/>
    <w:rsid w:val="006C7360"/>
    <w:rsid w:val="006C7413"/>
    <w:rsid w:val="006C74C5"/>
    <w:rsid w:val="006C77AE"/>
    <w:rsid w:val="006C7907"/>
    <w:rsid w:val="006C794B"/>
    <w:rsid w:val="006C7D77"/>
    <w:rsid w:val="006D0025"/>
    <w:rsid w:val="006D0198"/>
    <w:rsid w:val="006D054B"/>
    <w:rsid w:val="006D07E1"/>
    <w:rsid w:val="006D07E5"/>
    <w:rsid w:val="006D07FA"/>
    <w:rsid w:val="006D0C2D"/>
    <w:rsid w:val="006D0CC2"/>
    <w:rsid w:val="006D0DAD"/>
    <w:rsid w:val="006D0F95"/>
    <w:rsid w:val="006D104A"/>
    <w:rsid w:val="006D12E7"/>
    <w:rsid w:val="006D14CB"/>
    <w:rsid w:val="006D14F6"/>
    <w:rsid w:val="006D1633"/>
    <w:rsid w:val="006D164A"/>
    <w:rsid w:val="006D1652"/>
    <w:rsid w:val="006D18F5"/>
    <w:rsid w:val="006D1EB1"/>
    <w:rsid w:val="006D1F5B"/>
    <w:rsid w:val="006D22A0"/>
    <w:rsid w:val="006D23B5"/>
    <w:rsid w:val="006D248B"/>
    <w:rsid w:val="006D27E8"/>
    <w:rsid w:val="006D2CA8"/>
    <w:rsid w:val="006D2E91"/>
    <w:rsid w:val="006D301A"/>
    <w:rsid w:val="006D355E"/>
    <w:rsid w:val="006D36F8"/>
    <w:rsid w:val="006D38C8"/>
    <w:rsid w:val="006D3944"/>
    <w:rsid w:val="006D3F0C"/>
    <w:rsid w:val="006D3FC2"/>
    <w:rsid w:val="006D41FC"/>
    <w:rsid w:val="006D430A"/>
    <w:rsid w:val="006D4D3A"/>
    <w:rsid w:val="006D4F29"/>
    <w:rsid w:val="006D4F58"/>
    <w:rsid w:val="006D4F85"/>
    <w:rsid w:val="006D50CB"/>
    <w:rsid w:val="006D5187"/>
    <w:rsid w:val="006D5DBA"/>
    <w:rsid w:val="006D6089"/>
    <w:rsid w:val="006D63F3"/>
    <w:rsid w:val="006D676A"/>
    <w:rsid w:val="006D67AB"/>
    <w:rsid w:val="006D68DE"/>
    <w:rsid w:val="006D6923"/>
    <w:rsid w:val="006D6B20"/>
    <w:rsid w:val="006D6B3C"/>
    <w:rsid w:val="006D6C0C"/>
    <w:rsid w:val="006D704E"/>
    <w:rsid w:val="006D70F3"/>
    <w:rsid w:val="006D7294"/>
    <w:rsid w:val="006D744C"/>
    <w:rsid w:val="006D74F9"/>
    <w:rsid w:val="006D7B21"/>
    <w:rsid w:val="006D7B70"/>
    <w:rsid w:val="006D7B8F"/>
    <w:rsid w:val="006D7C4E"/>
    <w:rsid w:val="006D7C92"/>
    <w:rsid w:val="006D7DD9"/>
    <w:rsid w:val="006D7F7B"/>
    <w:rsid w:val="006E00FE"/>
    <w:rsid w:val="006E0221"/>
    <w:rsid w:val="006E039C"/>
    <w:rsid w:val="006E05CD"/>
    <w:rsid w:val="006E0719"/>
    <w:rsid w:val="006E094A"/>
    <w:rsid w:val="006E0ACF"/>
    <w:rsid w:val="006E1245"/>
    <w:rsid w:val="006E1600"/>
    <w:rsid w:val="006E1959"/>
    <w:rsid w:val="006E1B05"/>
    <w:rsid w:val="006E1E4F"/>
    <w:rsid w:val="006E1E61"/>
    <w:rsid w:val="006E2083"/>
    <w:rsid w:val="006E21AC"/>
    <w:rsid w:val="006E2424"/>
    <w:rsid w:val="006E2540"/>
    <w:rsid w:val="006E265B"/>
    <w:rsid w:val="006E2698"/>
    <w:rsid w:val="006E272A"/>
    <w:rsid w:val="006E2762"/>
    <w:rsid w:val="006E287F"/>
    <w:rsid w:val="006E2A3C"/>
    <w:rsid w:val="006E2ABC"/>
    <w:rsid w:val="006E2E2A"/>
    <w:rsid w:val="006E2EE9"/>
    <w:rsid w:val="006E320F"/>
    <w:rsid w:val="006E39BE"/>
    <w:rsid w:val="006E3B4A"/>
    <w:rsid w:val="006E3C9E"/>
    <w:rsid w:val="006E3E74"/>
    <w:rsid w:val="006E40CE"/>
    <w:rsid w:val="006E4172"/>
    <w:rsid w:val="006E4193"/>
    <w:rsid w:val="006E41C4"/>
    <w:rsid w:val="006E4371"/>
    <w:rsid w:val="006E4A82"/>
    <w:rsid w:val="006E4C8B"/>
    <w:rsid w:val="006E4E68"/>
    <w:rsid w:val="006E59FB"/>
    <w:rsid w:val="006E5A2A"/>
    <w:rsid w:val="006E5B5F"/>
    <w:rsid w:val="006E5C42"/>
    <w:rsid w:val="006E5D92"/>
    <w:rsid w:val="006E5DAD"/>
    <w:rsid w:val="006E5DE0"/>
    <w:rsid w:val="006E5E75"/>
    <w:rsid w:val="006E6083"/>
    <w:rsid w:val="006E613B"/>
    <w:rsid w:val="006E672A"/>
    <w:rsid w:val="006E6797"/>
    <w:rsid w:val="006E69C0"/>
    <w:rsid w:val="006E6CBE"/>
    <w:rsid w:val="006E7237"/>
    <w:rsid w:val="006E7444"/>
    <w:rsid w:val="006E79E0"/>
    <w:rsid w:val="006E7A6B"/>
    <w:rsid w:val="006E7C4C"/>
    <w:rsid w:val="006F00A4"/>
    <w:rsid w:val="006F0286"/>
    <w:rsid w:val="006F02A9"/>
    <w:rsid w:val="006F02E2"/>
    <w:rsid w:val="006F056C"/>
    <w:rsid w:val="006F0773"/>
    <w:rsid w:val="006F08C3"/>
    <w:rsid w:val="006F0AE5"/>
    <w:rsid w:val="006F0BCF"/>
    <w:rsid w:val="006F0C96"/>
    <w:rsid w:val="006F10A0"/>
    <w:rsid w:val="006F1194"/>
    <w:rsid w:val="006F11D2"/>
    <w:rsid w:val="006F124F"/>
    <w:rsid w:val="006F1295"/>
    <w:rsid w:val="006F130C"/>
    <w:rsid w:val="006F13A1"/>
    <w:rsid w:val="006F13DA"/>
    <w:rsid w:val="006F1448"/>
    <w:rsid w:val="006F14EE"/>
    <w:rsid w:val="006F17DC"/>
    <w:rsid w:val="006F1920"/>
    <w:rsid w:val="006F21BC"/>
    <w:rsid w:val="006F2682"/>
    <w:rsid w:val="006F2705"/>
    <w:rsid w:val="006F2750"/>
    <w:rsid w:val="006F29B2"/>
    <w:rsid w:val="006F2A45"/>
    <w:rsid w:val="006F31DD"/>
    <w:rsid w:val="006F346A"/>
    <w:rsid w:val="006F34AD"/>
    <w:rsid w:val="006F3567"/>
    <w:rsid w:val="006F369E"/>
    <w:rsid w:val="006F36AC"/>
    <w:rsid w:val="006F3971"/>
    <w:rsid w:val="006F39B8"/>
    <w:rsid w:val="006F3BE8"/>
    <w:rsid w:val="006F40C2"/>
    <w:rsid w:val="006F44F2"/>
    <w:rsid w:val="006F4675"/>
    <w:rsid w:val="006F4874"/>
    <w:rsid w:val="006F4972"/>
    <w:rsid w:val="006F4D8F"/>
    <w:rsid w:val="006F4DE7"/>
    <w:rsid w:val="006F4E98"/>
    <w:rsid w:val="006F54B1"/>
    <w:rsid w:val="006F5915"/>
    <w:rsid w:val="006F5B14"/>
    <w:rsid w:val="006F5EB0"/>
    <w:rsid w:val="006F6612"/>
    <w:rsid w:val="006F67FF"/>
    <w:rsid w:val="006F6AEE"/>
    <w:rsid w:val="006F6B96"/>
    <w:rsid w:val="006F6BD5"/>
    <w:rsid w:val="006F6D53"/>
    <w:rsid w:val="006F6F89"/>
    <w:rsid w:val="006F7393"/>
    <w:rsid w:val="006F75FB"/>
    <w:rsid w:val="006F7AB7"/>
    <w:rsid w:val="006F7B51"/>
    <w:rsid w:val="006FE515"/>
    <w:rsid w:val="00700150"/>
    <w:rsid w:val="00700211"/>
    <w:rsid w:val="00700462"/>
    <w:rsid w:val="007004D5"/>
    <w:rsid w:val="00700652"/>
    <w:rsid w:val="0070069A"/>
    <w:rsid w:val="007009AF"/>
    <w:rsid w:val="00700CCE"/>
    <w:rsid w:val="007010EC"/>
    <w:rsid w:val="007010F8"/>
    <w:rsid w:val="0070111A"/>
    <w:rsid w:val="00701369"/>
    <w:rsid w:val="00701377"/>
    <w:rsid w:val="00701971"/>
    <w:rsid w:val="0070198C"/>
    <w:rsid w:val="00701D1F"/>
    <w:rsid w:val="0070220D"/>
    <w:rsid w:val="0070224F"/>
    <w:rsid w:val="00702397"/>
    <w:rsid w:val="00702936"/>
    <w:rsid w:val="0070294D"/>
    <w:rsid w:val="00702999"/>
    <w:rsid w:val="007029B6"/>
    <w:rsid w:val="00703144"/>
    <w:rsid w:val="0070321B"/>
    <w:rsid w:val="0070350F"/>
    <w:rsid w:val="00703535"/>
    <w:rsid w:val="007035CC"/>
    <w:rsid w:val="007036E3"/>
    <w:rsid w:val="007036F5"/>
    <w:rsid w:val="007038D1"/>
    <w:rsid w:val="00703999"/>
    <w:rsid w:val="00703B98"/>
    <w:rsid w:val="00703C4A"/>
    <w:rsid w:val="00703C8E"/>
    <w:rsid w:val="0070423E"/>
    <w:rsid w:val="00704266"/>
    <w:rsid w:val="0070430D"/>
    <w:rsid w:val="0070435C"/>
    <w:rsid w:val="00704549"/>
    <w:rsid w:val="00704756"/>
    <w:rsid w:val="0070485C"/>
    <w:rsid w:val="007048D5"/>
    <w:rsid w:val="007049C3"/>
    <w:rsid w:val="00704B0F"/>
    <w:rsid w:val="00704B13"/>
    <w:rsid w:val="0070503A"/>
    <w:rsid w:val="007050D8"/>
    <w:rsid w:val="007053AF"/>
    <w:rsid w:val="0070552F"/>
    <w:rsid w:val="007055F2"/>
    <w:rsid w:val="0070591A"/>
    <w:rsid w:val="007059AE"/>
    <w:rsid w:val="00705B7F"/>
    <w:rsid w:val="00705C3A"/>
    <w:rsid w:val="00705D44"/>
    <w:rsid w:val="00705E1A"/>
    <w:rsid w:val="00705F44"/>
    <w:rsid w:val="00706111"/>
    <w:rsid w:val="007063C0"/>
    <w:rsid w:val="00706E53"/>
    <w:rsid w:val="00706E84"/>
    <w:rsid w:val="00706F97"/>
    <w:rsid w:val="007078C8"/>
    <w:rsid w:val="00707ABC"/>
    <w:rsid w:val="00707BE0"/>
    <w:rsid w:val="00707CA2"/>
    <w:rsid w:val="0071006E"/>
    <w:rsid w:val="0071028F"/>
    <w:rsid w:val="0071051D"/>
    <w:rsid w:val="00710AA5"/>
    <w:rsid w:val="00710C7B"/>
    <w:rsid w:val="00710DDD"/>
    <w:rsid w:val="007115F7"/>
    <w:rsid w:val="00711841"/>
    <w:rsid w:val="007118BB"/>
    <w:rsid w:val="00711A18"/>
    <w:rsid w:val="00711BBD"/>
    <w:rsid w:val="00711CC9"/>
    <w:rsid w:val="00711D7B"/>
    <w:rsid w:val="00711F17"/>
    <w:rsid w:val="00712749"/>
    <w:rsid w:val="00712BBF"/>
    <w:rsid w:val="00712DC1"/>
    <w:rsid w:val="00712E83"/>
    <w:rsid w:val="00713122"/>
    <w:rsid w:val="0071325A"/>
    <w:rsid w:val="007137B8"/>
    <w:rsid w:val="00713924"/>
    <w:rsid w:val="00713A75"/>
    <w:rsid w:val="00713A8F"/>
    <w:rsid w:val="00713DAC"/>
    <w:rsid w:val="00713EE5"/>
    <w:rsid w:val="007140B0"/>
    <w:rsid w:val="0071419D"/>
    <w:rsid w:val="007148F3"/>
    <w:rsid w:val="00714B06"/>
    <w:rsid w:val="00714D03"/>
    <w:rsid w:val="00714D3B"/>
    <w:rsid w:val="00714EA2"/>
    <w:rsid w:val="00714F73"/>
    <w:rsid w:val="007154CA"/>
    <w:rsid w:val="0071557A"/>
    <w:rsid w:val="007155F0"/>
    <w:rsid w:val="00715A47"/>
    <w:rsid w:val="00715CFF"/>
    <w:rsid w:val="0071658D"/>
    <w:rsid w:val="007167CF"/>
    <w:rsid w:val="00716866"/>
    <w:rsid w:val="00716909"/>
    <w:rsid w:val="00716BEC"/>
    <w:rsid w:val="00716F38"/>
    <w:rsid w:val="0071737B"/>
    <w:rsid w:val="00717458"/>
    <w:rsid w:val="007177CE"/>
    <w:rsid w:val="007177D7"/>
    <w:rsid w:val="0071787A"/>
    <w:rsid w:val="00717B75"/>
    <w:rsid w:val="00717B83"/>
    <w:rsid w:val="00717BDE"/>
    <w:rsid w:val="00720043"/>
    <w:rsid w:val="00720085"/>
    <w:rsid w:val="00720121"/>
    <w:rsid w:val="007202DD"/>
    <w:rsid w:val="007203F6"/>
    <w:rsid w:val="007206BF"/>
    <w:rsid w:val="00720797"/>
    <w:rsid w:val="007207DC"/>
    <w:rsid w:val="007208B9"/>
    <w:rsid w:val="00721357"/>
    <w:rsid w:val="00721A0D"/>
    <w:rsid w:val="007221DC"/>
    <w:rsid w:val="00722427"/>
    <w:rsid w:val="00722485"/>
    <w:rsid w:val="0072257A"/>
    <w:rsid w:val="0072263B"/>
    <w:rsid w:val="00722D7E"/>
    <w:rsid w:val="00723136"/>
    <w:rsid w:val="00723508"/>
    <w:rsid w:val="00723701"/>
    <w:rsid w:val="007238B0"/>
    <w:rsid w:val="00723F48"/>
    <w:rsid w:val="007241C9"/>
    <w:rsid w:val="00724291"/>
    <w:rsid w:val="0072461E"/>
    <w:rsid w:val="007246FF"/>
    <w:rsid w:val="0072486A"/>
    <w:rsid w:val="00724B0B"/>
    <w:rsid w:val="00724B54"/>
    <w:rsid w:val="00724D54"/>
    <w:rsid w:val="00724D7B"/>
    <w:rsid w:val="00725030"/>
    <w:rsid w:val="00725066"/>
    <w:rsid w:val="007253E6"/>
    <w:rsid w:val="0072587D"/>
    <w:rsid w:val="007258CC"/>
    <w:rsid w:val="00725926"/>
    <w:rsid w:val="00726111"/>
    <w:rsid w:val="00726388"/>
    <w:rsid w:val="0072655A"/>
    <w:rsid w:val="00726A2F"/>
    <w:rsid w:val="00726B7D"/>
    <w:rsid w:val="00726DA7"/>
    <w:rsid w:val="0072704D"/>
    <w:rsid w:val="007272D3"/>
    <w:rsid w:val="007275D9"/>
    <w:rsid w:val="007279E0"/>
    <w:rsid w:val="00727D65"/>
    <w:rsid w:val="00730056"/>
    <w:rsid w:val="00730304"/>
    <w:rsid w:val="007305A1"/>
    <w:rsid w:val="00730876"/>
    <w:rsid w:val="0073088C"/>
    <w:rsid w:val="00730BE8"/>
    <w:rsid w:val="0073105E"/>
    <w:rsid w:val="00731098"/>
    <w:rsid w:val="00731132"/>
    <w:rsid w:val="0073118D"/>
    <w:rsid w:val="007313E3"/>
    <w:rsid w:val="007313FE"/>
    <w:rsid w:val="0073140E"/>
    <w:rsid w:val="0073148C"/>
    <w:rsid w:val="0073152E"/>
    <w:rsid w:val="0073152F"/>
    <w:rsid w:val="0073162A"/>
    <w:rsid w:val="007316D0"/>
    <w:rsid w:val="007317EB"/>
    <w:rsid w:val="00731901"/>
    <w:rsid w:val="007319EB"/>
    <w:rsid w:val="00731BC6"/>
    <w:rsid w:val="00731DF2"/>
    <w:rsid w:val="00732145"/>
    <w:rsid w:val="007321D4"/>
    <w:rsid w:val="00732318"/>
    <w:rsid w:val="0073233C"/>
    <w:rsid w:val="00732E29"/>
    <w:rsid w:val="00733144"/>
    <w:rsid w:val="007333BB"/>
    <w:rsid w:val="007334DC"/>
    <w:rsid w:val="007335EA"/>
    <w:rsid w:val="00733F5A"/>
    <w:rsid w:val="00734379"/>
    <w:rsid w:val="00734943"/>
    <w:rsid w:val="00734B14"/>
    <w:rsid w:val="00734E48"/>
    <w:rsid w:val="00734EE2"/>
    <w:rsid w:val="0073502E"/>
    <w:rsid w:val="00735598"/>
    <w:rsid w:val="007357F6"/>
    <w:rsid w:val="00735C38"/>
    <w:rsid w:val="00735C88"/>
    <w:rsid w:val="00735CCE"/>
    <w:rsid w:val="00735D85"/>
    <w:rsid w:val="00735EE1"/>
    <w:rsid w:val="0073600D"/>
    <w:rsid w:val="007363B0"/>
    <w:rsid w:val="007364DB"/>
    <w:rsid w:val="00736ADF"/>
    <w:rsid w:val="00736BE7"/>
    <w:rsid w:val="00736CD5"/>
    <w:rsid w:val="00736D7B"/>
    <w:rsid w:val="00736FAC"/>
    <w:rsid w:val="007371C0"/>
    <w:rsid w:val="00737296"/>
    <w:rsid w:val="0073794F"/>
    <w:rsid w:val="00740156"/>
    <w:rsid w:val="007401CE"/>
    <w:rsid w:val="00740379"/>
    <w:rsid w:val="007406EF"/>
    <w:rsid w:val="00740CFA"/>
    <w:rsid w:val="00740D27"/>
    <w:rsid w:val="00741805"/>
    <w:rsid w:val="00741A30"/>
    <w:rsid w:val="00741A91"/>
    <w:rsid w:val="00741D62"/>
    <w:rsid w:val="00741F27"/>
    <w:rsid w:val="00741FAC"/>
    <w:rsid w:val="00742694"/>
    <w:rsid w:val="00742FA9"/>
    <w:rsid w:val="0074325F"/>
    <w:rsid w:val="00743338"/>
    <w:rsid w:val="0074333B"/>
    <w:rsid w:val="007433AC"/>
    <w:rsid w:val="007434B0"/>
    <w:rsid w:val="007435ED"/>
    <w:rsid w:val="00743897"/>
    <w:rsid w:val="007439BB"/>
    <w:rsid w:val="007440C8"/>
    <w:rsid w:val="007446EA"/>
    <w:rsid w:val="00744725"/>
    <w:rsid w:val="00744D10"/>
    <w:rsid w:val="00744D77"/>
    <w:rsid w:val="00744D86"/>
    <w:rsid w:val="0074523B"/>
    <w:rsid w:val="007452EC"/>
    <w:rsid w:val="0074530A"/>
    <w:rsid w:val="0074538C"/>
    <w:rsid w:val="00745764"/>
    <w:rsid w:val="00745797"/>
    <w:rsid w:val="00745D36"/>
    <w:rsid w:val="0074615A"/>
    <w:rsid w:val="00746478"/>
    <w:rsid w:val="0074656F"/>
    <w:rsid w:val="007465C2"/>
    <w:rsid w:val="007467D4"/>
    <w:rsid w:val="0074684D"/>
    <w:rsid w:val="00746A53"/>
    <w:rsid w:val="00746FA0"/>
    <w:rsid w:val="00747130"/>
    <w:rsid w:val="0074713E"/>
    <w:rsid w:val="0074760F"/>
    <w:rsid w:val="0074762B"/>
    <w:rsid w:val="007477EB"/>
    <w:rsid w:val="00747B0C"/>
    <w:rsid w:val="00747B1A"/>
    <w:rsid w:val="00747BA7"/>
    <w:rsid w:val="00747BBD"/>
    <w:rsid w:val="00747C7B"/>
    <w:rsid w:val="00747D2A"/>
    <w:rsid w:val="00747E86"/>
    <w:rsid w:val="007500B4"/>
    <w:rsid w:val="007500C6"/>
    <w:rsid w:val="00750116"/>
    <w:rsid w:val="00750281"/>
    <w:rsid w:val="007503AF"/>
    <w:rsid w:val="007503C1"/>
    <w:rsid w:val="00750468"/>
    <w:rsid w:val="00750485"/>
    <w:rsid w:val="00750734"/>
    <w:rsid w:val="0075079B"/>
    <w:rsid w:val="00750C17"/>
    <w:rsid w:val="00750CFF"/>
    <w:rsid w:val="00750FB5"/>
    <w:rsid w:val="007510A5"/>
    <w:rsid w:val="00751131"/>
    <w:rsid w:val="00751354"/>
    <w:rsid w:val="0075167D"/>
    <w:rsid w:val="00751694"/>
    <w:rsid w:val="0075173B"/>
    <w:rsid w:val="007519A2"/>
    <w:rsid w:val="00751B7F"/>
    <w:rsid w:val="00751C9A"/>
    <w:rsid w:val="00752151"/>
    <w:rsid w:val="007523E4"/>
    <w:rsid w:val="00752461"/>
    <w:rsid w:val="007524AD"/>
    <w:rsid w:val="00752659"/>
    <w:rsid w:val="00752760"/>
    <w:rsid w:val="007527EF"/>
    <w:rsid w:val="00752986"/>
    <w:rsid w:val="00752B12"/>
    <w:rsid w:val="00752BA9"/>
    <w:rsid w:val="00752BF1"/>
    <w:rsid w:val="00752C72"/>
    <w:rsid w:val="00752F12"/>
    <w:rsid w:val="00752F83"/>
    <w:rsid w:val="007531D1"/>
    <w:rsid w:val="0075370D"/>
    <w:rsid w:val="00753A16"/>
    <w:rsid w:val="00753ADD"/>
    <w:rsid w:val="00753F18"/>
    <w:rsid w:val="00754245"/>
    <w:rsid w:val="00754349"/>
    <w:rsid w:val="00754356"/>
    <w:rsid w:val="00754551"/>
    <w:rsid w:val="007546E3"/>
    <w:rsid w:val="00755183"/>
    <w:rsid w:val="0075595F"/>
    <w:rsid w:val="00755B38"/>
    <w:rsid w:val="00755C2D"/>
    <w:rsid w:val="00755D7B"/>
    <w:rsid w:val="00755E91"/>
    <w:rsid w:val="00756352"/>
    <w:rsid w:val="00756553"/>
    <w:rsid w:val="00756572"/>
    <w:rsid w:val="007566E6"/>
    <w:rsid w:val="00756B9A"/>
    <w:rsid w:val="00757099"/>
    <w:rsid w:val="00757A95"/>
    <w:rsid w:val="00757BCD"/>
    <w:rsid w:val="00757DAE"/>
    <w:rsid w:val="007600F4"/>
    <w:rsid w:val="007601E0"/>
    <w:rsid w:val="007604BB"/>
    <w:rsid w:val="007608AC"/>
    <w:rsid w:val="00760911"/>
    <w:rsid w:val="007609AB"/>
    <w:rsid w:val="00760A6E"/>
    <w:rsid w:val="00760C4A"/>
    <w:rsid w:val="00760DDC"/>
    <w:rsid w:val="00760FE6"/>
    <w:rsid w:val="007610DB"/>
    <w:rsid w:val="007612BC"/>
    <w:rsid w:val="007617A7"/>
    <w:rsid w:val="00761978"/>
    <w:rsid w:val="007619E4"/>
    <w:rsid w:val="00761AB7"/>
    <w:rsid w:val="00761BDF"/>
    <w:rsid w:val="00761E3C"/>
    <w:rsid w:val="00761EDE"/>
    <w:rsid w:val="00761F52"/>
    <w:rsid w:val="00762105"/>
    <w:rsid w:val="00762421"/>
    <w:rsid w:val="00762448"/>
    <w:rsid w:val="007625EF"/>
    <w:rsid w:val="007627D5"/>
    <w:rsid w:val="00762A90"/>
    <w:rsid w:val="00762C41"/>
    <w:rsid w:val="00762C66"/>
    <w:rsid w:val="00762D4A"/>
    <w:rsid w:val="00762DE2"/>
    <w:rsid w:val="007630B3"/>
    <w:rsid w:val="007633EE"/>
    <w:rsid w:val="00763513"/>
    <w:rsid w:val="00763787"/>
    <w:rsid w:val="007639E4"/>
    <w:rsid w:val="00763EE4"/>
    <w:rsid w:val="007641CF"/>
    <w:rsid w:val="007641D6"/>
    <w:rsid w:val="0076422E"/>
    <w:rsid w:val="00764419"/>
    <w:rsid w:val="007644EF"/>
    <w:rsid w:val="007645EB"/>
    <w:rsid w:val="007647C3"/>
    <w:rsid w:val="00764958"/>
    <w:rsid w:val="00764E98"/>
    <w:rsid w:val="00764EE6"/>
    <w:rsid w:val="00764FEE"/>
    <w:rsid w:val="0076541E"/>
    <w:rsid w:val="007654C9"/>
    <w:rsid w:val="0076569B"/>
    <w:rsid w:val="007656D5"/>
    <w:rsid w:val="0076572B"/>
    <w:rsid w:val="00765ADE"/>
    <w:rsid w:val="00765DF9"/>
    <w:rsid w:val="00765ED9"/>
    <w:rsid w:val="00765FF7"/>
    <w:rsid w:val="007660C0"/>
    <w:rsid w:val="00766216"/>
    <w:rsid w:val="0076642F"/>
    <w:rsid w:val="00766430"/>
    <w:rsid w:val="007664BD"/>
    <w:rsid w:val="007666EB"/>
    <w:rsid w:val="007666EC"/>
    <w:rsid w:val="007667C7"/>
    <w:rsid w:val="00766A4A"/>
    <w:rsid w:val="00766CA6"/>
    <w:rsid w:val="007670C3"/>
    <w:rsid w:val="00767188"/>
    <w:rsid w:val="0076766D"/>
    <w:rsid w:val="00767751"/>
    <w:rsid w:val="00767857"/>
    <w:rsid w:val="00767A02"/>
    <w:rsid w:val="00767BC4"/>
    <w:rsid w:val="00767CFB"/>
    <w:rsid w:val="00767D93"/>
    <w:rsid w:val="00767DD8"/>
    <w:rsid w:val="00770058"/>
    <w:rsid w:val="007700BE"/>
    <w:rsid w:val="007702B2"/>
    <w:rsid w:val="00770323"/>
    <w:rsid w:val="00770493"/>
    <w:rsid w:val="00771432"/>
    <w:rsid w:val="0077177D"/>
    <w:rsid w:val="00771853"/>
    <w:rsid w:val="00771B48"/>
    <w:rsid w:val="00771BB4"/>
    <w:rsid w:val="00771D2D"/>
    <w:rsid w:val="00771DD9"/>
    <w:rsid w:val="00771F11"/>
    <w:rsid w:val="00772579"/>
    <w:rsid w:val="00772B32"/>
    <w:rsid w:val="00772E6A"/>
    <w:rsid w:val="007736D7"/>
    <w:rsid w:val="00773722"/>
    <w:rsid w:val="00773742"/>
    <w:rsid w:val="00773855"/>
    <w:rsid w:val="007738B2"/>
    <w:rsid w:val="00773951"/>
    <w:rsid w:val="00773B18"/>
    <w:rsid w:val="00773DD7"/>
    <w:rsid w:val="007742AC"/>
    <w:rsid w:val="0077490B"/>
    <w:rsid w:val="00774930"/>
    <w:rsid w:val="00774FC2"/>
    <w:rsid w:val="0077518F"/>
    <w:rsid w:val="007751A1"/>
    <w:rsid w:val="007751AB"/>
    <w:rsid w:val="007752C9"/>
    <w:rsid w:val="0077555C"/>
    <w:rsid w:val="00775637"/>
    <w:rsid w:val="00775772"/>
    <w:rsid w:val="0077583F"/>
    <w:rsid w:val="00775933"/>
    <w:rsid w:val="00775A11"/>
    <w:rsid w:val="00775C62"/>
    <w:rsid w:val="00775E41"/>
    <w:rsid w:val="00775EDB"/>
    <w:rsid w:val="00775EDD"/>
    <w:rsid w:val="007760FE"/>
    <w:rsid w:val="0077642A"/>
    <w:rsid w:val="007764A6"/>
    <w:rsid w:val="00776A18"/>
    <w:rsid w:val="00776A6C"/>
    <w:rsid w:val="00776AB4"/>
    <w:rsid w:val="00776B16"/>
    <w:rsid w:val="00776CD7"/>
    <w:rsid w:val="00776E42"/>
    <w:rsid w:val="00776EC1"/>
    <w:rsid w:val="00776F12"/>
    <w:rsid w:val="007770A2"/>
    <w:rsid w:val="00777287"/>
    <w:rsid w:val="00777531"/>
    <w:rsid w:val="00777AE4"/>
    <w:rsid w:val="00777FE8"/>
    <w:rsid w:val="007800AB"/>
    <w:rsid w:val="00780466"/>
    <w:rsid w:val="0078055A"/>
    <w:rsid w:val="0078066B"/>
    <w:rsid w:val="00780DE0"/>
    <w:rsid w:val="007814B5"/>
    <w:rsid w:val="00781527"/>
    <w:rsid w:val="0078169B"/>
    <w:rsid w:val="007816B7"/>
    <w:rsid w:val="007818EE"/>
    <w:rsid w:val="00781B7E"/>
    <w:rsid w:val="00781D99"/>
    <w:rsid w:val="007822FB"/>
    <w:rsid w:val="00782339"/>
    <w:rsid w:val="00782450"/>
    <w:rsid w:val="0078299F"/>
    <w:rsid w:val="00782E38"/>
    <w:rsid w:val="007832FA"/>
    <w:rsid w:val="00783695"/>
    <w:rsid w:val="007836B4"/>
    <w:rsid w:val="007839D9"/>
    <w:rsid w:val="00783BE3"/>
    <w:rsid w:val="00783CA9"/>
    <w:rsid w:val="00783D2E"/>
    <w:rsid w:val="00783E83"/>
    <w:rsid w:val="007845F0"/>
    <w:rsid w:val="00784704"/>
    <w:rsid w:val="007847CA"/>
    <w:rsid w:val="0078496C"/>
    <w:rsid w:val="007849E1"/>
    <w:rsid w:val="0078559E"/>
    <w:rsid w:val="00785689"/>
    <w:rsid w:val="00785A17"/>
    <w:rsid w:val="00785F69"/>
    <w:rsid w:val="00785FCD"/>
    <w:rsid w:val="007863F2"/>
    <w:rsid w:val="00786586"/>
    <w:rsid w:val="007865B0"/>
    <w:rsid w:val="00786CFC"/>
    <w:rsid w:val="00786F86"/>
    <w:rsid w:val="007874B3"/>
    <w:rsid w:val="00787749"/>
    <w:rsid w:val="00787835"/>
    <w:rsid w:val="00787992"/>
    <w:rsid w:val="00787A07"/>
    <w:rsid w:val="00787D83"/>
    <w:rsid w:val="00787FAF"/>
    <w:rsid w:val="00790268"/>
    <w:rsid w:val="00790323"/>
    <w:rsid w:val="00790A93"/>
    <w:rsid w:val="00790F3B"/>
    <w:rsid w:val="00791130"/>
    <w:rsid w:val="0079146C"/>
    <w:rsid w:val="00791555"/>
    <w:rsid w:val="007915F5"/>
    <w:rsid w:val="00791656"/>
    <w:rsid w:val="00791900"/>
    <w:rsid w:val="00791B62"/>
    <w:rsid w:val="007920F3"/>
    <w:rsid w:val="00792299"/>
    <w:rsid w:val="007926FF"/>
    <w:rsid w:val="00792716"/>
    <w:rsid w:val="00792810"/>
    <w:rsid w:val="0079284F"/>
    <w:rsid w:val="00792C98"/>
    <w:rsid w:val="00792CC8"/>
    <w:rsid w:val="00792CFF"/>
    <w:rsid w:val="00792D9A"/>
    <w:rsid w:val="00792FFC"/>
    <w:rsid w:val="0079310D"/>
    <w:rsid w:val="00793177"/>
    <w:rsid w:val="007931C6"/>
    <w:rsid w:val="007931DC"/>
    <w:rsid w:val="00793480"/>
    <w:rsid w:val="00793703"/>
    <w:rsid w:val="00793859"/>
    <w:rsid w:val="00793AB8"/>
    <w:rsid w:val="00793B48"/>
    <w:rsid w:val="00793C44"/>
    <w:rsid w:val="00793E0E"/>
    <w:rsid w:val="00793EF5"/>
    <w:rsid w:val="00793F43"/>
    <w:rsid w:val="00794050"/>
    <w:rsid w:val="007943ED"/>
    <w:rsid w:val="00794769"/>
    <w:rsid w:val="007947EC"/>
    <w:rsid w:val="0079481B"/>
    <w:rsid w:val="0079494C"/>
    <w:rsid w:val="00794AFD"/>
    <w:rsid w:val="00794B41"/>
    <w:rsid w:val="00794CCC"/>
    <w:rsid w:val="00794E79"/>
    <w:rsid w:val="00795074"/>
    <w:rsid w:val="00795131"/>
    <w:rsid w:val="00795138"/>
    <w:rsid w:val="0079527F"/>
    <w:rsid w:val="00795411"/>
    <w:rsid w:val="00795779"/>
    <w:rsid w:val="00795BCA"/>
    <w:rsid w:val="00795C98"/>
    <w:rsid w:val="00795CE1"/>
    <w:rsid w:val="00795DEF"/>
    <w:rsid w:val="00795E6C"/>
    <w:rsid w:val="00795FC7"/>
    <w:rsid w:val="007961FC"/>
    <w:rsid w:val="00796238"/>
    <w:rsid w:val="007963E3"/>
    <w:rsid w:val="007967D9"/>
    <w:rsid w:val="00796834"/>
    <w:rsid w:val="00796A71"/>
    <w:rsid w:val="00796AF6"/>
    <w:rsid w:val="00796D8F"/>
    <w:rsid w:val="00796DBB"/>
    <w:rsid w:val="00796E85"/>
    <w:rsid w:val="00797030"/>
    <w:rsid w:val="007972B3"/>
    <w:rsid w:val="00797506"/>
    <w:rsid w:val="0079754B"/>
    <w:rsid w:val="00797681"/>
    <w:rsid w:val="00797929"/>
    <w:rsid w:val="00797B99"/>
    <w:rsid w:val="00797F18"/>
    <w:rsid w:val="007A0097"/>
    <w:rsid w:val="007A02D7"/>
    <w:rsid w:val="007A04C9"/>
    <w:rsid w:val="007A05FE"/>
    <w:rsid w:val="007A06F5"/>
    <w:rsid w:val="007A07C7"/>
    <w:rsid w:val="007A136F"/>
    <w:rsid w:val="007A1433"/>
    <w:rsid w:val="007A14E5"/>
    <w:rsid w:val="007A1577"/>
    <w:rsid w:val="007A16B7"/>
    <w:rsid w:val="007A1ACD"/>
    <w:rsid w:val="007A1E6D"/>
    <w:rsid w:val="007A2138"/>
    <w:rsid w:val="007A249E"/>
    <w:rsid w:val="007A25C1"/>
    <w:rsid w:val="007A27D9"/>
    <w:rsid w:val="007A2846"/>
    <w:rsid w:val="007A2A74"/>
    <w:rsid w:val="007A2B21"/>
    <w:rsid w:val="007A30EC"/>
    <w:rsid w:val="007A3177"/>
    <w:rsid w:val="007A3184"/>
    <w:rsid w:val="007A3675"/>
    <w:rsid w:val="007A3676"/>
    <w:rsid w:val="007A3771"/>
    <w:rsid w:val="007A38E0"/>
    <w:rsid w:val="007A3906"/>
    <w:rsid w:val="007A3925"/>
    <w:rsid w:val="007A3D0D"/>
    <w:rsid w:val="007A3DC2"/>
    <w:rsid w:val="007A4590"/>
    <w:rsid w:val="007A467A"/>
    <w:rsid w:val="007A46FA"/>
    <w:rsid w:val="007A4909"/>
    <w:rsid w:val="007A4A28"/>
    <w:rsid w:val="007A4E23"/>
    <w:rsid w:val="007A4EF9"/>
    <w:rsid w:val="007A4FD1"/>
    <w:rsid w:val="007A5032"/>
    <w:rsid w:val="007A509E"/>
    <w:rsid w:val="007A52F3"/>
    <w:rsid w:val="007A538F"/>
    <w:rsid w:val="007A53D9"/>
    <w:rsid w:val="007A5546"/>
    <w:rsid w:val="007A58A5"/>
    <w:rsid w:val="007A59AC"/>
    <w:rsid w:val="007A5CA0"/>
    <w:rsid w:val="007A5CC6"/>
    <w:rsid w:val="007A611B"/>
    <w:rsid w:val="007A630A"/>
    <w:rsid w:val="007A6AB6"/>
    <w:rsid w:val="007A6C1C"/>
    <w:rsid w:val="007A709C"/>
    <w:rsid w:val="007A71A0"/>
    <w:rsid w:val="007A75AC"/>
    <w:rsid w:val="007A7704"/>
    <w:rsid w:val="007A7906"/>
    <w:rsid w:val="007A7A19"/>
    <w:rsid w:val="007A7B1B"/>
    <w:rsid w:val="007A7D0F"/>
    <w:rsid w:val="007A7D34"/>
    <w:rsid w:val="007A7D75"/>
    <w:rsid w:val="007A7E6B"/>
    <w:rsid w:val="007A7E8B"/>
    <w:rsid w:val="007A7E95"/>
    <w:rsid w:val="007A7F30"/>
    <w:rsid w:val="007B0305"/>
    <w:rsid w:val="007B0445"/>
    <w:rsid w:val="007B046B"/>
    <w:rsid w:val="007B0704"/>
    <w:rsid w:val="007B0ACE"/>
    <w:rsid w:val="007B0E3B"/>
    <w:rsid w:val="007B1362"/>
    <w:rsid w:val="007B1466"/>
    <w:rsid w:val="007B1475"/>
    <w:rsid w:val="007B1638"/>
    <w:rsid w:val="007B1645"/>
    <w:rsid w:val="007B172F"/>
    <w:rsid w:val="007B1AFA"/>
    <w:rsid w:val="007B1D90"/>
    <w:rsid w:val="007B1FD9"/>
    <w:rsid w:val="007B20D0"/>
    <w:rsid w:val="007B219C"/>
    <w:rsid w:val="007B2390"/>
    <w:rsid w:val="007B23B1"/>
    <w:rsid w:val="007B23C1"/>
    <w:rsid w:val="007B23E8"/>
    <w:rsid w:val="007B240B"/>
    <w:rsid w:val="007B253D"/>
    <w:rsid w:val="007B281A"/>
    <w:rsid w:val="007B2A03"/>
    <w:rsid w:val="007B2ACA"/>
    <w:rsid w:val="007B2D6A"/>
    <w:rsid w:val="007B2ED3"/>
    <w:rsid w:val="007B2EF9"/>
    <w:rsid w:val="007B3096"/>
    <w:rsid w:val="007B30C8"/>
    <w:rsid w:val="007B32D4"/>
    <w:rsid w:val="007B352B"/>
    <w:rsid w:val="007B35B7"/>
    <w:rsid w:val="007B3992"/>
    <w:rsid w:val="007B3C88"/>
    <w:rsid w:val="007B42A9"/>
    <w:rsid w:val="007B43F5"/>
    <w:rsid w:val="007B4707"/>
    <w:rsid w:val="007B483A"/>
    <w:rsid w:val="007B48BD"/>
    <w:rsid w:val="007B4BC9"/>
    <w:rsid w:val="007B4BF8"/>
    <w:rsid w:val="007B4D55"/>
    <w:rsid w:val="007B4FD8"/>
    <w:rsid w:val="007B5133"/>
    <w:rsid w:val="007B5176"/>
    <w:rsid w:val="007B5268"/>
    <w:rsid w:val="007B5C32"/>
    <w:rsid w:val="007B5CDF"/>
    <w:rsid w:val="007B5DA0"/>
    <w:rsid w:val="007B5FB8"/>
    <w:rsid w:val="007B61CD"/>
    <w:rsid w:val="007B61D0"/>
    <w:rsid w:val="007B6298"/>
    <w:rsid w:val="007B633E"/>
    <w:rsid w:val="007B63D9"/>
    <w:rsid w:val="007B6492"/>
    <w:rsid w:val="007B6667"/>
    <w:rsid w:val="007B6738"/>
    <w:rsid w:val="007B67F0"/>
    <w:rsid w:val="007B6816"/>
    <w:rsid w:val="007B6DA0"/>
    <w:rsid w:val="007B6F86"/>
    <w:rsid w:val="007B7071"/>
    <w:rsid w:val="007B7130"/>
    <w:rsid w:val="007B719B"/>
    <w:rsid w:val="007B73FA"/>
    <w:rsid w:val="007B746F"/>
    <w:rsid w:val="007B75B7"/>
    <w:rsid w:val="007B7621"/>
    <w:rsid w:val="007B7712"/>
    <w:rsid w:val="007B7716"/>
    <w:rsid w:val="007B77D6"/>
    <w:rsid w:val="007B7878"/>
    <w:rsid w:val="007B7AB7"/>
    <w:rsid w:val="007B7D02"/>
    <w:rsid w:val="007B7D91"/>
    <w:rsid w:val="007C010D"/>
    <w:rsid w:val="007C048A"/>
    <w:rsid w:val="007C0582"/>
    <w:rsid w:val="007C0745"/>
    <w:rsid w:val="007C0C4F"/>
    <w:rsid w:val="007C0E15"/>
    <w:rsid w:val="007C126A"/>
    <w:rsid w:val="007C1450"/>
    <w:rsid w:val="007C1B6F"/>
    <w:rsid w:val="007C1C31"/>
    <w:rsid w:val="007C1E5E"/>
    <w:rsid w:val="007C21D7"/>
    <w:rsid w:val="007C2298"/>
    <w:rsid w:val="007C2480"/>
    <w:rsid w:val="007C2680"/>
    <w:rsid w:val="007C2A5E"/>
    <w:rsid w:val="007C2CC1"/>
    <w:rsid w:val="007C2E7C"/>
    <w:rsid w:val="007C2F1D"/>
    <w:rsid w:val="007C30D3"/>
    <w:rsid w:val="007C32A4"/>
    <w:rsid w:val="007C32E8"/>
    <w:rsid w:val="007C34F9"/>
    <w:rsid w:val="007C36EE"/>
    <w:rsid w:val="007C3B2C"/>
    <w:rsid w:val="007C3E35"/>
    <w:rsid w:val="007C3F19"/>
    <w:rsid w:val="007C43FF"/>
    <w:rsid w:val="007C4533"/>
    <w:rsid w:val="007C4910"/>
    <w:rsid w:val="007C4F77"/>
    <w:rsid w:val="007C529F"/>
    <w:rsid w:val="007C560F"/>
    <w:rsid w:val="007C5B9D"/>
    <w:rsid w:val="007C5C0B"/>
    <w:rsid w:val="007C5D43"/>
    <w:rsid w:val="007C5D4E"/>
    <w:rsid w:val="007C5D89"/>
    <w:rsid w:val="007C6085"/>
    <w:rsid w:val="007C6136"/>
    <w:rsid w:val="007C6191"/>
    <w:rsid w:val="007C6293"/>
    <w:rsid w:val="007C62D4"/>
    <w:rsid w:val="007C6439"/>
    <w:rsid w:val="007C658B"/>
    <w:rsid w:val="007C67BB"/>
    <w:rsid w:val="007C68F9"/>
    <w:rsid w:val="007C6A99"/>
    <w:rsid w:val="007C6EF5"/>
    <w:rsid w:val="007C725F"/>
    <w:rsid w:val="007C7833"/>
    <w:rsid w:val="007C7934"/>
    <w:rsid w:val="007C79E2"/>
    <w:rsid w:val="007C7FC6"/>
    <w:rsid w:val="007D03E6"/>
    <w:rsid w:val="007D0490"/>
    <w:rsid w:val="007D072B"/>
    <w:rsid w:val="007D0764"/>
    <w:rsid w:val="007D084D"/>
    <w:rsid w:val="007D0C3E"/>
    <w:rsid w:val="007D103E"/>
    <w:rsid w:val="007D105F"/>
    <w:rsid w:val="007D1099"/>
    <w:rsid w:val="007D131B"/>
    <w:rsid w:val="007D13D8"/>
    <w:rsid w:val="007D18A8"/>
    <w:rsid w:val="007D1C3E"/>
    <w:rsid w:val="007D22F7"/>
    <w:rsid w:val="007D24E2"/>
    <w:rsid w:val="007D2853"/>
    <w:rsid w:val="007D2C7B"/>
    <w:rsid w:val="007D2CEB"/>
    <w:rsid w:val="007D2E9E"/>
    <w:rsid w:val="007D3106"/>
    <w:rsid w:val="007D3286"/>
    <w:rsid w:val="007D3852"/>
    <w:rsid w:val="007D395F"/>
    <w:rsid w:val="007D3A0F"/>
    <w:rsid w:val="007D3B62"/>
    <w:rsid w:val="007D3C37"/>
    <w:rsid w:val="007D3DC8"/>
    <w:rsid w:val="007D3E13"/>
    <w:rsid w:val="007D4105"/>
    <w:rsid w:val="007D41C8"/>
    <w:rsid w:val="007D42AD"/>
    <w:rsid w:val="007D45C0"/>
    <w:rsid w:val="007D45FE"/>
    <w:rsid w:val="007D46EF"/>
    <w:rsid w:val="007D4761"/>
    <w:rsid w:val="007D48F0"/>
    <w:rsid w:val="007D4955"/>
    <w:rsid w:val="007D4B8C"/>
    <w:rsid w:val="007D4D7E"/>
    <w:rsid w:val="007D4DBA"/>
    <w:rsid w:val="007D4E7C"/>
    <w:rsid w:val="007D540B"/>
    <w:rsid w:val="007D545E"/>
    <w:rsid w:val="007D57ED"/>
    <w:rsid w:val="007D5A20"/>
    <w:rsid w:val="007D5B4C"/>
    <w:rsid w:val="007D5BD2"/>
    <w:rsid w:val="007D5D5C"/>
    <w:rsid w:val="007D5EDB"/>
    <w:rsid w:val="007D60E9"/>
    <w:rsid w:val="007D61EB"/>
    <w:rsid w:val="007D6255"/>
    <w:rsid w:val="007D64A9"/>
    <w:rsid w:val="007D64FC"/>
    <w:rsid w:val="007D6618"/>
    <w:rsid w:val="007D6755"/>
    <w:rsid w:val="007D68DC"/>
    <w:rsid w:val="007D7A22"/>
    <w:rsid w:val="007D7B4C"/>
    <w:rsid w:val="007D7F8A"/>
    <w:rsid w:val="007E00F0"/>
    <w:rsid w:val="007E03D9"/>
    <w:rsid w:val="007E0613"/>
    <w:rsid w:val="007E061C"/>
    <w:rsid w:val="007E10E1"/>
    <w:rsid w:val="007E1143"/>
    <w:rsid w:val="007E11DC"/>
    <w:rsid w:val="007E139E"/>
    <w:rsid w:val="007E13BC"/>
    <w:rsid w:val="007E13E2"/>
    <w:rsid w:val="007E17AE"/>
    <w:rsid w:val="007E1ACA"/>
    <w:rsid w:val="007E1B82"/>
    <w:rsid w:val="007E1C90"/>
    <w:rsid w:val="007E1CC1"/>
    <w:rsid w:val="007E1D59"/>
    <w:rsid w:val="007E20AF"/>
    <w:rsid w:val="007E222A"/>
    <w:rsid w:val="007E2524"/>
    <w:rsid w:val="007E25D1"/>
    <w:rsid w:val="007E27AD"/>
    <w:rsid w:val="007E2DF4"/>
    <w:rsid w:val="007E3004"/>
    <w:rsid w:val="007E3107"/>
    <w:rsid w:val="007E31AE"/>
    <w:rsid w:val="007E328F"/>
    <w:rsid w:val="007E3293"/>
    <w:rsid w:val="007E32F9"/>
    <w:rsid w:val="007E3311"/>
    <w:rsid w:val="007E384E"/>
    <w:rsid w:val="007E38A8"/>
    <w:rsid w:val="007E393F"/>
    <w:rsid w:val="007E3C5E"/>
    <w:rsid w:val="007E3D0F"/>
    <w:rsid w:val="007E3F80"/>
    <w:rsid w:val="007E4167"/>
    <w:rsid w:val="007E4572"/>
    <w:rsid w:val="007E45E2"/>
    <w:rsid w:val="007E46F6"/>
    <w:rsid w:val="007E485B"/>
    <w:rsid w:val="007E4982"/>
    <w:rsid w:val="007E4C2E"/>
    <w:rsid w:val="007E4E58"/>
    <w:rsid w:val="007E4F14"/>
    <w:rsid w:val="007E51A5"/>
    <w:rsid w:val="007E5268"/>
    <w:rsid w:val="007E53A0"/>
    <w:rsid w:val="007E550E"/>
    <w:rsid w:val="007E5639"/>
    <w:rsid w:val="007E5730"/>
    <w:rsid w:val="007E57E7"/>
    <w:rsid w:val="007E5902"/>
    <w:rsid w:val="007E595D"/>
    <w:rsid w:val="007E5962"/>
    <w:rsid w:val="007E5987"/>
    <w:rsid w:val="007E5B0A"/>
    <w:rsid w:val="007E5B5F"/>
    <w:rsid w:val="007E5B63"/>
    <w:rsid w:val="007E609F"/>
    <w:rsid w:val="007E60DC"/>
    <w:rsid w:val="007E6303"/>
    <w:rsid w:val="007E6390"/>
    <w:rsid w:val="007E6572"/>
    <w:rsid w:val="007E6654"/>
    <w:rsid w:val="007E6AEE"/>
    <w:rsid w:val="007E6C00"/>
    <w:rsid w:val="007E6CE1"/>
    <w:rsid w:val="007E6D4A"/>
    <w:rsid w:val="007E6E74"/>
    <w:rsid w:val="007E7156"/>
    <w:rsid w:val="007E785E"/>
    <w:rsid w:val="007E7CD1"/>
    <w:rsid w:val="007E7D3E"/>
    <w:rsid w:val="007E7EE0"/>
    <w:rsid w:val="007F0325"/>
    <w:rsid w:val="007F0845"/>
    <w:rsid w:val="007F0951"/>
    <w:rsid w:val="007F0B26"/>
    <w:rsid w:val="007F0D25"/>
    <w:rsid w:val="007F10AB"/>
    <w:rsid w:val="007F126C"/>
    <w:rsid w:val="007F162E"/>
    <w:rsid w:val="007F1872"/>
    <w:rsid w:val="007F18B3"/>
    <w:rsid w:val="007F193B"/>
    <w:rsid w:val="007F1CD4"/>
    <w:rsid w:val="007F1CD7"/>
    <w:rsid w:val="007F1DE5"/>
    <w:rsid w:val="007F22AA"/>
    <w:rsid w:val="007F25D6"/>
    <w:rsid w:val="007F279D"/>
    <w:rsid w:val="007F286E"/>
    <w:rsid w:val="007F2A46"/>
    <w:rsid w:val="007F2AE3"/>
    <w:rsid w:val="007F2DA5"/>
    <w:rsid w:val="007F2E5B"/>
    <w:rsid w:val="007F2EB6"/>
    <w:rsid w:val="007F323D"/>
    <w:rsid w:val="007F33DB"/>
    <w:rsid w:val="007F3442"/>
    <w:rsid w:val="007F3606"/>
    <w:rsid w:val="007F38EB"/>
    <w:rsid w:val="007F3D4A"/>
    <w:rsid w:val="007F433D"/>
    <w:rsid w:val="007F4802"/>
    <w:rsid w:val="007F4904"/>
    <w:rsid w:val="007F4D94"/>
    <w:rsid w:val="007F548A"/>
    <w:rsid w:val="007F5497"/>
    <w:rsid w:val="007F5B6D"/>
    <w:rsid w:val="007F5D2A"/>
    <w:rsid w:val="007F5F53"/>
    <w:rsid w:val="007F612C"/>
    <w:rsid w:val="007F614D"/>
    <w:rsid w:val="007F6382"/>
    <w:rsid w:val="007F67FB"/>
    <w:rsid w:val="007F692A"/>
    <w:rsid w:val="007F6966"/>
    <w:rsid w:val="007F6E44"/>
    <w:rsid w:val="007F6ED0"/>
    <w:rsid w:val="007F71BE"/>
    <w:rsid w:val="007F7477"/>
    <w:rsid w:val="007F7504"/>
    <w:rsid w:val="007F7673"/>
    <w:rsid w:val="007F76FF"/>
    <w:rsid w:val="007F7AC3"/>
    <w:rsid w:val="007F7C8A"/>
    <w:rsid w:val="007F7DC9"/>
    <w:rsid w:val="00800054"/>
    <w:rsid w:val="0080029B"/>
    <w:rsid w:val="008005BF"/>
    <w:rsid w:val="00800617"/>
    <w:rsid w:val="008006E7"/>
    <w:rsid w:val="008008A2"/>
    <w:rsid w:val="008008C4"/>
    <w:rsid w:val="00800B83"/>
    <w:rsid w:val="00800B91"/>
    <w:rsid w:val="00800BB2"/>
    <w:rsid w:val="00800F27"/>
    <w:rsid w:val="00801184"/>
    <w:rsid w:val="008012DD"/>
    <w:rsid w:val="00801502"/>
    <w:rsid w:val="0080154B"/>
    <w:rsid w:val="00801948"/>
    <w:rsid w:val="00801AA8"/>
    <w:rsid w:val="00802031"/>
    <w:rsid w:val="008021F3"/>
    <w:rsid w:val="0080251A"/>
    <w:rsid w:val="008025D8"/>
    <w:rsid w:val="008027AD"/>
    <w:rsid w:val="008027C0"/>
    <w:rsid w:val="00802FED"/>
    <w:rsid w:val="00803182"/>
    <w:rsid w:val="00803267"/>
    <w:rsid w:val="0080356B"/>
    <w:rsid w:val="0080359F"/>
    <w:rsid w:val="008036BC"/>
    <w:rsid w:val="00803C7A"/>
    <w:rsid w:val="00803DC2"/>
    <w:rsid w:val="0080410D"/>
    <w:rsid w:val="008042E3"/>
    <w:rsid w:val="00804855"/>
    <w:rsid w:val="00804C83"/>
    <w:rsid w:val="00804D4C"/>
    <w:rsid w:val="00804D65"/>
    <w:rsid w:val="00804DEA"/>
    <w:rsid w:val="00805018"/>
    <w:rsid w:val="00805626"/>
    <w:rsid w:val="00805A1D"/>
    <w:rsid w:val="00805EFD"/>
    <w:rsid w:val="00806041"/>
    <w:rsid w:val="008062D2"/>
    <w:rsid w:val="00806585"/>
    <w:rsid w:val="008065AF"/>
    <w:rsid w:val="0080691A"/>
    <w:rsid w:val="00806CD5"/>
    <w:rsid w:val="00806D8C"/>
    <w:rsid w:val="00807458"/>
    <w:rsid w:val="00807573"/>
    <w:rsid w:val="008076A9"/>
    <w:rsid w:val="0080774D"/>
    <w:rsid w:val="00807912"/>
    <w:rsid w:val="008079D6"/>
    <w:rsid w:val="00807F0F"/>
    <w:rsid w:val="008100F0"/>
    <w:rsid w:val="008100FF"/>
    <w:rsid w:val="00810205"/>
    <w:rsid w:val="0081028C"/>
    <w:rsid w:val="0081092B"/>
    <w:rsid w:val="00810AAA"/>
    <w:rsid w:val="00810C01"/>
    <w:rsid w:val="00810CBB"/>
    <w:rsid w:val="00810CFF"/>
    <w:rsid w:val="00811173"/>
    <w:rsid w:val="00811648"/>
    <w:rsid w:val="00811813"/>
    <w:rsid w:val="00811832"/>
    <w:rsid w:val="008118CA"/>
    <w:rsid w:val="00811ACC"/>
    <w:rsid w:val="00811C8D"/>
    <w:rsid w:val="0081225E"/>
    <w:rsid w:val="00812658"/>
    <w:rsid w:val="008127F6"/>
    <w:rsid w:val="0081297A"/>
    <w:rsid w:val="00812B6C"/>
    <w:rsid w:val="00812CDD"/>
    <w:rsid w:val="00812F00"/>
    <w:rsid w:val="008132E0"/>
    <w:rsid w:val="008134D6"/>
    <w:rsid w:val="00813577"/>
    <w:rsid w:val="0081375F"/>
    <w:rsid w:val="008139CD"/>
    <w:rsid w:val="00813DBE"/>
    <w:rsid w:val="00813E51"/>
    <w:rsid w:val="00813E8A"/>
    <w:rsid w:val="0081414B"/>
    <w:rsid w:val="008143B2"/>
    <w:rsid w:val="0081450E"/>
    <w:rsid w:val="00814548"/>
    <w:rsid w:val="00814560"/>
    <w:rsid w:val="008147EC"/>
    <w:rsid w:val="008149BD"/>
    <w:rsid w:val="00814A40"/>
    <w:rsid w:val="00814A8A"/>
    <w:rsid w:val="00814EA8"/>
    <w:rsid w:val="008151DD"/>
    <w:rsid w:val="008156F0"/>
    <w:rsid w:val="00815773"/>
    <w:rsid w:val="008158B3"/>
    <w:rsid w:val="00816117"/>
    <w:rsid w:val="00816207"/>
    <w:rsid w:val="0081643C"/>
    <w:rsid w:val="0081685F"/>
    <w:rsid w:val="00816AC1"/>
    <w:rsid w:val="00816F85"/>
    <w:rsid w:val="00816FF6"/>
    <w:rsid w:val="0081701D"/>
    <w:rsid w:val="0081717C"/>
    <w:rsid w:val="008174C4"/>
    <w:rsid w:val="008175C7"/>
    <w:rsid w:val="00817679"/>
    <w:rsid w:val="00817735"/>
    <w:rsid w:val="008177F0"/>
    <w:rsid w:val="0081796E"/>
    <w:rsid w:val="0081799B"/>
    <w:rsid w:val="008179CE"/>
    <w:rsid w:val="00817B79"/>
    <w:rsid w:val="00817E9A"/>
    <w:rsid w:val="00817F15"/>
    <w:rsid w:val="00820316"/>
    <w:rsid w:val="00820476"/>
    <w:rsid w:val="008206F2"/>
    <w:rsid w:val="008209B4"/>
    <w:rsid w:val="00820BCC"/>
    <w:rsid w:val="00821179"/>
    <w:rsid w:val="00821355"/>
    <w:rsid w:val="008215B3"/>
    <w:rsid w:val="00821639"/>
    <w:rsid w:val="00821660"/>
    <w:rsid w:val="008217B4"/>
    <w:rsid w:val="008217D2"/>
    <w:rsid w:val="008217E8"/>
    <w:rsid w:val="008218D2"/>
    <w:rsid w:val="00821B15"/>
    <w:rsid w:val="00821CF2"/>
    <w:rsid w:val="00822265"/>
    <w:rsid w:val="00822451"/>
    <w:rsid w:val="00822528"/>
    <w:rsid w:val="0082294A"/>
    <w:rsid w:val="00822B74"/>
    <w:rsid w:val="00822CE0"/>
    <w:rsid w:val="008231F5"/>
    <w:rsid w:val="0082334C"/>
    <w:rsid w:val="008233AE"/>
    <w:rsid w:val="008235C6"/>
    <w:rsid w:val="008238C7"/>
    <w:rsid w:val="00823A07"/>
    <w:rsid w:val="00823A6D"/>
    <w:rsid w:val="00823B3F"/>
    <w:rsid w:val="00823E09"/>
    <w:rsid w:val="00823F6C"/>
    <w:rsid w:val="0082420D"/>
    <w:rsid w:val="00824268"/>
    <w:rsid w:val="0082431F"/>
    <w:rsid w:val="00824626"/>
    <w:rsid w:val="0082465C"/>
    <w:rsid w:val="00824997"/>
    <w:rsid w:val="00824A56"/>
    <w:rsid w:val="00824D10"/>
    <w:rsid w:val="00824F7F"/>
    <w:rsid w:val="0082509B"/>
    <w:rsid w:val="00825163"/>
    <w:rsid w:val="008254CA"/>
    <w:rsid w:val="00825B07"/>
    <w:rsid w:val="00825C54"/>
    <w:rsid w:val="00826126"/>
    <w:rsid w:val="008262B5"/>
    <w:rsid w:val="008267B7"/>
    <w:rsid w:val="00826B60"/>
    <w:rsid w:val="00827007"/>
    <w:rsid w:val="008273DB"/>
    <w:rsid w:val="00827428"/>
    <w:rsid w:val="0082788E"/>
    <w:rsid w:val="00830155"/>
    <w:rsid w:val="008301A3"/>
    <w:rsid w:val="008302DC"/>
    <w:rsid w:val="00830402"/>
    <w:rsid w:val="008308DA"/>
    <w:rsid w:val="00830A92"/>
    <w:rsid w:val="00830DD8"/>
    <w:rsid w:val="00830DD9"/>
    <w:rsid w:val="008310CD"/>
    <w:rsid w:val="00831184"/>
    <w:rsid w:val="008311A2"/>
    <w:rsid w:val="008312B9"/>
    <w:rsid w:val="008315ED"/>
    <w:rsid w:val="00831848"/>
    <w:rsid w:val="00831AF0"/>
    <w:rsid w:val="00831CC5"/>
    <w:rsid w:val="00831CC6"/>
    <w:rsid w:val="00831E59"/>
    <w:rsid w:val="00832010"/>
    <w:rsid w:val="00832306"/>
    <w:rsid w:val="00832543"/>
    <w:rsid w:val="00832CB0"/>
    <w:rsid w:val="0083355E"/>
    <w:rsid w:val="00833894"/>
    <w:rsid w:val="00833B69"/>
    <w:rsid w:val="00833BA0"/>
    <w:rsid w:val="00833C30"/>
    <w:rsid w:val="00833CBF"/>
    <w:rsid w:val="00833EB6"/>
    <w:rsid w:val="00834293"/>
    <w:rsid w:val="00834C46"/>
    <w:rsid w:val="00834E27"/>
    <w:rsid w:val="00834E4D"/>
    <w:rsid w:val="0083501A"/>
    <w:rsid w:val="00835168"/>
    <w:rsid w:val="0083520C"/>
    <w:rsid w:val="008352E3"/>
    <w:rsid w:val="008355C4"/>
    <w:rsid w:val="00835626"/>
    <w:rsid w:val="00835652"/>
    <w:rsid w:val="00835B6F"/>
    <w:rsid w:val="00836257"/>
    <w:rsid w:val="008362E9"/>
    <w:rsid w:val="00836447"/>
    <w:rsid w:val="008366F0"/>
    <w:rsid w:val="00836873"/>
    <w:rsid w:val="00836975"/>
    <w:rsid w:val="00836BFA"/>
    <w:rsid w:val="00836C01"/>
    <w:rsid w:val="00836ED0"/>
    <w:rsid w:val="00836F1D"/>
    <w:rsid w:val="0083716B"/>
    <w:rsid w:val="00837399"/>
    <w:rsid w:val="00837C88"/>
    <w:rsid w:val="00837F82"/>
    <w:rsid w:val="008402DE"/>
    <w:rsid w:val="0084047F"/>
    <w:rsid w:val="00840946"/>
    <w:rsid w:val="00840CC9"/>
    <w:rsid w:val="00841175"/>
    <w:rsid w:val="0084126F"/>
    <w:rsid w:val="00841374"/>
    <w:rsid w:val="0084143B"/>
    <w:rsid w:val="008417C8"/>
    <w:rsid w:val="00841AB1"/>
    <w:rsid w:val="00841AD4"/>
    <w:rsid w:val="00841B45"/>
    <w:rsid w:val="00841D3F"/>
    <w:rsid w:val="00841D7A"/>
    <w:rsid w:val="00841DEA"/>
    <w:rsid w:val="008421B4"/>
    <w:rsid w:val="00842234"/>
    <w:rsid w:val="00842755"/>
    <w:rsid w:val="00842BF7"/>
    <w:rsid w:val="00842CE0"/>
    <w:rsid w:val="0084351C"/>
    <w:rsid w:val="00843659"/>
    <w:rsid w:val="008441D5"/>
    <w:rsid w:val="008442D5"/>
    <w:rsid w:val="00844596"/>
    <w:rsid w:val="008446F3"/>
    <w:rsid w:val="008449E3"/>
    <w:rsid w:val="00844AAD"/>
    <w:rsid w:val="00844D19"/>
    <w:rsid w:val="00844FB2"/>
    <w:rsid w:val="00844FB8"/>
    <w:rsid w:val="008452BB"/>
    <w:rsid w:val="0084555F"/>
    <w:rsid w:val="008455A0"/>
    <w:rsid w:val="0084579F"/>
    <w:rsid w:val="008457C8"/>
    <w:rsid w:val="00845900"/>
    <w:rsid w:val="00845A44"/>
    <w:rsid w:val="00845CA9"/>
    <w:rsid w:val="00845D75"/>
    <w:rsid w:val="00845E86"/>
    <w:rsid w:val="008460CA"/>
    <w:rsid w:val="00846518"/>
    <w:rsid w:val="00846648"/>
    <w:rsid w:val="008467AF"/>
    <w:rsid w:val="00846BF4"/>
    <w:rsid w:val="00846C4A"/>
    <w:rsid w:val="00846FD5"/>
    <w:rsid w:val="0084717A"/>
    <w:rsid w:val="00847948"/>
    <w:rsid w:val="00847995"/>
    <w:rsid w:val="00847B56"/>
    <w:rsid w:val="00847D3E"/>
    <w:rsid w:val="00847DA3"/>
    <w:rsid w:val="00847DB6"/>
    <w:rsid w:val="00847FF1"/>
    <w:rsid w:val="0085001F"/>
    <w:rsid w:val="00850076"/>
    <w:rsid w:val="008500C9"/>
    <w:rsid w:val="008503C1"/>
    <w:rsid w:val="008504EB"/>
    <w:rsid w:val="0085077C"/>
    <w:rsid w:val="008508A6"/>
    <w:rsid w:val="008508D1"/>
    <w:rsid w:val="00850A29"/>
    <w:rsid w:val="00850C00"/>
    <w:rsid w:val="00850D46"/>
    <w:rsid w:val="00851002"/>
    <w:rsid w:val="00851290"/>
    <w:rsid w:val="00851AB5"/>
    <w:rsid w:val="00851BE4"/>
    <w:rsid w:val="00852110"/>
    <w:rsid w:val="00852461"/>
    <w:rsid w:val="008524B6"/>
    <w:rsid w:val="00852735"/>
    <w:rsid w:val="00852A21"/>
    <w:rsid w:val="00852A4B"/>
    <w:rsid w:val="00852BA2"/>
    <w:rsid w:val="00852EE3"/>
    <w:rsid w:val="00852FC7"/>
    <w:rsid w:val="008532FB"/>
    <w:rsid w:val="008535FB"/>
    <w:rsid w:val="008536CB"/>
    <w:rsid w:val="00853AFC"/>
    <w:rsid w:val="00853BA1"/>
    <w:rsid w:val="00854142"/>
    <w:rsid w:val="00854163"/>
    <w:rsid w:val="0085437D"/>
    <w:rsid w:val="008543CD"/>
    <w:rsid w:val="00854F60"/>
    <w:rsid w:val="00855104"/>
    <w:rsid w:val="00855118"/>
    <w:rsid w:val="00855411"/>
    <w:rsid w:val="00855452"/>
    <w:rsid w:val="00855533"/>
    <w:rsid w:val="00855698"/>
    <w:rsid w:val="00855A04"/>
    <w:rsid w:val="00855E24"/>
    <w:rsid w:val="00855FCB"/>
    <w:rsid w:val="00856046"/>
    <w:rsid w:val="00856125"/>
    <w:rsid w:val="00856924"/>
    <w:rsid w:val="00856C82"/>
    <w:rsid w:val="00856C8E"/>
    <w:rsid w:val="00856D2D"/>
    <w:rsid w:val="00856EFB"/>
    <w:rsid w:val="00856FF1"/>
    <w:rsid w:val="00857015"/>
    <w:rsid w:val="00857084"/>
    <w:rsid w:val="0085715C"/>
    <w:rsid w:val="00857196"/>
    <w:rsid w:val="008572A1"/>
    <w:rsid w:val="0085767A"/>
    <w:rsid w:val="00857862"/>
    <w:rsid w:val="00857A20"/>
    <w:rsid w:val="00857A9B"/>
    <w:rsid w:val="00857D90"/>
    <w:rsid w:val="00857DE5"/>
    <w:rsid w:val="00857EC1"/>
    <w:rsid w:val="00857FE6"/>
    <w:rsid w:val="00860131"/>
    <w:rsid w:val="0086016D"/>
    <w:rsid w:val="008602A0"/>
    <w:rsid w:val="00860459"/>
    <w:rsid w:val="00860A93"/>
    <w:rsid w:val="00860B2C"/>
    <w:rsid w:val="00861437"/>
    <w:rsid w:val="00861494"/>
    <w:rsid w:val="008615ED"/>
    <w:rsid w:val="0086179B"/>
    <w:rsid w:val="0086189B"/>
    <w:rsid w:val="00861D7C"/>
    <w:rsid w:val="00861FCC"/>
    <w:rsid w:val="008621F1"/>
    <w:rsid w:val="00862415"/>
    <w:rsid w:val="00862491"/>
    <w:rsid w:val="00862A84"/>
    <w:rsid w:val="00862B1D"/>
    <w:rsid w:val="00862C32"/>
    <w:rsid w:val="00862CB2"/>
    <w:rsid w:val="00863089"/>
    <w:rsid w:val="00863495"/>
    <w:rsid w:val="008639DB"/>
    <w:rsid w:val="00863A0B"/>
    <w:rsid w:val="008640C7"/>
    <w:rsid w:val="00864463"/>
    <w:rsid w:val="00864762"/>
    <w:rsid w:val="008647E2"/>
    <w:rsid w:val="00864C88"/>
    <w:rsid w:val="00864E54"/>
    <w:rsid w:val="0086518C"/>
    <w:rsid w:val="008653DE"/>
    <w:rsid w:val="0086551A"/>
    <w:rsid w:val="00865576"/>
    <w:rsid w:val="0086562B"/>
    <w:rsid w:val="00865814"/>
    <w:rsid w:val="008659ED"/>
    <w:rsid w:val="00865B88"/>
    <w:rsid w:val="00865FE0"/>
    <w:rsid w:val="008663C6"/>
    <w:rsid w:val="008668BF"/>
    <w:rsid w:val="00866F30"/>
    <w:rsid w:val="0086713D"/>
    <w:rsid w:val="0086731A"/>
    <w:rsid w:val="0086735E"/>
    <w:rsid w:val="00867452"/>
    <w:rsid w:val="008679CF"/>
    <w:rsid w:val="00867B7E"/>
    <w:rsid w:val="00867BED"/>
    <w:rsid w:val="00867F99"/>
    <w:rsid w:val="0087002F"/>
    <w:rsid w:val="00870147"/>
    <w:rsid w:val="00870262"/>
    <w:rsid w:val="00870732"/>
    <w:rsid w:val="008709A7"/>
    <w:rsid w:val="00871413"/>
    <w:rsid w:val="008716B0"/>
    <w:rsid w:val="00871791"/>
    <w:rsid w:val="00871B05"/>
    <w:rsid w:val="00871E6F"/>
    <w:rsid w:val="0087203A"/>
    <w:rsid w:val="008720D4"/>
    <w:rsid w:val="008721ED"/>
    <w:rsid w:val="0087231B"/>
    <w:rsid w:val="008724C9"/>
    <w:rsid w:val="008727A8"/>
    <w:rsid w:val="00872B1B"/>
    <w:rsid w:val="00873125"/>
    <w:rsid w:val="0087323C"/>
    <w:rsid w:val="008732F1"/>
    <w:rsid w:val="00873477"/>
    <w:rsid w:val="0087364D"/>
    <w:rsid w:val="00873662"/>
    <w:rsid w:val="0087386F"/>
    <w:rsid w:val="00873BCA"/>
    <w:rsid w:val="00873D25"/>
    <w:rsid w:val="00873E2E"/>
    <w:rsid w:val="00874002"/>
    <w:rsid w:val="008740DC"/>
    <w:rsid w:val="008741C5"/>
    <w:rsid w:val="00874F85"/>
    <w:rsid w:val="008752CC"/>
    <w:rsid w:val="00875599"/>
    <w:rsid w:val="0087580A"/>
    <w:rsid w:val="0087598E"/>
    <w:rsid w:val="008759D4"/>
    <w:rsid w:val="00875CFB"/>
    <w:rsid w:val="00875DA2"/>
    <w:rsid w:val="00875DEA"/>
    <w:rsid w:val="00875F38"/>
    <w:rsid w:val="00875FA4"/>
    <w:rsid w:val="0087613A"/>
    <w:rsid w:val="00876477"/>
    <w:rsid w:val="00876614"/>
    <w:rsid w:val="00876642"/>
    <w:rsid w:val="0087677A"/>
    <w:rsid w:val="008769D8"/>
    <w:rsid w:val="00876AE9"/>
    <w:rsid w:val="00876B76"/>
    <w:rsid w:val="00876C69"/>
    <w:rsid w:val="00877590"/>
    <w:rsid w:val="00877595"/>
    <w:rsid w:val="008778E1"/>
    <w:rsid w:val="00877B5C"/>
    <w:rsid w:val="00877D54"/>
    <w:rsid w:val="00877DD7"/>
    <w:rsid w:val="00877E1E"/>
    <w:rsid w:val="00877F88"/>
    <w:rsid w:val="00880365"/>
    <w:rsid w:val="00880767"/>
    <w:rsid w:val="00880A54"/>
    <w:rsid w:val="00881007"/>
    <w:rsid w:val="008818C2"/>
    <w:rsid w:val="00881ADA"/>
    <w:rsid w:val="00881F79"/>
    <w:rsid w:val="008822DE"/>
    <w:rsid w:val="00882C29"/>
    <w:rsid w:val="00882C66"/>
    <w:rsid w:val="00882CB1"/>
    <w:rsid w:val="00882CD7"/>
    <w:rsid w:val="00882E50"/>
    <w:rsid w:val="00882F8F"/>
    <w:rsid w:val="008830AC"/>
    <w:rsid w:val="0088329C"/>
    <w:rsid w:val="0088369C"/>
    <w:rsid w:val="00883712"/>
    <w:rsid w:val="008839BB"/>
    <w:rsid w:val="00883EFB"/>
    <w:rsid w:val="00884062"/>
    <w:rsid w:val="008841C7"/>
    <w:rsid w:val="00884334"/>
    <w:rsid w:val="00884411"/>
    <w:rsid w:val="00884557"/>
    <w:rsid w:val="00884903"/>
    <w:rsid w:val="00884ADF"/>
    <w:rsid w:val="00884FE9"/>
    <w:rsid w:val="00885136"/>
    <w:rsid w:val="0088527F"/>
    <w:rsid w:val="008852B5"/>
    <w:rsid w:val="0088532D"/>
    <w:rsid w:val="00885340"/>
    <w:rsid w:val="00885494"/>
    <w:rsid w:val="008857DC"/>
    <w:rsid w:val="00885940"/>
    <w:rsid w:val="00885B22"/>
    <w:rsid w:val="00885F36"/>
    <w:rsid w:val="00886003"/>
    <w:rsid w:val="008864E6"/>
    <w:rsid w:val="00886534"/>
    <w:rsid w:val="008866ED"/>
    <w:rsid w:val="008868F5"/>
    <w:rsid w:val="00886A1A"/>
    <w:rsid w:val="00886B91"/>
    <w:rsid w:val="00886BB8"/>
    <w:rsid w:val="00886F63"/>
    <w:rsid w:val="00886F9E"/>
    <w:rsid w:val="008873B2"/>
    <w:rsid w:val="00887463"/>
    <w:rsid w:val="0088758F"/>
    <w:rsid w:val="008876FD"/>
    <w:rsid w:val="0088782D"/>
    <w:rsid w:val="00887F8B"/>
    <w:rsid w:val="0088DACB"/>
    <w:rsid w:val="00890234"/>
    <w:rsid w:val="008905C9"/>
    <w:rsid w:val="008908E9"/>
    <w:rsid w:val="0089096F"/>
    <w:rsid w:val="00890A06"/>
    <w:rsid w:val="00890AC7"/>
    <w:rsid w:val="00890DE8"/>
    <w:rsid w:val="00890E13"/>
    <w:rsid w:val="0089159C"/>
    <w:rsid w:val="00891B2A"/>
    <w:rsid w:val="00891B4B"/>
    <w:rsid w:val="00891CF8"/>
    <w:rsid w:val="00891EE5"/>
    <w:rsid w:val="0089238F"/>
    <w:rsid w:val="0089240B"/>
    <w:rsid w:val="00892639"/>
    <w:rsid w:val="008927A9"/>
    <w:rsid w:val="0089286E"/>
    <w:rsid w:val="0089295F"/>
    <w:rsid w:val="008929F2"/>
    <w:rsid w:val="00892B0E"/>
    <w:rsid w:val="00892DD5"/>
    <w:rsid w:val="00892E8F"/>
    <w:rsid w:val="00892FA2"/>
    <w:rsid w:val="008931D9"/>
    <w:rsid w:val="008931FB"/>
    <w:rsid w:val="008932B6"/>
    <w:rsid w:val="008933B9"/>
    <w:rsid w:val="00893414"/>
    <w:rsid w:val="00893A87"/>
    <w:rsid w:val="0089438C"/>
    <w:rsid w:val="00894533"/>
    <w:rsid w:val="00894A7F"/>
    <w:rsid w:val="00894CD8"/>
    <w:rsid w:val="00894FC0"/>
    <w:rsid w:val="00894FE2"/>
    <w:rsid w:val="00895209"/>
    <w:rsid w:val="00895838"/>
    <w:rsid w:val="008958BF"/>
    <w:rsid w:val="00895A49"/>
    <w:rsid w:val="00895B7C"/>
    <w:rsid w:val="00895D8C"/>
    <w:rsid w:val="00895DC4"/>
    <w:rsid w:val="00895FC8"/>
    <w:rsid w:val="00896081"/>
    <w:rsid w:val="008965CA"/>
    <w:rsid w:val="00896B05"/>
    <w:rsid w:val="00896D1F"/>
    <w:rsid w:val="00896E24"/>
    <w:rsid w:val="00896FA2"/>
    <w:rsid w:val="00897190"/>
    <w:rsid w:val="008971FF"/>
    <w:rsid w:val="00897333"/>
    <w:rsid w:val="00897365"/>
    <w:rsid w:val="008974BE"/>
    <w:rsid w:val="00897534"/>
    <w:rsid w:val="00897684"/>
    <w:rsid w:val="008976F7"/>
    <w:rsid w:val="00897B47"/>
    <w:rsid w:val="00897F89"/>
    <w:rsid w:val="008A0003"/>
    <w:rsid w:val="008A013D"/>
    <w:rsid w:val="008A0148"/>
    <w:rsid w:val="008A0219"/>
    <w:rsid w:val="008A0255"/>
    <w:rsid w:val="008A069B"/>
    <w:rsid w:val="008A09B9"/>
    <w:rsid w:val="008A0B0F"/>
    <w:rsid w:val="008A0C7D"/>
    <w:rsid w:val="008A0D36"/>
    <w:rsid w:val="008A0D95"/>
    <w:rsid w:val="008A0FBC"/>
    <w:rsid w:val="008A1155"/>
    <w:rsid w:val="008A1242"/>
    <w:rsid w:val="008A1274"/>
    <w:rsid w:val="008A1581"/>
    <w:rsid w:val="008A15DA"/>
    <w:rsid w:val="008A1656"/>
    <w:rsid w:val="008A18B2"/>
    <w:rsid w:val="008A1B6A"/>
    <w:rsid w:val="008A1BFD"/>
    <w:rsid w:val="008A1EF0"/>
    <w:rsid w:val="008A2137"/>
    <w:rsid w:val="008A2343"/>
    <w:rsid w:val="008A237B"/>
    <w:rsid w:val="008A248E"/>
    <w:rsid w:val="008A2B2D"/>
    <w:rsid w:val="008A2D12"/>
    <w:rsid w:val="008A2E34"/>
    <w:rsid w:val="008A310F"/>
    <w:rsid w:val="008A3390"/>
    <w:rsid w:val="008A33A9"/>
    <w:rsid w:val="008A34A9"/>
    <w:rsid w:val="008A34F9"/>
    <w:rsid w:val="008A3742"/>
    <w:rsid w:val="008A3865"/>
    <w:rsid w:val="008A38CB"/>
    <w:rsid w:val="008A3987"/>
    <w:rsid w:val="008A3B94"/>
    <w:rsid w:val="008A3BF5"/>
    <w:rsid w:val="008A3BFA"/>
    <w:rsid w:val="008A3DB1"/>
    <w:rsid w:val="008A3F7E"/>
    <w:rsid w:val="008A3FDB"/>
    <w:rsid w:val="008A404F"/>
    <w:rsid w:val="008A40A4"/>
    <w:rsid w:val="008A417B"/>
    <w:rsid w:val="008A41D0"/>
    <w:rsid w:val="008A4294"/>
    <w:rsid w:val="008A461C"/>
    <w:rsid w:val="008A4821"/>
    <w:rsid w:val="008A485B"/>
    <w:rsid w:val="008A48B4"/>
    <w:rsid w:val="008A492A"/>
    <w:rsid w:val="008A4A39"/>
    <w:rsid w:val="008A4B7B"/>
    <w:rsid w:val="008A4BD9"/>
    <w:rsid w:val="008A4CD6"/>
    <w:rsid w:val="008A4D22"/>
    <w:rsid w:val="008A4DBB"/>
    <w:rsid w:val="008A514D"/>
    <w:rsid w:val="008A51DC"/>
    <w:rsid w:val="008A54DB"/>
    <w:rsid w:val="008A58F9"/>
    <w:rsid w:val="008A5B33"/>
    <w:rsid w:val="008A5CE8"/>
    <w:rsid w:val="008A5D37"/>
    <w:rsid w:val="008A5E06"/>
    <w:rsid w:val="008A5E43"/>
    <w:rsid w:val="008A5F2A"/>
    <w:rsid w:val="008A5FEE"/>
    <w:rsid w:val="008A6290"/>
    <w:rsid w:val="008A64EA"/>
    <w:rsid w:val="008A64FA"/>
    <w:rsid w:val="008A6593"/>
    <w:rsid w:val="008A65EC"/>
    <w:rsid w:val="008A6A3D"/>
    <w:rsid w:val="008A6C3A"/>
    <w:rsid w:val="008A6E29"/>
    <w:rsid w:val="008A6FB6"/>
    <w:rsid w:val="008A7003"/>
    <w:rsid w:val="008A7607"/>
    <w:rsid w:val="008A763A"/>
    <w:rsid w:val="008A7877"/>
    <w:rsid w:val="008A7E85"/>
    <w:rsid w:val="008A7FC9"/>
    <w:rsid w:val="008B0270"/>
    <w:rsid w:val="008B02C1"/>
    <w:rsid w:val="008B02E9"/>
    <w:rsid w:val="008B057A"/>
    <w:rsid w:val="008B0750"/>
    <w:rsid w:val="008B0B15"/>
    <w:rsid w:val="008B0F62"/>
    <w:rsid w:val="008B105B"/>
    <w:rsid w:val="008B10A5"/>
    <w:rsid w:val="008B1189"/>
    <w:rsid w:val="008B14A4"/>
    <w:rsid w:val="008B1640"/>
    <w:rsid w:val="008B1656"/>
    <w:rsid w:val="008B190D"/>
    <w:rsid w:val="008B1994"/>
    <w:rsid w:val="008B1BEA"/>
    <w:rsid w:val="008B224C"/>
    <w:rsid w:val="008B22D9"/>
    <w:rsid w:val="008B24EA"/>
    <w:rsid w:val="008B2598"/>
    <w:rsid w:val="008B2684"/>
    <w:rsid w:val="008B2699"/>
    <w:rsid w:val="008B276E"/>
    <w:rsid w:val="008B28CF"/>
    <w:rsid w:val="008B298D"/>
    <w:rsid w:val="008B2E4F"/>
    <w:rsid w:val="008B33D7"/>
    <w:rsid w:val="008B3451"/>
    <w:rsid w:val="008B39D1"/>
    <w:rsid w:val="008B3AFE"/>
    <w:rsid w:val="008B3E2D"/>
    <w:rsid w:val="008B3EBB"/>
    <w:rsid w:val="008B3FA9"/>
    <w:rsid w:val="008B402B"/>
    <w:rsid w:val="008B402C"/>
    <w:rsid w:val="008B4057"/>
    <w:rsid w:val="008B433C"/>
    <w:rsid w:val="008B4340"/>
    <w:rsid w:val="008B46FA"/>
    <w:rsid w:val="008B4827"/>
    <w:rsid w:val="008B4A84"/>
    <w:rsid w:val="008B4A9D"/>
    <w:rsid w:val="008B4C55"/>
    <w:rsid w:val="008B4CA8"/>
    <w:rsid w:val="008B4FF4"/>
    <w:rsid w:val="008B51DD"/>
    <w:rsid w:val="008B52F2"/>
    <w:rsid w:val="008B53EE"/>
    <w:rsid w:val="008B55C0"/>
    <w:rsid w:val="008B5BAC"/>
    <w:rsid w:val="008B5DED"/>
    <w:rsid w:val="008B64EF"/>
    <w:rsid w:val="008B6686"/>
    <w:rsid w:val="008B6DC0"/>
    <w:rsid w:val="008B728E"/>
    <w:rsid w:val="008B73E4"/>
    <w:rsid w:val="008B740B"/>
    <w:rsid w:val="008B7435"/>
    <w:rsid w:val="008B74A6"/>
    <w:rsid w:val="008B78FC"/>
    <w:rsid w:val="008B7915"/>
    <w:rsid w:val="008B7DA6"/>
    <w:rsid w:val="008B7E75"/>
    <w:rsid w:val="008C0308"/>
    <w:rsid w:val="008C044A"/>
    <w:rsid w:val="008C051C"/>
    <w:rsid w:val="008C086E"/>
    <w:rsid w:val="008C0A5F"/>
    <w:rsid w:val="008C0A7F"/>
    <w:rsid w:val="008C0DF3"/>
    <w:rsid w:val="008C0F5C"/>
    <w:rsid w:val="008C151F"/>
    <w:rsid w:val="008C19C1"/>
    <w:rsid w:val="008C1A88"/>
    <w:rsid w:val="008C1CE3"/>
    <w:rsid w:val="008C1EEF"/>
    <w:rsid w:val="008C2132"/>
    <w:rsid w:val="008C2373"/>
    <w:rsid w:val="008C243F"/>
    <w:rsid w:val="008C29DA"/>
    <w:rsid w:val="008C2BC7"/>
    <w:rsid w:val="008C2C45"/>
    <w:rsid w:val="008C2F23"/>
    <w:rsid w:val="008C2F72"/>
    <w:rsid w:val="008C3307"/>
    <w:rsid w:val="008C3539"/>
    <w:rsid w:val="008C3839"/>
    <w:rsid w:val="008C384E"/>
    <w:rsid w:val="008C3AE9"/>
    <w:rsid w:val="008C3E84"/>
    <w:rsid w:val="008C3F4C"/>
    <w:rsid w:val="008C3FCC"/>
    <w:rsid w:val="008C4631"/>
    <w:rsid w:val="008C479D"/>
    <w:rsid w:val="008C48E9"/>
    <w:rsid w:val="008C4C51"/>
    <w:rsid w:val="008C4E14"/>
    <w:rsid w:val="008C529F"/>
    <w:rsid w:val="008C5318"/>
    <w:rsid w:val="008C5586"/>
    <w:rsid w:val="008C55A6"/>
    <w:rsid w:val="008C567C"/>
    <w:rsid w:val="008C56B2"/>
    <w:rsid w:val="008C5D61"/>
    <w:rsid w:val="008C5EDB"/>
    <w:rsid w:val="008C61DF"/>
    <w:rsid w:val="008C6248"/>
    <w:rsid w:val="008C62AA"/>
    <w:rsid w:val="008C688C"/>
    <w:rsid w:val="008C6B84"/>
    <w:rsid w:val="008C6D4B"/>
    <w:rsid w:val="008C7344"/>
    <w:rsid w:val="008C74DD"/>
    <w:rsid w:val="008C78C8"/>
    <w:rsid w:val="008C79A7"/>
    <w:rsid w:val="008C7A22"/>
    <w:rsid w:val="008C7E40"/>
    <w:rsid w:val="008C7EB6"/>
    <w:rsid w:val="008D050E"/>
    <w:rsid w:val="008D074A"/>
    <w:rsid w:val="008D0978"/>
    <w:rsid w:val="008D0A83"/>
    <w:rsid w:val="008D0AA3"/>
    <w:rsid w:val="008D0E22"/>
    <w:rsid w:val="008D1210"/>
    <w:rsid w:val="008D1219"/>
    <w:rsid w:val="008D12C1"/>
    <w:rsid w:val="008D14CF"/>
    <w:rsid w:val="008D1680"/>
    <w:rsid w:val="008D169D"/>
    <w:rsid w:val="008D16DB"/>
    <w:rsid w:val="008D1714"/>
    <w:rsid w:val="008D1AC3"/>
    <w:rsid w:val="008D2214"/>
    <w:rsid w:val="008D256B"/>
    <w:rsid w:val="008D25DB"/>
    <w:rsid w:val="008D27D0"/>
    <w:rsid w:val="008D2967"/>
    <w:rsid w:val="008D2980"/>
    <w:rsid w:val="008D2A96"/>
    <w:rsid w:val="008D2B5D"/>
    <w:rsid w:val="008D2B93"/>
    <w:rsid w:val="008D2BFB"/>
    <w:rsid w:val="008D2DE2"/>
    <w:rsid w:val="008D2E95"/>
    <w:rsid w:val="008D32B8"/>
    <w:rsid w:val="008D35CB"/>
    <w:rsid w:val="008D376D"/>
    <w:rsid w:val="008D394C"/>
    <w:rsid w:val="008D39C0"/>
    <w:rsid w:val="008D39F1"/>
    <w:rsid w:val="008D3B4A"/>
    <w:rsid w:val="008D3DD9"/>
    <w:rsid w:val="008D3EBF"/>
    <w:rsid w:val="008D40D6"/>
    <w:rsid w:val="008D422D"/>
    <w:rsid w:val="008D42BC"/>
    <w:rsid w:val="008D45AB"/>
    <w:rsid w:val="008D4943"/>
    <w:rsid w:val="008D49C1"/>
    <w:rsid w:val="008D49E5"/>
    <w:rsid w:val="008D4F58"/>
    <w:rsid w:val="008D552B"/>
    <w:rsid w:val="008D565B"/>
    <w:rsid w:val="008D5771"/>
    <w:rsid w:val="008D5AC1"/>
    <w:rsid w:val="008D5B46"/>
    <w:rsid w:val="008D5B81"/>
    <w:rsid w:val="008D5C93"/>
    <w:rsid w:val="008D5D4A"/>
    <w:rsid w:val="008D61C7"/>
    <w:rsid w:val="008D6360"/>
    <w:rsid w:val="008D6380"/>
    <w:rsid w:val="008D6446"/>
    <w:rsid w:val="008D6613"/>
    <w:rsid w:val="008D671B"/>
    <w:rsid w:val="008D6DA9"/>
    <w:rsid w:val="008D6E41"/>
    <w:rsid w:val="008D703B"/>
    <w:rsid w:val="008D7092"/>
    <w:rsid w:val="008D709A"/>
    <w:rsid w:val="008D73EE"/>
    <w:rsid w:val="008D74C8"/>
    <w:rsid w:val="008D76B0"/>
    <w:rsid w:val="008D7A51"/>
    <w:rsid w:val="008D7CDF"/>
    <w:rsid w:val="008D7DAD"/>
    <w:rsid w:val="008D7E0F"/>
    <w:rsid w:val="008DEB59"/>
    <w:rsid w:val="008E018E"/>
    <w:rsid w:val="008E01CA"/>
    <w:rsid w:val="008E03C7"/>
    <w:rsid w:val="008E05D2"/>
    <w:rsid w:val="008E0921"/>
    <w:rsid w:val="008E0961"/>
    <w:rsid w:val="008E0A6B"/>
    <w:rsid w:val="008E0CBB"/>
    <w:rsid w:val="008E0D02"/>
    <w:rsid w:val="008E0FCF"/>
    <w:rsid w:val="008E1499"/>
    <w:rsid w:val="008E14AA"/>
    <w:rsid w:val="008E151F"/>
    <w:rsid w:val="008E15FB"/>
    <w:rsid w:val="008E173B"/>
    <w:rsid w:val="008E1AA6"/>
    <w:rsid w:val="008E1B9C"/>
    <w:rsid w:val="008E1D95"/>
    <w:rsid w:val="008E1F16"/>
    <w:rsid w:val="008E2208"/>
    <w:rsid w:val="008E2344"/>
    <w:rsid w:val="008E270B"/>
    <w:rsid w:val="008E2D43"/>
    <w:rsid w:val="008E2F07"/>
    <w:rsid w:val="008E31EA"/>
    <w:rsid w:val="008E3248"/>
    <w:rsid w:val="008E32EC"/>
    <w:rsid w:val="008E3325"/>
    <w:rsid w:val="008E3481"/>
    <w:rsid w:val="008E3727"/>
    <w:rsid w:val="008E379E"/>
    <w:rsid w:val="008E393A"/>
    <w:rsid w:val="008E3A2B"/>
    <w:rsid w:val="008E3A5A"/>
    <w:rsid w:val="008E3B39"/>
    <w:rsid w:val="008E3EE4"/>
    <w:rsid w:val="008E4067"/>
    <w:rsid w:val="008E406D"/>
    <w:rsid w:val="008E4644"/>
    <w:rsid w:val="008E47FA"/>
    <w:rsid w:val="008E4ADE"/>
    <w:rsid w:val="008E4DA4"/>
    <w:rsid w:val="008E4E6C"/>
    <w:rsid w:val="008E50C3"/>
    <w:rsid w:val="008E5144"/>
    <w:rsid w:val="008E523D"/>
    <w:rsid w:val="008E592E"/>
    <w:rsid w:val="008E5AB1"/>
    <w:rsid w:val="008E5D9E"/>
    <w:rsid w:val="008E636C"/>
    <w:rsid w:val="008E63D7"/>
    <w:rsid w:val="008E6402"/>
    <w:rsid w:val="008E67A7"/>
    <w:rsid w:val="008E6808"/>
    <w:rsid w:val="008E68A4"/>
    <w:rsid w:val="008E6BA6"/>
    <w:rsid w:val="008E6F9D"/>
    <w:rsid w:val="008E7376"/>
    <w:rsid w:val="008E74D3"/>
    <w:rsid w:val="008E75C7"/>
    <w:rsid w:val="008E75F3"/>
    <w:rsid w:val="008E760D"/>
    <w:rsid w:val="008E761F"/>
    <w:rsid w:val="008E784A"/>
    <w:rsid w:val="008E7B95"/>
    <w:rsid w:val="008E7D1D"/>
    <w:rsid w:val="008E7F5B"/>
    <w:rsid w:val="008F00C9"/>
    <w:rsid w:val="008F037E"/>
    <w:rsid w:val="008F0833"/>
    <w:rsid w:val="008F0CDF"/>
    <w:rsid w:val="008F10C1"/>
    <w:rsid w:val="008F110E"/>
    <w:rsid w:val="008F1125"/>
    <w:rsid w:val="008F1FAF"/>
    <w:rsid w:val="008F236F"/>
    <w:rsid w:val="008F248F"/>
    <w:rsid w:val="008F2A4F"/>
    <w:rsid w:val="008F2E93"/>
    <w:rsid w:val="008F30CE"/>
    <w:rsid w:val="008F3574"/>
    <w:rsid w:val="008F3A82"/>
    <w:rsid w:val="008F3D2D"/>
    <w:rsid w:val="008F449B"/>
    <w:rsid w:val="008F44E2"/>
    <w:rsid w:val="008F46DE"/>
    <w:rsid w:val="008F4732"/>
    <w:rsid w:val="008F48F0"/>
    <w:rsid w:val="008F4D8D"/>
    <w:rsid w:val="008F4E5C"/>
    <w:rsid w:val="008F5107"/>
    <w:rsid w:val="008F584E"/>
    <w:rsid w:val="008F5A01"/>
    <w:rsid w:val="008F5A3E"/>
    <w:rsid w:val="008F5AFA"/>
    <w:rsid w:val="008F5D9C"/>
    <w:rsid w:val="008F5E95"/>
    <w:rsid w:val="008F5F68"/>
    <w:rsid w:val="008F5FC6"/>
    <w:rsid w:val="008F5FDA"/>
    <w:rsid w:val="008F62C7"/>
    <w:rsid w:val="008F6905"/>
    <w:rsid w:val="008F6CE2"/>
    <w:rsid w:val="008F7074"/>
    <w:rsid w:val="008F7075"/>
    <w:rsid w:val="008F736C"/>
    <w:rsid w:val="008F76AB"/>
    <w:rsid w:val="008F7C7F"/>
    <w:rsid w:val="008F7CED"/>
    <w:rsid w:val="008F7DA3"/>
    <w:rsid w:val="008F7E75"/>
    <w:rsid w:val="008F7ED7"/>
    <w:rsid w:val="008F7FE3"/>
    <w:rsid w:val="0090026E"/>
    <w:rsid w:val="0090031D"/>
    <w:rsid w:val="00900569"/>
    <w:rsid w:val="00901009"/>
    <w:rsid w:val="00901197"/>
    <w:rsid w:val="00901263"/>
    <w:rsid w:val="0090150F"/>
    <w:rsid w:val="0090156C"/>
    <w:rsid w:val="0090188A"/>
    <w:rsid w:val="00901D5F"/>
    <w:rsid w:val="00901FC3"/>
    <w:rsid w:val="00901FEE"/>
    <w:rsid w:val="0090213A"/>
    <w:rsid w:val="00902175"/>
    <w:rsid w:val="00902325"/>
    <w:rsid w:val="009023CF"/>
    <w:rsid w:val="00902493"/>
    <w:rsid w:val="00902562"/>
    <w:rsid w:val="009027B0"/>
    <w:rsid w:val="009027D9"/>
    <w:rsid w:val="0090291B"/>
    <w:rsid w:val="00902B79"/>
    <w:rsid w:val="00902B96"/>
    <w:rsid w:val="00902D9A"/>
    <w:rsid w:val="00903053"/>
    <w:rsid w:val="0090305C"/>
    <w:rsid w:val="00903164"/>
    <w:rsid w:val="0090328D"/>
    <w:rsid w:val="00903416"/>
    <w:rsid w:val="00903583"/>
    <w:rsid w:val="00903856"/>
    <w:rsid w:val="00903A03"/>
    <w:rsid w:val="00903B13"/>
    <w:rsid w:val="00903B54"/>
    <w:rsid w:val="00903E90"/>
    <w:rsid w:val="009041DC"/>
    <w:rsid w:val="0090434A"/>
    <w:rsid w:val="00904387"/>
    <w:rsid w:val="0090480A"/>
    <w:rsid w:val="009048A9"/>
    <w:rsid w:val="00904ADD"/>
    <w:rsid w:val="00904B04"/>
    <w:rsid w:val="00904D7D"/>
    <w:rsid w:val="00904E7E"/>
    <w:rsid w:val="00904E91"/>
    <w:rsid w:val="00904EEF"/>
    <w:rsid w:val="00904F39"/>
    <w:rsid w:val="00904F74"/>
    <w:rsid w:val="009051DA"/>
    <w:rsid w:val="00905269"/>
    <w:rsid w:val="00905C9A"/>
    <w:rsid w:val="00905CE8"/>
    <w:rsid w:val="00905E5D"/>
    <w:rsid w:val="00905ED0"/>
    <w:rsid w:val="00905ED4"/>
    <w:rsid w:val="009060B6"/>
    <w:rsid w:val="00906325"/>
    <w:rsid w:val="009067B3"/>
    <w:rsid w:val="009068D0"/>
    <w:rsid w:val="009069BD"/>
    <w:rsid w:val="00906A50"/>
    <w:rsid w:val="00906CE6"/>
    <w:rsid w:val="00906FB0"/>
    <w:rsid w:val="00907083"/>
    <w:rsid w:val="0090717C"/>
    <w:rsid w:val="00907361"/>
    <w:rsid w:val="009078D9"/>
    <w:rsid w:val="00907B25"/>
    <w:rsid w:val="00907F4B"/>
    <w:rsid w:val="0090C0D9"/>
    <w:rsid w:val="00910012"/>
    <w:rsid w:val="0091019A"/>
    <w:rsid w:val="009108E3"/>
    <w:rsid w:val="00910A46"/>
    <w:rsid w:val="00910A82"/>
    <w:rsid w:val="00910E72"/>
    <w:rsid w:val="00911176"/>
    <w:rsid w:val="009113E8"/>
    <w:rsid w:val="009113EC"/>
    <w:rsid w:val="00911474"/>
    <w:rsid w:val="00911572"/>
    <w:rsid w:val="0091157A"/>
    <w:rsid w:val="009116D5"/>
    <w:rsid w:val="00911834"/>
    <w:rsid w:val="0091184E"/>
    <w:rsid w:val="0091187C"/>
    <w:rsid w:val="00911AD9"/>
    <w:rsid w:val="00911CAC"/>
    <w:rsid w:val="00911DED"/>
    <w:rsid w:val="00911F54"/>
    <w:rsid w:val="0091206A"/>
    <w:rsid w:val="00912185"/>
    <w:rsid w:val="009121F4"/>
    <w:rsid w:val="0091246F"/>
    <w:rsid w:val="009124DB"/>
    <w:rsid w:val="00912557"/>
    <w:rsid w:val="009125A3"/>
    <w:rsid w:val="00912814"/>
    <w:rsid w:val="00912920"/>
    <w:rsid w:val="0091302D"/>
    <w:rsid w:val="00913076"/>
    <w:rsid w:val="00913385"/>
    <w:rsid w:val="00913421"/>
    <w:rsid w:val="009134D1"/>
    <w:rsid w:val="00913FF2"/>
    <w:rsid w:val="009140A1"/>
    <w:rsid w:val="00914486"/>
    <w:rsid w:val="00914567"/>
    <w:rsid w:val="0091474C"/>
    <w:rsid w:val="00914758"/>
    <w:rsid w:val="00914A70"/>
    <w:rsid w:val="00914C25"/>
    <w:rsid w:val="00915039"/>
    <w:rsid w:val="009152C1"/>
    <w:rsid w:val="009155CF"/>
    <w:rsid w:val="00915783"/>
    <w:rsid w:val="0091582C"/>
    <w:rsid w:val="0091582E"/>
    <w:rsid w:val="0091585F"/>
    <w:rsid w:val="00915C00"/>
    <w:rsid w:val="00915CF8"/>
    <w:rsid w:val="00915E32"/>
    <w:rsid w:val="00915F55"/>
    <w:rsid w:val="00915F65"/>
    <w:rsid w:val="0091614C"/>
    <w:rsid w:val="0091616F"/>
    <w:rsid w:val="00916521"/>
    <w:rsid w:val="009165E1"/>
    <w:rsid w:val="0091674F"/>
    <w:rsid w:val="00916804"/>
    <w:rsid w:val="0091696C"/>
    <w:rsid w:val="00916C5B"/>
    <w:rsid w:val="00916F60"/>
    <w:rsid w:val="00917129"/>
    <w:rsid w:val="0091714B"/>
    <w:rsid w:val="0091726A"/>
    <w:rsid w:val="0091745C"/>
    <w:rsid w:val="00917522"/>
    <w:rsid w:val="00917543"/>
    <w:rsid w:val="00917A81"/>
    <w:rsid w:val="00917B25"/>
    <w:rsid w:val="00917CFF"/>
    <w:rsid w:val="00917E0C"/>
    <w:rsid w:val="00920036"/>
    <w:rsid w:val="00920234"/>
    <w:rsid w:val="009202B1"/>
    <w:rsid w:val="00920312"/>
    <w:rsid w:val="0092063E"/>
    <w:rsid w:val="009206CD"/>
    <w:rsid w:val="00920944"/>
    <w:rsid w:val="00920C8D"/>
    <w:rsid w:val="00920D30"/>
    <w:rsid w:val="009210FC"/>
    <w:rsid w:val="0092154A"/>
    <w:rsid w:val="00921786"/>
    <w:rsid w:val="009217CD"/>
    <w:rsid w:val="00921803"/>
    <w:rsid w:val="00921C89"/>
    <w:rsid w:val="00921ECB"/>
    <w:rsid w:val="00921F95"/>
    <w:rsid w:val="00921F9F"/>
    <w:rsid w:val="00922151"/>
    <w:rsid w:val="009221F2"/>
    <w:rsid w:val="00922250"/>
    <w:rsid w:val="0092225A"/>
    <w:rsid w:val="0092254D"/>
    <w:rsid w:val="00922777"/>
    <w:rsid w:val="009227B6"/>
    <w:rsid w:val="00922D25"/>
    <w:rsid w:val="00922E56"/>
    <w:rsid w:val="009231F4"/>
    <w:rsid w:val="00923468"/>
    <w:rsid w:val="0092367E"/>
    <w:rsid w:val="009237EC"/>
    <w:rsid w:val="009238DC"/>
    <w:rsid w:val="00923916"/>
    <w:rsid w:val="00923B99"/>
    <w:rsid w:val="00923D43"/>
    <w:rsid w:val="00923F2C"/>
    <w:rsid w:val="00924121"/>
    <w:rsid w:val="0092443C"/>
    <w:rsid w:val="00924960"/>
    <w:rsid w:val="00924998"/>
    <w:rsid w:val="00924B81"/>
    <w:rsid w:val="00924BD6"/>
    <w:rsid w:val="00924E43"/>
    <w:rsid w:val="0092500A"/>
    <w:rsid w:val="0092505C"/>
    <w:rsid w:val="00925070"/>
    <w:rsid w:val="00925266"/>
    <w:rsid w:val="00925635"/>
    <w:rsid w:val="0092592F"/>
    <w:rsid w:val="009259AF"/>
    <w:rsid w:val="009259D7"/>
    <w:rsid w:val="00925AD0"/>
    <w:rsid w:val="00925C8A"/>
    <w:rsid w:val="009261F5"/>
    <w:rsid w:val="00926503"/>
    <w:rsid w:val="00926825"/>
    <w:rsid w:val="00926A8C"/>
    <w:rsid w:val="00926F1E"/>
    <w:rsid w:val="0092709C"/>
    <w:rsid w:val="0092723A"/>
    <w:rsid w:val="009274F7"/>
    <w:rsid w:val="009279B3"/>
    <w:rsid w:val="00927B96"/>
    <w:rsid w:val="00927BA8"/>
    <w:rsid w:val="00927D6E"/>
    <w:rsid w:val="00927ED3"/>
    <w:rsid w:val="00930416"/>
    <w:rsid w:val="009307E6"/>
    <w:rsid w:val="00930818"/>
    <w:rsid w:val="00930A22"/>
    <w:rsid w:val="00930A83"/>
    <w:rsid w:val="00930C0E"/>
    <w:rsid w:val="00930CBA"/>
    <w:rsid w:val="00930DBA"/>
    <w:rsid w:val="00930E1D"/>
    <w:rsid w:val="00931013"/>
    <w:rsid w:val="00931090"/>
    <w:rsid w:val="0093112E"/>
    <w:rsid w:val="0093127B"/>
    <w:rsid w:val="00931596"/>
    <w:rsid w:val="009315A1"/>
    <w:rsid w:val="00931916"/>
    <w:rsid w:val="00931D23"/>
    <w:rsid w:val="00931DDE"/>
    <w:rsid w:val="00931EAF"/>
    <w:rsid w:val="00931FF8"/>
    <w:rsid w:val="0093203F"/>
    <w:rsid w:val="00932749"/>
    <w:rsid w:val="00932792"/>
    <w:rsid w:val="00932A80"/>
    <w:rsid w:val="00932CF7"/>
    <w:rsid w:val="00932D49"/>
    <w:rsid w:val="00932E08"/>
    <w:rsid w:val="0093321B"/>
    <w:rsid w:val="009332C0"/>
    <w:rsid w:val="0093332A"/>
    <w:rsid w:val="00933C02"/>
    <w:rsid w:val="00933C73"/>
    <w:rsid w:val="00933D2B"/>
    <w:rsid w:val="00933D4A"/>
    <w:rsid w:val="00933DC8"/>
    <w:rsid w:val="00933DE3"/>
    <w:rsid w:val="009340DB"/>
    <w:rsid w:val="00934204"/>
    <w:rsid w:val="00934714"/>
    <w:rsid w:val="00934732"/>
    <w:rsid w:val="00934734"/>
    <w:rsid w:val="009347F0"/>
    <w:rsid w:val="00934C72"/>
    <w:rsid w:val="00934CDE"/>
    <w:rsid w:val="00934E3C"/>
    <w:rsid w:val="00934EA4"/>
    <w:rsid w:val="00934EDA"/>
    <w:rsid w:val="009351BD"/>
    <w:rsid w:val="0093548B"/>
    <w:rsid w:val="00935585"/>
    <w:rsid w:val="0093573F"/>
    <w:rsid w:val="0093580C"/>
    <w:rsid w:val="00935DBD"/>
    <w:rsid w:val="009360B8"/>
    <w:rsid w:val="00936129"/>
    <w:rsid w:val="00936236"/>
    <w:rsid w:val="00936808"/>
    <w:rsid w:val="00936AF1"/>
    <w:rsid w:val="0093779B"/>
    <w:rsid w:val="009379D8"/>
    <w:rsid w:val="00937A20"/>
    <w:rsid w:val="00937A27"/>
    <w:rsid w:val="009400BE"/>
    <w:rsid w:val="00940325"/>
    <w:rsid w:val="0094035F"/>
    <w:rsid w:val="0094054F"/>
    <w:rsid w:val="009408C7"/>
    <w:rsid w:val="00940A2F"/>
    <w:rsid w:val="00940CD3"/>
    <w:rsid w:val="00940EF4"/>
    <w:rsid w:val="00941169"/>
    <w:rsid w:val="009411FC"/>
    <w:rsid w:val="00941330"/>
    <w:rsid w:val="00941333"/>
    <w:rsid w:val="009414D3"/>
    <w:rsid w:val="00941524"/>
    <w:rsid w:val="009415DD"/>
    <w:rsid w:val="0094170E"/>
    <w:rsid w:val="00941B82"/>
    <w:rsid w:val="00941BA4"/>
    <w:rsid w:val="00941BF6"/>
    <w:rsid w:val="00941D71"/>
    <w:rsid w:val="00941D7B"/>
    <w:rsid w:val="00942036"/>
    <w:rsid w:val="00942283"/>
    <w:rsid w:val="00942672"/>
    <w:rsid w:val="0094272E"/>
    <w:rsid w:val="00942993"/>
    <w:rsid w:val="00942A21"/>
    <w:rsid w:val="00942B18"/>
    <w:rsid w:val="00943096"/>
    <w:rsid w:val="00943109"/>
    <w:rsid w:val="0094315C"/>
    <w:rsid w:val="009431EC"/>
    <w:rsid w:val="009436A9"/>
    <w:rsid w:val="00943883"/>
    <w:rsid w:val="00943915"/>
    <w:rsid w:val="00943977"/>
    <w:rsid w:val="00943FCE"/>
    <w:rsid w:val="00944096"/>
    <w:rsid w:val="00944214"/>
    <w:rsid w:val="00944252"/>
    <w:rsid w:val="00944563"/>
    <w:rsid w:val="00944961"/>
    <w:rsid w:val="00944EB6"/>
    <w:rsid w:val="0094520B"/>
    <w:rsid w:val="00945481"/>
    <w:rsid w:val="009454C2"/>
    <w:rsid w:val="009456A2"/>
    <w:rsid w:val="009458FD"/>
    <w:rsid w:val="00945A46"/>
    <w:rsid w:val="009460B9"/>
    <w:rsid w:val="00946605"/>
    <w:rsid w:val="00946687"/>
    <w:rsid w:val="00946938"/>
    <w:rsid w:val="009469AD"/>
    <w:rsid w:val="00946ABC"/>
    <w:rsid w:val="00946F5F"/>
    <w:rsid w:val="00946FB1"/>
    <w:rsid w:val="00946FC0"/>
    <w:rsid w:val="00947151"/>
    <w:rsid w:val="0094719C"/>
    <w:rsid w:val="0094770B"/>
    <w:rsid w:val="009479A3"/>
    <w:rsid w:val="009479BA"/>
    <w:rsid w:val="00947B25"/>
    <w:rsid w:val="00947D48"/>
    <w:rsid w:val="0094FD44"/>
    <w:rsid w:val="00950057"/>
    <w:rsid w:val="009500B0"/>
    <w:rsid w:val="0095030E"/>
    <w:rsid w:val="00950614"/>
    <w:rsid w:val="0095082C"/>
    <w:rsid w:val="009509E8"/>
    <w:rsid w:val="00950EF1"/>
    <w:rsid w:val="00950F13"/>
    <w:rsid w:val="00951134"/>
    <w:rsid w:val="009516A0"/>
    <w:rsid w:val="00951919"/>
    <w:rsid w:val="009519FA"/>
    <w:rsid w:val="00951AF9"/>
    <w:rsid w:val="00951B64"/>
    <w:rsid w:val="00951CC2"/>
    <w:rsid w:val="00951D25"/>
    <w:rsid w:val="00951E40"/>
    <w:rsid w:val="00951F3F"/>
    <w:rsid w:val="00952152"/>
    <w:rsid w:val="00952265"/>
    <w:rsid w:val="00952347"/>
    <w:rsid w:val="009523AD"/>
    <w:rsid w:val="00952BF2"/>
    <w:rsid w:val="00952D4D"/>
    <w:rsid w:val="00952EB4"/>
    <w:rsid w:val="009530FC"/>
    <w:rsid w:val="009531B1"/>
    <w:rsid w:val="009532C9"/>
    <w:rsid w:val="0095331C"/>
    <w:rsid w:val="009533B2"/>
    <w:rsid w:val="00953573"/>
    <w:rsid w:val="0095363B"/>
    <w:rsid w:val="0095397B"/>
    <w:rsid w:val="009541B5"/>
    <w:rsid w:val="009543D6"/>
    <w:rsid w:val="009544EF"/>
    <w:rsid w:val="00954581"/>
    <w:rsid w:val="009545A3"/>
    <w:rsid w:val="009545F3"/>
    <w:rsid w:val="00954834"/>
    <w:rsid w:val="00954C65"/>
    <w:rsid w:val="00954D2B"/>
    <w:rsid w:val="00954F1F"/>
    <w:rsid w:val="009552AF"/>
    <w:rsid w:val="00955439"/>
    <w:rsid w:val="0095566A"/>
    <w:rsid w:val="009563B0"/>
    <w:rsid w:val="00956412"/>
    <w:rsid w:val="00956419"/>
    <w:rsid w:val="00956774"/>
    <w:rsid w:val="009568C0"/>
    <w:rsid w:val="0095693D"/>
    <w:rsid w:val="00956997"/>
    <w:rsid w:val="00956B02"/>
    <w:rsid w:val="00956C7F"/>
    <w:rsid w:val="00956DF3"/>
    <w:rsid w:val="00956EFA"/>
    <w:rsid w:val="00957065"/>
    <w:rsid w:val="0095714E"/>
    <w:rsid w:val="009572D1"/>
    <w:rsid w:val="00957354"/>
    <w:rsid w:val="00957636"/>
    <w:rsid w:val="00957971"/>
    <w:rsid w:val="00957DC9"/>
    <w:rsid w:val="00957FEB"/>
    <w:rsid w:val="0096007C"/>
    <w:rsid w:val="00960082"/>
    <w:rsid w:val="009602F0"/>
    <w:rsid w:val="00960375"/>
    <w:rsid w:val="00960B2C"/>
    <w:rsid w:val="00960B51"/>
    <w:rsid w:val="009611A8"/>
    <w:rsid w:val="009611FD"/>
    <w:rsid w:val="00961298"/>
    <w:rsid w:val="00961635"/>
    <w:rsid w:val="00961782"/>
    <w:rsid w:val="00961BF3"/>
    <w:rsid w:val="009621D9"/>
    <w:rsid w:val="0096234D"/>
    <w:rsid w:val="00962435"/>
    <w:rsid w:val="009624F1"/>
    <w:rsid w:val="009626FB"/>
    <w:rsid w:val="009627C1"/>
    <w:rsid w:val="00962E0E"/>
    <w:rsid w:val="00962F3D"/>
    <w:rsid w:val="009633B6"/>
    <w:rsid w:val="009633E3"/>
    <w:rsid w:val="00963859"/>
    <w:rsid w:val="00963D55"/>
    <w:rsid w:val="00963EBA"/>
    <w:rsid w:val="009642A3"/>
    <w:rsid w:val="0096440A"/>
    <w:rsid w:val="00964539"/>
    <w:rsid w:val="00964556"/>
    <w:rsid w:val="0096461F"/>
    <w:rsid w:val="009647B8"/>
    <w:rsid w:val="009648F0"/>
    <w:rsid w:val="0096496E"/>
    <w:rsid w:val="00964E17"/>
    <w:rsid w:val="00964E88"/>
    <w:rsid w:val="00964ECF"/>
    <w:rsid w:val="00965102"/>
    <w:rsid w:val="00965646"/>
    <w:rsid w:val="0096568B"/>
    <w:rsid w:val="00965898"/>
    <w:rsid w:val="00965CBE"/>
    <w:rsid w:val="00966233"/>
    <w:rsid w:val="009662D5"/>
    <w:rsid w:val="0096647D"/>
    <w:rsid w:val="009668DB"/>
    <w:rsid w:val="00966BA9"/>
    <w:rsid w:val="0096700F"/>
    <w:rsid w:val="00967070"/>
    <w:rsid w:val="00967079"/>
    <w:rsid w:val="009670A9"/>
    <w:rsid w:val="0096718E"/>
    <w:rsid w:val="009671D7"/>
    <w:rsid w:val="009671FC"/>
    <w:rsid w:val="00967511"/>
    <w:rsid w:val="009677A4"/>
    <w:rsid w:val="009677AA"/>
    <w:rsid w:val="009677B7"/>
    <w:rsid w:val="00967919"/>
    <w:rsid w:val="0096791D"/>
    <w:rsid w:val="00967A79"/>
    <w:rsid w:val="00967B0C"/>
    <w:rsid w:val="00967D34"/>
    <w:rsid w:val="00967D3A"/>
    <w:rsid w:val="00967DCF"/>
    <w:rsid w:val="00967E0B"/>
    <w:rsid w:val="00970060"/>
    <w:rsid w:val="0097006E"/>
    <w:rsid w:val="00970134"/>
    <w:rsid w:val="00970282"/>
    <w:rsid w:val="0097038C"/>
    <w:rsid w:val="00970437"/>
    <w:rsid w:val="00970881"/>
    <w:rsid w:val="0097097E"/>
    <w:rsid w:val="00970AF3"/>
    <w:rsid w:val="00970BD8"/>
    <w:rsid w:val="00970CBA"/>
    <w:rsid w:val="00971500"/>
    <w:rsid w:val="009716B2"/>
    <w:rsid w:val="00971965"/>
    <w:rsid w:val="009719D2"/>
    <w:rsid w:val="00971F5F"/>
    <w:rsid w:val="0097230A"/>
    <w:rsid w:val="00972515"/>
    <w:rsid w:val="00972602"/>
    <w:rsid w:val="0097280E"/>
    <w:rsid w:val="00972872"/>
    <w:rsid w:val="009729C7"/>
    <w:rsid w:val="00972DDE"/>
    <w:rsid w:val="00972EA8"/>
    <w:rsid w:val="00973221"/>
    <w:rsid w:val="009733AF"/>
    <w:rsid w:val="0097386C"/>
    <w:rsid w:val="00973917"/>
    <w:rsid w:val="00973954"/>
    <w:rsid w:val="009739EF"/>
    <w:rsid w:val="009739FE"/>
    <w:rsid w:val="00973A1D"/>
    <w:rsid w:val="00973AEC"/>
    <w:rsid w:val="00973C7A"/>
    <w:rsid w:val="00973D57"/>
    <w:rsid w:val="009742EF"/>
    <w:rsid w:val="0097435A"/>
    <w:rsid w:val="0097436D"/>
    <w:rsid w:val="009745A2"/>
    <w:rsid w:val="009745AC"/>
    <w:rsid w:val="009746D2"/>
    <w:rsid w:val="00974D0F"/>
    <w:rsid w:val="00974FF5"/>
    <w:rsid w:val="00975374"/>
    <w:rsid w:val="00975509"/>
    <w:rsid w:val="009755BE"/>
    <w:rsid w:val="009759C1"/>
    <w:rsid w:val="00975ADA"/>
    <w:rsid w:val="00975BB0"/>
    <w:rsid w:val="00975BBF"/>
    <w:rsid w:val="00975DFA"/>
    <w:rsid w:val="00975EBB"/>
    <w:rsid w:val="00976263"/>
    <w:rsid w:val="00976B51"/>
    <w:rsid w:val="00976C0F"/>
    <w:rsid w:val="00977104"/>
    <w:rsid w:val="00977445"/>
    <w:rsid w:val="00977480"/>
    <w:rsid w:val="00977562"/>
    <w:rsid w:val="00977641"/>
    <w:rsid w:val="009776E0"/>
    <w:rsid w:val="009776EE"/>
    <w:rsid w:val="00977950"/>
    <w:rsid w:val="00977C99"/>
    <w:rsid w:val="00977EB2"/>
    <w:rsid w:val="00977F49"/>
    <w:rsid w:val="00980319"/>
    <w:rsid w:val="009805E3"/>
    <w:rsid w:val="009809C9"/>
    <w:rsid w:val="00980A9B"/>
    <w:rsid w:val="00981258"/>
    <w:rsid w:val="009812C2"/>
    <w:rsid w:val="009815B1"/>
    <w:rsid w:val="00981625"/>
    <w:rsid w:val="0098163B"/>
    <w:rsid w:val="009819A6"/>
    <w:rsid w:val="00981CD2"/>
    <w:rsid w:val="00981DFC"/>
    <w:rsid w:val="009820A5"/>
    <w:rsid w:val="00982142"/>
    <w:rsid w:val="0098217D"/>
    <w:rsid w:val="00982552"/>
    <w:rsid w:val="00982C92"/>
    <w:rsid w:val="00982CA8"/>
    <w:rsid w:val="0098319E"/>
    <w:rsid w:val="00983574"/>
    <w:rsid w:val="00983620"/>
    <w:rsid w:val="0098366A"/>
    <w:rsid w:val="0098371C"/>
    <w:rsid w:val="009838F4"/>
    <w:rsid w:val="00983AE2"/>
    <w:rsid w:val="00983F3B"/>
    <w:rsid w:val="0098411B"/>
    <w:rsid w:val="00984169"/>
    <w:rsid w:val="00984371"/>
    <w:rsid w:val="00984536"/>
    <w:rsid w:val="00984539"/>
    <w:rsid w:val="00984700"/>
    <w:rsid w:val="0098480C"/>
    <w:rsid w:val="00984AEE"/>
    <w:rsid w:val="00984B9C"/>
    <w:rsid w:val="00984BAE"/>
    <w:rsid w:val="00985268"/>
    <w:rsid w:val="0098528E"/>
    <w:rsid w:val="009855A6"/>
    <w:rsid w:val="009857BC"/>
    <w:rsid w:val="00985990"/>
    <w:rsid w:val="00985B69"/>
    <w:rsid w:val="00985CD4"/>
    <w:rsid w:val="00985EA8"/>
    <w:rsid w:val="00986160"/>
    <w:rsid w:val="009862EE"/>
    <w:rsid w:val="00986386"/>
    <w:rsid w:val="009863C2"/>
    <w:rsid w:val="0098649A"/>
    <w:rsid w:val="009865BC"/>
    <w:rsid w:val="0098673C"/>
    <w:rsid w:val="00986C92"/>
    <w:rsid w:val="00986D44"/>
    <w:rsid w:val="00986E01"/>
    <w:rsid w:val="00986E06"/>
    <w:rsid w:val="00986F90"/>
    <w:rsid w:val="00987152"/>
    <w:rsid w:val="009873DC"/>
    <w:rsid w:val="009875DB"/>
    <w:rsid w:val="0098761C"/>
    <w:rsid w:val="009877AD"/>
    <w:rsid w:val="00987CA1"/>
    <w:rsid w:val="009900C5"/>
    <w:rsid w:val="0099053B"/>
    <w:rsid w:val="0099056B"/>
    <w:rsid w:val="0099086F"/>
    <w:rsid w:val="009908D3"/>
    <w:rsid w:val="009909C7"/>
    <w:rsid w:val="00990A05"/>
    <w:rsid w:val="00990BB0"/>
    <w:rsid w:val="00990F56"/>
    <w:rsid w:val="00991085"/>
    <w:rsid w:val="0099138D"/>
    <w:rsid w:val="0099143B"/>
    <w:rsid w:val="00991454"/>
    <w:rsid w:val="009917A9"/>
    <w:rsid w:val="00991C69"/>
    <w:rsid w:val="00991DE0"/>
    <w:rsid w:val="00991EA6"/>
    <w:rsid w:val="00992445"/>
    <w:rsid w:val="00992967"/>
    <w:rsid w:val="00992D84"/>
    <w:rsid w:val="009932B8"/>
    <w:rsid w:val="0099335F"/>
    <w:rsid w:val="00993725"/>
    <w:rsid w:val="009937E8"/>
    <w:rsid w:val="00993904"/>
    <w:rsid w:val="00993A00"/>
    <w:rsid w:val="00993B82"/>
    <w:rsid w:val="00993D29"/>
    <w:rsid w:val="00993DE1"/>
    <w:rsid w:val="00994243"/>
    <w:rsid w:val="00994952"/>
    <w:rsid w:val="00994D91"/>
    <w:rsid w:val="00995339"/>
    <w:rsid w:val="00995519"/>
    <w:rsid w:val="0099582D"/>
    <w:rsid w:val="009960AB"/>
    <w:rsid w:val="009961FF"/>
    <w:rsid w:val="009966FA"/>
    <w:rsid w:val="0099677A"/>
    <w:rsid w:val="00996971"/>
    <w:rsid w:val="00997037"/>
    <w:rsid w:val="00997490"/>
    <w:rsid w:val="009978B9"/>
    <w:rsid w:val="00997A60"/>
    <w:rsid w:val="00997A9C"/>
    <w:rsid w:val="00997B72"/>
    <w:rsid w:val="00997C9E"/>
    <w:rsid w:val="00997FD5"/>
    <w:rsid w:val="009A0047"/>
    <w:rsid w:val="009A004C"/>
    <w:rsid w:val="009A02DC"/>
    <w:rsid w:val="009A040E"/>
    <w:rsid w:val="009A049A"/>
    <w:rsid w:val="009A05A3"/>
    <w:rsid w:val="009A0727"/>
    <w:rsid w:val="009A0899"/>
    <w:rsid w:val="009A0A43"/>
    <w:rsid w:val="009A0C38"/>
    <w:rsid w:val="009A0E33"/>
    <w:rsid w:val="009A0EEC"/>
    <w:rsid w:val="009A0F19"/>
    <w:rsid w:val="009A113A"/>
    <w:rsid w:val="009A1163"/>
    <w:rsid w:val="009A1165"/>
    <w:rsid w:val="009A1204"/>
    <w:rsid w:val="009A1345"/>
    <w:rsid w:val="009A19B3"/>
    <w:rsid w:val="009A1A62"/>
    <w:rsid w:val="009A1D2C"/>
    <w:rsid w:val="009A1E96"/>
    <w:rsid w:val="009A1E9A"/>
    <w:rsid w:val="009A1F5C"/>
    <w:rsid w:val="009A21D8"/>
    <w:rsid w:val="009A247B"/>
    <w:rsid w:val="009A2480"/>
    <w:rsid w:val="009A2623"/>
    <w:rsid w:val="009A2729"/>
    <w:rsid w:val="009A294F"/>
    <w:rsid w:val="009A2977"/>
    <w:rsid w:val="009A2BFF"/>
    <w:rsid w:val="009A2E7A"/>
    <w:rsid w:val="009A2EE8"/>
    <w:rsid w:val="009A3324"/>
    <w:rsid w:val="009A335A"/>
    <w:rsid w:val="009A347F"/>
    <w:rsid w:val="009A34BF"/>
    <w:rsid w:val="009A35AD"/>
    <w:rsid w:val="009A3607"/>
    <w:rsid w:val="009A36EE"/>
    <w:rsid w:val="009A3C43"/>
    <w:rsid w:val="009A3DD5"/>
    <w:rsid w:val="009A3EEA"/>
    <w:rsid w:val="009A3F8D"/>
    <w:rsid w:val="009A4202"/>
    <w:rsid w:val="009A42D7"/>
    <w:rsid w:val="009A43DA"/>
    <w:rsid w:val="009A44E9"/>
    <w:rsid w:val="009A4610"/>
    <w:rsid w:val="009A486C"/>
    <w:rsid w:val="009A4D74"/>
    <w:rsid w:val="009A4F13"/>
    <w:rsid w:val="009A4F9F"/>
    <w:rsid w:val="009A502D"/>
    <w:rsid w:val="009A5067"/>
    <w:rsid w:val="009A52DF"/>
    <w:rsid w:val="009A55EB"/>
    <w:rsid w:val="009A5C21"/>
    <w:rsid w:val="009A5C7A"/>
    <w:rsid w:val="009A5DAC"/>
    <w:rsid w:val="009A5E60"/>
    <w:rsid w:val="009A5F7F"/>
    <w:rsid w:val="009A692B"/>
    <w:rsid w:val="009A6AD3"/>
    <w:rsid w:val="009A6BAF"/>
    <w:rsid w:val="009A6BD0"/>
    <w:rsid w:val="009A6C2B"/>
    <w:rsid w:val="009A6ED6"/>
    <w:rsid w:val="009A6F7F"/>
    <w:rsid w:val="009A7154"/>
    <w:rsid w:val="009A720D"/>
    <w:rsid w:val="009A73EA"/>
    <w:rsid w:val="009A76C3"/>
    <w:rsid w:val="009A7878"/>
    <w:rsid w:val="009A7EC0"/>
    <w:rsid w:val="009B012B"/>
    <w:rsid w:val="009B02FC"/>
    <w:rsid w:val="009B03D1"/>
    <w:rsid w:val="009B04A9"/>
    <w:rsid w:val="009B05C1"/>
    <w:rsid w:val="009B0848"/>
    <w:rsid w:val="009B0866"/>
    <w:rsid w:val="009B0B52"/>
    <w:rsid w:val="009B0F57"/>
    <w:rsid w:val="009B0F5C"/>
    <w:rsid w:val="009B0FC2"/>
    <w:rsid w:val="009B120B"/>
    <w:rsid w:val="009B1402"/>
    <w:rsid w:val="009B1598"/>
    <w:rsid w:val="009B1648"/>
    <w:rsid w:val="009B1D4A"/>
    <w:rsid w:val="009B29B1"/>
    <w:rsid w:val="009B2AAA"/>
    <w:rsid w:val="009B2B2A"/>
    <w:rsid w:val="009B2C43"/>
    <w:rsid w:val="009B2DAB"/>
    <w:rsid w:val="009B3043"/>
    <w:rsid w:val="009B30E1"/>
    <w:rsid w:val="009B332A"/>
    <w:rsid w:val="009B3341"/>
    <w:rsid w:val="009B33A2"/>
    <w:rsid w:val="009B344F"/>
    <w:rsid w:val="009B3508"/>
    <w:rsid w:val="009B367A"/>
    <w:rsid w:val="009B38F7"/>
    <w:rsid w:val="009B3987"/>
    <w:rsid w:val="009B441A"/>
    <w:rsid w:val="009B489E"/>
    <w:rsid w:val="009B49D2"/>
    <w:rsid w:val="009B4A30"/>
    <w:rsid w:val="009B4B38"/>
    <w:rsid w:val="009B4DD7"/>
    <w:rsid w:val="009B54D4"/>
    <w:rsid w:val="009B5501"/>
    <w:rsid w:val="009B5CBD"/>
    <w:rsid w:val="009B5F7E"/>
    <w:rsid w:val="009B6241"/>
    <w:rsid w:val="009B643A"/>
    <w:rsid w:val="009B6A1D"/>
    <w:rsid w:val="009B6B9B"/>
    <w:rsid w:val="009B6E36"/>
    <w:rsid w:val="009B7013"/>
    <w:rsid w:val="009B75EB"/>
    <w:rsid w:val="009C01D0"/>
    <w:rsid w:val="009C026E"/>
    <w:rsid w:val="009C04D9"/>
    <w:rsid w:val="009C05F7"/>
    <w:rsid w:val="009C0727"/>
    <w:rsid w:val="009C0762"/>
    <w:rsid w:val="009C07B6"/>
    <w:rsid w:val="009C0808"/>
    <w:rsid w:val="009C12D0"/>
    <w:rsid w:val="009C1301"/>
    <w:rsid w:val="009C1487"/>
    <w:rsid w:val="009C16A2"/>
    <w:rsid w:val="009C17AE"/>
    <w:rsid w:val="009C1D8D"/>
    <w:rsid w:val="009C1E6B"/>
    <w:rsid w:val="009C1F84"/>
    <w:rsid w:val="009C28BC"/>
    <w:rsid w:val="009C318D"/>
    <w:rsid w:val="009C3296"/>
    <w:rsid w:val="009C3510"/>
    <w:rsid w:val="009C39C3"/>
    <w:rsid w:val="009C3C28"/>
    <w:rsid w:val="009C3D8A"/>
    <w:rsid w:val="009C3DA3"/>
    <w:rsid w:val="009C3E69"/>
    <w:rsid w:val="009C454F"/>
    <w:rsid w:val="009C45A3"/>
    <w:rsid w:val="009C45F6"/>
    <w:rsid w:val="009C472C"/>
    <w:rsid w:val="009C4BBF"/>
    <w:rsid w:val="009C4E3A"/>
    <w:rsid w:val="009C4F23"/>
    <w:rsid w:val="009C573E"/>
    <w:rsid w:val="009C58C9"/>
    <w:rsid w:val="009C645A"/>
    <w:rsid w:val="009C66BF"/>
    <w:rsid w:val="009C6738"/>
    <w:rsid w:val="009C6741"/>
    <w:rsid w:val="009C6798"/>
    <w:rsid w:val="009C6B9C"/>
    <w:rsid w:val="009C6D22"/>
    <w:rsid w:val="009C71F0"/>
    <w:rsid w:val="009C7477"/>
    <w:rsid w:val="009C74FE"/>
    <w:rsid w:val="009C7903"/>
    <w:rsid w:val="009C79BD"/>
    <w:rsid w:val="009C7B9F"/>
    <w:rsid w:val="009C7DA5"/>
    <w:rsid w:val="009C7EBE"/>
    <w:rsid w:val="009D0274"/>
    <w:rsid w:val="009D028A"/>
    <w:rsid w:val="009D0336"/>
    <w:rsid w:val="009D0425"/>
    <w:rsid w:val="009D0600"/>
    <w:rsid w:val="009D0755"/>
    <w:rsid w:val="009D075A"/>
    <w:rsid w:val="009D0952"/>
    <w:rsid w:val="009D1429"/>
    <w:rsid w:val="009D1479"/>
    <w:rsid w:val="009D1558"/>
    <w:rsid w:val="009D1719"/>
    <w:rsid w:val="009D18D3"/>
    <w:rsid w:val="009D1C5A"/>
    <w:rsid w:val="009D1E8F"/>
    <w:rsid w:val="009D2157"/>
    <w:rsid w:val="009D226C"/>
    <w:rsid w:val="009D22B4"/>
    <w:rsid w:val="009D22F8"/>
    <w:rsid w:val="009D23DF"/>
    <w:rsid w:val="009D2622"/>
    <w:rsid w:val="009D270A"/>
    <w:rsid w:val="009D2884"/>
    <w:rsid w:val="009D2EF0"/>
    <w:rsid w:val="009D307B"/>
    <w:rsid w:val="009D3087"/>
    <w:rsid w:val="009D3115"/>
    <w:rsid w:val="009D3145"/>
    <w:rsid w:val="009D31E3"/>
    <w:rsid w:val="009D36D1"/>
    <w:rsid w:val="009D37DD"/>
    <w:rsid w:val="009D39AB"/>
    <w:rsid w:val="009D39F3"/>
    <w:rsid w:val="009D410B"/>
    <w:rsid w:val="009D416F"/>
    <w:rsid w:val="009D420F"/>
    <w:rsid w:val="009D42E0"/>
    <w:rsid w:val="009D4479"/>
    <w:rsid w:val="009D47B0"/>
    <w:rsid w:val="009D47DE"/>
    <w:rsid w:val="009D4B18"/>
    <w:rsid w:val="009D4DB8"/>
    <w:rsid w:val="009D4DDD"/>
    <w:rsid w:val="009D4FA2"/>
    <w:rsid w:val="009D541B"/>
    <w:rsid w:val="009D55FF"/>
    <w:rsid w:val="009D5642"/>
    <w:rsid w:val="009D5796"/>
    <w:rsid w:val="009D6238"/>
    <w:rsid w:val="009D693C"/>
    <w:rsid w:val="009D6C01"/>
    <w:rsid w:val="009D6C5F"/>
    <w:rsid w:val="009D6E4A"/>
    <w:rsid w:val="009D6EC6"/>
    <w:rsid w:val="009D72BB"/>
    <w:rsid w:val="009D7326"/>
    <w:rsid w:val="009D7330"/>
    <w:rsid w:val="009D7798"/>
    <w:rsid w:val="009D7D9F"/>
    <w:rsid w:val="009E0043"/>
    <w:rsid w:val="009E0484"/>
    <w:rsid w:val="009E04C3"/>
    <w:rsid w:val="009E0735"/>
    <w:rsid w:val="009E077E"/>
    <w:rsid w:val="009E0857"/>
    <w:rsid w:val="009E09CD"/>
    <w:rsid w:val="009E17B0"/>
    <w:rsid w:val="009E209D"/>
    <w:rsid w:val="009E268E"/>
    <w:rsid w:val="009E2840"/>
    <w:rsid w:val="009E2865"/>
    <w:rsid w:val="009E2B59"/>
    <w:rsid w:val="009E2E10"/>
    <w:rsid w:val="009E313D"/>
    <w:rsid w:val="009E31CD"/>
    <w:rsid w:val="009E35B4"/>
    <w:rsid w:val="009E367E"/>
    <w:rsid w:val="009E3784"/>
    <w:rsid w:val="009E3789"/>
    <w:rsid w:val="009E3818"/>
    <w:rsid w:val="009E381F"/>
    <w:rsid w:val="009E3DFF"/>
    <w:rsid w:val="009E40A9"/>
    <w:rsid w:val="009E411E"/>
    <w:rsid w:val="009E43F0"/>
    <w:rsid w:val="009E45E4"/>
    <w:rsid w:val="009E4621"/>
    <w:rsid w:val="009E46FA"/>
    <w:rsid w:val="009E4876"/>
    <w:rsid w:val="009E49E6"/>
    <w:rsid w:val="009E4EF8"/>
    <w:rsid w:val="009E4FB9"/>
    <w:rsid w:val="009E5055"/>
    <w:rsid w:val="009E5094"/>
    <w:rsid w:val="009E53C9"/>
    <w:rsid w:val="009E5803"/>
    <w:rsid w:val="009E5BCB"/>
    <w:rsid w:val="009E5C55"/>
    <w:rsid w:val="009E5EED"/>
    <w:rsid w:val="009E6377"/>
    <w:rsid w:val="009E65B3"/>
    <w:rsid w:val="009E66C5"/>
    <w:rsid w:val="009E6711"/>
    <w:rsid w:val="009E6BB8"/>
    <w:rsid w:val="009E6E1A"/>
    <w:rsid w:val="009E6F09"/>
    <w:rsid w:val="009E6F68"/>
    <w:rsid w:val="009E72F8"/>
    <w:rsid w:val="009E764A"/>
    <w:rsid w:val="009E7943"/>
    <w:rsid w:val="009E7950"/>
    <w:rsid w:val="009E7F9F"/>
    <w:rsid w:val="009F038E"/>
    <w:rsid w:val="009F03E4"/>
    <w:rsid w:val="009F076B"/>
    <w:rsid w:val="009F0C21"/>
    <w:rsid w:val="009F0D95"/>
    <w:rsid w:val="009F110F"/>
    <w:rsid w:val="009F117A"/>
    <w:rsid w:val="009F1261"/>
    <w:rsid w:val="009F12AB"/>
    <w:rsid w:val="009F13C0"/>
    <w:rsid w:val="009F1578"/>
    <w:rsid w:val="009F1AAA"/>
    <w:rsid w:val="009F1CC2"/>
    <w:rsid w:val="009F1E06"/>
    <w:rsid w:val="009F2246"/>
    <w:rsid w:val="009F25A8"/>
    <w:rsid w:val="009F2EA7"/>
    <w:rsid w:val="009F2FC2"/>
    <w:rsid w:val="009F2FCD"/>
    <w:rsid w:val="009F335F"/>
    <w:rsid w:val="009F3500"/>
    <w:rsid w:val="009F3505"/>
    <w:rsid w:val="009F35B7"/>
    <w:rsid w:val="009F36F5"/>
    <w:rsid w:val="009F3721"/>
    <w:rsid w:val="009F38A8"/>
    <w:rsid w:val="009F38F7"/>
    <w:rsid w:val="009F3CF2"/>
    <w:rsid w:val="009F3E47"/>
    <w:rsid w:val="009F3F2C"/>
    <w:rsid w:val="009F4458"/>
    <w:rsid w:val="009F453F"/>
    <w:rsid w:val="009F499E"/>
    <w:rsid w:val="009F4BA1"/>
    <w:rsid w:val="009F4C0B"/>
    <w:rsid w:val="009F4EC7"/>
    <w:rsid w:val="009F50C7"/>
    <w:rsid w:val="009F54C1"/>
    <w:rsid w:val="009F56FF"/>
    <w:rsid w:val="009F5D40"/>
    <w:rsid w:val="009F5E06"/>
    <w:rsid w:val="009F5E3E"/>
    <w:rsid w:val="009F5ED2"/>
    <w:rsid w:val="009F6167"/>
    <w:rsid w:val="009F6286"/>
    <w:rsid w:val="009F6328"/>
    <w:rsid w:val="009F64EF"/>
    <w:rsid w:val="009F6604"/>
    <w:rsid w:val="009F6814"/>
    <w:rsid w:val="009F6B62"/>
    <w:rsid w:val="009F6C18"/>
    <w:rsid w:val="009F7217"/>
    <w:rsid w:val="009F730A"/>
    <w:rsid w:val="009F73BE"/>
    <w:rsid w:val="009F796A"/>
    <w:rsid w:val="009F7BB7"/>
    <w:rsid w:val="009F7C1E"/>
    <w:rsid w:val="009FE305"/>
    <w:rsid w:val="00A000D3"/>
    <w:rsid w:val="00A002EE"/>
    <w:rsid w:val="00A00561"/>
    <w:rsid w:val="00A00677"/>
    <w:rsid w:val="00A008DE"/>
    <w:rsid w:val="00A00C7D"/>
    <w:rsid w:val="00A00E15"/>
    <w:rsid w:val="00A01048"/>
    <w:rsid w:val="00A0106E"/>
    <w:rsid w:val="00A01446"/>
    <w:rsid w:val="00A0148A"/>
    <w:rsid w:val="00A01531"/>
    <w:rsid w:val="00A01AB3"/>
    <w:rsid w:val="00A01B71"/>
    <w:rsid w:val="00A01C19"/>
    <w:rsid w:val="00A0203D"/>
    <w:rsid w:val="00A020F7"/>
    <w:rsid w:val="00A0227B"/>
    <w:rsid w:val="00A02442"/>
    <w:rsid w:val="00A02507"/>
    <w:rsid w:val="00A0263E"/>
    <w:rsid w:val="00A02946"/>
    <w:rsid w:val="00A029B4"/>
    <w:rsid w:val="00A02A3B"/>
    <w:rsid w:val="00A02C0F"/>
    <w:rsid w:val="00A02DA4"/>
    <w:rsid w:val="00A02DAA"/>
    <w:rsid w:val="00A02F1B"/>
    <w:rsid w:val="00A02F6B"/>
    <w:rsid w:val="00A03064"/>
    <w:rsid w:val="00A031A4"/>
    <w:rsid w:val="00A033D7"/>
    <w:rsid w:val="00A0359B"/>
    <w:rsid w:val="00A0359E"/>
    <w:rsid w:val="00A0379D"/>
    <w:rsid w:val="00A03A85"/>
    <w:rsid w:val="00A03B84"/>
    <w:rsid w:val="00A03BD9"/>
    <w:rsid w:val="00A03C00"/>
    <w:rsid w:val="00A03EB5"/>
    <w:rsid w:val="00A03F14"/>
    <w:rsid w:val="00A042A9"/>
    <w:rsid w:val="00A04612"/>
    <w:rsid w:val="00A04878"/>
    <w:rsid w:val="00A048A3"/>
    <w:rsid w:val="00A04C10"/>
    <w:rsid w:val="00A04D33"/>
    <w:rsid w:val="00A04D61"/>
    <w:rsid w:val="00A050E2"/>
    <w:rsid w:val="00A05126"/>
    <w:rsid w:val="00A0527E"/>
    <w:rsid w:val="00A053D7"/>
    <w:rsid w:val="00A05616"/>
    <w:rsid w:val="00A05672"/>
    <w:rsid w:val="00A056FE"/>
    <w:rsid w:val="00A059F7"/>
    <w:rsid w:val="00A05A70"/>
    <w:rsid w:val="00A05B2D"/>
    <w:rsid w:val="00A05EB9"/>
    <w:rsid w:val="00A06010"/>
    <w:rsid w:val="00A06274"/>
    <w:rsid w:val="00A0665D"/>
    <w:rsid w:val="00A06687"/>
    <w:rsid w:val="00A06828"/>
    <w:rsid w:val="00A069E3"/>
    <w:rsid w:val="00A069F5"/>
    <w:rsid w:val="00A06B80"/>
    <w:rsid w:val="00A06B89"/>
    <w:rsid w:val="00A06BAD"/>
    <w:rsid w:val="00A06F79"/>
    <w:rsid w:val="00A070C8"/>
    <w:rsid w:val="00A0733B"/>
    <w:rsid w:val="00A07412"/>
    <w:rsid w:val="00A0777D"/>
    <w:rsid w:val="00A0788A"/>
    <w:rsid w:val="00A07891"/>
    <w:rsid w:val="00A0798E"/>
    <w:rsid w:val="00A07ADF"/>
    <w:rsid w:val="00A07D01"/>
    <w:rsid w:val="00A10313"/>
    <w:rsid w:val="00A10E5F"/>
    <w:rsid w:val="00A11020"/>
    <w:rsid w:val="00A110ED"/>
    <w:rsid w:val="00A11E2D"/>
    <w:rsid w:val="00A121DE"/>
    <w:rsid w:val="00A12408"/>
    <w:rsid w:val="00A12574"/>
    <w:rsid w:val="00A12636"/>
    <w:rsid w:val="00A1267C"/>
    <w:rsid w:val="00A12B55"/>
    <w:rsid w:val="00A12F5F"/>
    <w:rsid w:val="00A13153"/>
    <w:rsid w:val="00A13357"/>
    <w:rsid w:val="00A1378A"/>
    <w:rsid w:val="00A138C3"/>
    <w:rsid w:val="00A13A7D"/>
    <w:rsid w:val="00A13AE6"/>
    <w:rsid w:val="00A13C57"/>
    <w:rsid w:val="00A13E99"/>
    <w:rsid w:val="00A146A6"/>
    <w:rsid w:val="00A148B7"/>
    <w:rsid w:val="00A14989"/>
    <w:rsid w:val="00A14B7B"/>
    <w:rsid w:val="00A14F01"/>
    <w:rsid w:val="00A14F20"/>
    <w:rsid w:val="00A150AA"/>
    <w:rsid w:val="00A150FE"/>
    <w:rsid w:val="00A15C00"/>
    <w:rsid w:val="00A16253"/>
    <w:rsid w:val="00A163F0"/>
    <w:rsid w:val="00A16474"/>
    <w:rsid w:val="00A16915"/>
    <w:rsid w:val="00A1698F"/>
    <w:rsid w:val="00A169A7"/>
    <w:rsid w:val="00A16C7E"/>
    <w:rsid w:val="00A172F7"/>
    <w:rsid w:val="00A17339"/>
    <w:rsid w:val="00A17355"/>
    <w:rsid w:val="00A173FD"/>
    <w:rsid w:val="00A17452"/>
    <w:rsid w:val="00A176DA"/>
    <w:rsid w:val="00A1773A"/>
    <w:rsid w:val="00A1797D"/>
    <w:rsid w:val="00A179D9"/>
    <w:rsid w:val="00A17BA1"/>
    <w:rsid w:val="00A17E02"/>
    <w:rsid w:val="00A17E19"/>
    <w:rsid w:val="00A17F4C"/>
    <w:rsid w:val="00A17F79"/>
    <w:rsid w:val="00A20648"/>
    <w:rsid w:val="00A20809"/>
    <w:rsid w:val="00A208C5"/>
    <w:rsid w:val="00A20A6C"/>
    <w:rsid w:val="00A20C99"/>
    <w:rsid w:val="00A21099"/>
    <w:rsid w:val="00A2117A"/>
    <w:rsid w:val="00A21318"/>
    <w:rsid w:val="00A2138F"/>
    <w:rsid w:val="00A217D7"/>
    <w:rsid w:val="00A21A61"/>
    <w:rsid w:val="00A21C9D"/>
    <w:rsid w:val="00A21D39"/>
    <w:rsid w:val="00A21DF5"/>
    <w:rsid w:val="00A21EA5"/>
    <w:rsid w:val="00A2214A"/>
    <w:rsid w:val="00A2268A"/>
    <w:rsid w:val="00A22C40"/>
    <w:rsid w:val="00A22C76"/>
    <w:rsid w:val="00A22E44"/>
    <w:rsid w:val="00A22E74"/>
    <w:rsid w:val="00A22F69"/>
    <w:rsid w:val="00A23475"/>
    <w:rsid w:val="00A23483"/>
    <w:rsid w:val="00A236A5"/>
    <w:rsid w:val="00A23857"/>
    <w:rsid w:val="00A23FB0"/>
    <w:rsid w:val="00A240E3"/>
    <w:rsid w:val="00A243EE"/>
    <w:rsid w:val="00A24493"/>
    <w:rsid w:val="00A24557"/>
    <w:rsid w:val="00A24662"/>
    <w:rsid w:val="00A24979"/>
    <w:rsid w:val="00A24D11"/>
    <w:rsid w:val="00A251A9"/>
    <w:rsid w:val="00A25357"/>
    <w:rsid w:val="00A25500"/>
    <w:rsid w:val="00A25551"/>
    <w:rsid w:val="00A25584"/>
    <w:rsid w:val="00A258B5"/>
    <w:rsid w:val="00A25E52"/>
    <w:rsid w:val="00A2608B"/>
    <w:rsid w:val="00A262DE"/>
    <w:rsid w:val="00A2638B"/>
    <w:rsid w:val="00A26531"/>
    <w:rsid w:val="00A265A4"/>
    <w:rsid w:val="00A265E0"/>
    <w:rsid w:val="00A26666"/>
    <w:rsid w:val="00A266A4"/>
    <w:rsid w:val="00A2687B"/>
    <w:rsid w:val="00A26D51"/>
    <w:rsid w:val="00A26DA0"/>
    <w:rsid w:val="00A26F42"/>
    <w:rsid w:val="00A2792D"/>
    <w:rsid w:val="00A27B03"/>
    <w:rsid w:val="00A27C72"/>
    <w:rsid w:val="00A27DB9"/>
    <w:rsid w:val="00A27ED6"/>
    <w:rsid w:val="00A30494"/>
    <w:rsid w:val="00A307A8"/>
    <w:rsid w:val="00A3098E"/>
    <w:rsid w:val="00A30A45"/>
    <w:rsid w:val="00A30A4E"/>
    <w:rsid w:val="00A30B06"/>
    <w:rsid w:val="00A30DF0"/>
    <w:rsid w:val="00A30E1F"/>
    <w:rsid w:val="00A30FAD"/>
    <w:rsid w:val="00A31050"/>
    <w:rsid w:val="00A3107B"/>
    <w:rsid w:val="00A312A5"/>
    <w:rsid w:val="00A3167E"/>
    <w:rsid w:val="00A316E5"/>
    <w:rsid w:val="00A3214A"/>
    <w:rsid w:val="00A322DF"/>
    <w:rsid w:val="00A32393"/>
    <w:rsid w:val="00A32571"/>
    <w:rsid w:val="00A32BFE"/>
    <w:rsid w:val="00A32DA4"/>
    <w:rsid w:val="00A32FA6"/>
    <w:rsid w:val="00A33197"/>
    <w:rsid w:val="00A331C5"/>
    <w:rsid w:val="00A3341B"/>
    <w:rsid w:val="00A33B34"/>
    <w:rsid w:val="00A33C2F"/>
    <w:rsid w:val="00A33C91"/>
    <w:rsid w:val="00A33F66"/>
    <w:rsid w:val="00A341B7"/>
    <w:rsid w:val="00A345CA"/>
    <w:rsid w:val="00A34628"/>
    <w:rsid w:val="00A34AF6"/>
    <w:rsid w:val="00A34B5A"/>
    <w:rsid w:val="00A34BFF"/>
    <w:rsid w:val="00A35183"/>
    <w:rsid w:val="00A351D5"/>
    <w:rsid w:val="00A35432"/>
    <w:rsid w:val="00A358D5"/>
    <w:rsid w:val="00A359EE"/>
    <w:rsid w:val="00A35A4A"/>
    <w:rsid w:val="00A35C12"/>
    <w:rsid w:val="00A35D3A"/>
    <w:rsid w:val="00A35E76"/>
    <w:rsid w:val="00A36022"/>
    <w:rsid w:val="00A36069"/>
    <w:rsid w:val="00A36343"/>
    <w:rsid w:val="00A36D06"/>
    <w:rsid w:val="00A371D9"/>
    <w:rsid w:val="00A372DD"/>
    <w:rsid w:val="00A3750D"/>
    <w:rsid w:val="00A37615"/>
    <w:rsid w:val="00A37772"/>
    <w:rsid w:val="00A37787"/>
    <w:rsid w:val="00A379FE"/>
    <w:rsid w:val="00A37C4E"/>
    <w:rsid w:val="00A37D68"/>
    <w:rsid w:val="00A403CD"/>
    <w:rsid w:val="00A405C0"/>
    <w:rsid w:val="00A405FD"/>
    <w:rsid w:val="00A406C2"/>
    <w:rsid w:val="00A406F4"/>
    <w:rsid w:val="00A40724"/>
    <w:rsid w:val="00A40795"/>
    <w:rsid w:val="00A407C0"/>
    <w:rsid w:val="00A40AF8"/>
    <w:rsid w:val="00A40B4A"/>
    <w:rsid w:val="00A40CAC"/>
    <w:rsid w:val="00A40D5A"/>
    <w:rsid w:val="00A412EC"/>
    <w:rsid w:val="00A41703"/>
    <w:rsid w:val="00A417C0"/>
    <w:rsid w:val="00A41A80"/>
    <w:rsid w:val="00A41AF2"/>
    <w:rsid w:val="00A41D3C"/>
    <w:rsid w:val="00A41D7D"/>
    <w:rsid w:val="00A42033"/>
    <w:rsid w:val="00A423BD"/>
    <w:rsid w:val="00A423E6"/>
    <w:rsid w:val="00A427C0"/>
    <w:rsid w:val="00A42925"/>
    <w:rsid w:val="00A42D05"/>
    <w:rsid w:val="00A42E0E"/>
    <w:rsid w:val="00A42F70"/>
    <w:rsid w:val="00A42FD4"/>
    <w:rsid w:val="00A43073"/>
    <w:rsid w:val="00A432FB"/>
    <w:rsid w:val="00A433BC"/>
    <w:rsid w:val="00A434E1"/>
    <w:rsid w:val="00A4363E"/>
    <w:rsid w:val="00A4392C"/>
    <w:rsid w:val="00A4393F"/>
    <w:rsid w:val="00A43E4F"/>
    <w:rsid w:val="00A43FC9"/>
    <w:rsid w:val="00A4498A"/>
    <w:rsid w:val="00A44C68"/>
    <w:rsid w:val="00A44CF9"/>
    <w:rsid w:val="00A44D8A"/>
    <w:rsid w:val="00A44F39"/>
    <w:rsid w:val="00A44F7D"/>
    <w:rsid w:val="00A450D6"/>
    <w:rsid w:val="00A45247"/>
    <w:rsid w:val="00A4527F"/>
    <w:rsid w:val="00A45550"/>
    <w:rsid w:val="00A45755"/>
    <w:rsid w:val="00A457DE"/>
    <w:rsid w:val="00A4589F"/>
    <w:rsid w:val="00A45EBF"/>
    <w:rsid w:val="00A45F4F"/>
    <w:rsid w:val="00A4622E"/>
    <w:rsid w:val="00A464A1"/>
    <w:rsid w:val="00A465D7"/>
    <w:rsid w:val="00A466D5"/>
    <w:rsid w:val="00A46A12"/>
    <w:rsid w:val="00A46A8E"/>
    <w:rsid w:val="00A46B76"/>
    <w:rsid w:val="00A46C66"/>
    <w:rsid w:val="00A46CAB"/>
    <w:rsid w:val="00A46DB1"/>
    <w:rsid w:val="00A4723B"/>
    <w:rsid w:val="00A4726B"/>
    <w:rsid w:val="00A47349"/>
    <w:rsid w:val="00A47B90"/>
    <w:rsid w:val="00A47E31"/>
    <w:rsid w:val="00A47E67"/>
    <w:rsid w:val="00A47F36"/>
    <w:rsid w:val="00A47F3E"/>
    <w:rsid w:val="00A50197"/>
    <w:rsid w:val="00A502BF"/>
    <w:rsid w:val="00A50427"/>
    <w:rsid w:val="00A50539"/>
    <w:rsid w:val="00A507CC"/>
    <w:rsid w:val="00A508CF"/>
    <w:rsid w:val="00A508E5"/>
    <w:rsid w:val="00A508EE"/>
    <w:rsid w:val="00A50DE5"/>
    <w:rsid w:val="00A51315"/>
    <w:rsid w:val="00A519FD"/>
    <w:rsid w:val="00A51A02"/>
    <w:rsid w:val="00A51DFA"/>
    <w:rsid w:val="00A51F1B"/>
    <w:rsid w:val="00A527C5"/>
    <w:rsid w:val="00A52807"/>
    <w:rsid w:val="00A52B5E"/>
    <w:rsid w:val="00A52E07"/>
    <w:rsid w:val="00A532A6"/>
    <w:rsid w:val="00A53309"/>
    <w:rsid w:val="00A5358F"/>
    <w:rsid w:val="00A53974"/>
    <w:rsid w:val="00A53B5E"/>
    <w:rsid w:val="00A53CEE"/>
    <w:rsid w:val="00A53D83"/>
    <w:rsid w:val="00A53EDE"/>
    <w:rsid w:val="00A53EE3"/>
    <w:rsid w:val="00A540CB"/>
    <w:rsid w:val="00A54375"/>
    <w:rsid w:val="00A543CE"/>
    <w:rsid w:val="00A547D6"/>
    <w:rsid w:val="00A54AB6"/>
    <w:rsid w:val="00A54BE6"/>
    <w:rsid w:val="00A54C00"/>
    <w:rsid w:val="00A55095"/>
    <w:rsid w:val="00A552E0"/>
    <w:rsid w:val="00A555F4"/>
    <w:rsid w:val="00A5564D"/>
    <w:rsid w:val="00A556D5"/>
    <w:rsid w:val="00A55771"/>
    <w:rsid w:val="00A55930"/>
    <w:rsid w:val="00A55996"/>
    <w:rsid w:val="00A55C07"/>
    <w:rsid w:val="00A55D6C"/>
    <w:rsid w:val="00A55F86"/>
    <w:rsid w:val="00A55FCE"/>
    <w:rsid w:val="00A562C2"/>
    <w:rsid w:val="00A5651D"/>
    <w:rsid w:val="00A565E6"/>
    <w:rsid w:val="00A566B3"/>
    <w:rsid w:val="00A56CFB"/>
    <w:rsid w:val="00A57119"/>
    <w:rsid w:val="00A57198"/>
    <w:rsid w:val="00A57249"/>
    <w:rsid w:val="00A575A7"/>
    <w:rsid w:val="00A57AA4"/>
    <w:rsid w:val="00A57BC3"/>
    <w:rsid w:val="00A57EF3"/>
    <w:rsid w:val="00A600A9"/>
    <w:rsid w:val="00A6013D"/>
    <w:rsid w:val="00A602BB"/>
    <w:rsid w:val="00A602C1"/>
    <w:rsid w:val="00A60556"/>
    <w:rsid w:val="00A6065B"/>
    <w:rsid w:val="00A60707"/>
    <w:rsid w:val="00A60BCA"/>
    <w:rsid w:val="00A60DE8"/>
    <w:rsid w:val="00A61130"/>
    <w:rsid w:val="00A611E4"/>
    <w:rsid w:val="00A613A2"/>
    <w:rsid w:val="00A61519"/>
    <w:rsid w:val="00A61684"/>
    <w:rsid w:val="00A617E3"/>
    <w:rsid w:val="00A61ADD"/>
    <w:rsid w:val="00A61C32"/>
    <w:rsid w:val="00A61C8E"/>
    <w:rsid w:val="00A61F4B"/>
    <w:rsid w:val="00A62346"/>
    <w:rsid w:val="00A62456"/>
    <w:rsid w:val="00A62506"/>
    <w:rsid w:val="00A6293E"/>
    <w:rsid w:val="00A62BA5"/>
    <w:rsid w:val="00A62F75"/>
    <w:rsid w:val="00A63031"/>
    <w:rsid w:val="00A630CD"/>
    <w:rsid w:val="00A63108"/>
    <w:rsid w:val="00A6327F"/>
    <w:rsid w:val="00A63455"/>
    <w:rsid w:val="00A636B2"/>
    <w:rsid w:val="00A63A59"/>
    <w:rsid w:val="00A63C86"/>
    <w:rsid w:val="00A63EE4"/>
    <w:rsid w:val="00A63FD6"/>
    <w:rsid w:val="00A640CD"/>
    <w:rsid w:val="00A64546"/>
    <w:rsid w:val="00A64624"/>
    <w:rsid w:val="00A646AD"/>
    <w:rsid w:val="00A64E82"/>
    <w:rsid w:val="00A6507B"/>
    <w:rsid w:val="00A6526E"/>
    <w:rsid w:val="00A65463"/>
    <w:rsid w:val="00A65521"/>
    <w:rsid w:val="00A65830"/>
    <w:rsid w:val="00A65A04"/>
    <w:rsid w:val="00A65E1D"/>
    <w:rsid w:val="00A65EF2"/>
    <w:rsid w:val="00A661D8"/>
    <w:rsid w:val="00A66322"/>
    <w:rsid w:val="00A6639B"/>
    <w:rsid w:val="00A66A16"/>
    <w:rsid w:val="00A66A47"/>
    <w:rsid w:val="00A66C63"/>
    <w:rsid w:val="00A66F94"/>
    <w:rsid w:val="00A673F6"/>
    <w:rsid w:val="00A67429"/>
    <w:rsid w:val="00A67498"/>
    <w:rsid w:val="00A676CF"/>
    <w:rsid w:val="00A677CD"/>
    <w:rsid w:val="00A6783A"/>
    <w:rsid w:val="00A679D8"/>
    <w:rsid w:val="00A67E16"/>
    <w:rsid w:val="00A70175"/>
    <w:rsid w:val="00A70222"/>
    <w:rsid w:val="00A706A7"/>
    <w:rsid w:val="00A70A44"/>
    <w:rsid w:val="00A710E0"/>
    <w:rsid w:val="00A71235"/>
    <w:rsid w:val="00A71505"/>
    <w:rsid w:val="00A718AF"/>
    <w:rsid w:val="00A71A9F"/>
    <w:rsid w:val="00A72178"/>
    <w:rsid w:val="00A7255D"/>
    <w:rsid w:val="00A72609"/>
    <w:rsid w:val="00A7265C"/>
    <w:rsid w:val="00A72922"/>
    <w:rsid w:val="00A72A86"/>
    <w:rsid w:val="00A72ACC"/>
    <w:rsid w:val="00A72C6A"/>
    <w:rsid w:val="00A72D03"/>
    <w:rsid w:val="00A72F4D"/>
    <w:rsid w:val="00A72FAF"/>
    <w:rsid w:val="00A72FC9"/>
    <w:rsid w:val="00A73139"/>
    <w:rsid w:val="00A7313D"/>
    <w:rsid w:val="00A732E2"/>
    <w:rsid w:val="00A734FC"/>
    <w:rsid w:val="00A739D9"/>
    <w:rsid w:val="00A741CA"/>
    <w:rsid w:val="00A741F6"/>
    <w:rsid w:val="00A742EF"/>
    <w:rsid w:val="00A745C3"/>
    <w:rsid w:val="00A747E2"/>
    <w:rsid w:val="00A749A9"/>
    <w:rsid w:val="00A74A2F"/>
    <w:rsid w:val="00A74A63"/>
    <w:rsid w:val="00A74B0B"/>
    <w:rsid w:val="00A74DE9"/>
    <w:rsid w:val="00A7533E"/>
    <w:rsid w:val="00A75916"/>
    <w:rsid w:val="00A75FB5"/>
    <w:rsid w:val="00A76027"/>
    <w:rsid w:val="00A76086"/>
    <w:rsid w:val="00A76167"/>
    <w:rsid w:val="00A76171"/>
    <w:rsid w:val="00A7655F"/>
    <w:rsid w:val="00A76644"/>
    <w:rsid w:val="00A76769"/>
    <w:rsid w:val="00A771EE"/>
    <w:rsid w:val="00A77320"/>
    <w:rsid w:val="00A7747B"/>
    <w:rsid w:val="00A7758D"/>
    <w:rsid w:val="00A7784B"/>
    <w:rsid w:val="00A77926"/>
    <w:rsid w:val="00A77A00"/>
    <w:rsid w:val="00A77A0A"/>
    <w:rsid w:val="00A77A30"/>
    <w:rsid w:val="00A77BD1"/>
    <w:rsid w:val="00A80013"/>
    <w:rsid w:val="00A803D3"/>
    <w:rsid w:val="00A80579"/>
    <w:rsid w:val="00A80A3E"/>
    <w:rsid w:val="00A80AC5"/>
    <w:rsid w:val="00A80D32"/>
    <w:rsid w:val="00A80FE0"/>
    <w:rsid w:val="00A812F5"/>
    <w:rsid w:val="00A814AF"/>
    <w:rsid w:val="00A8151A"/>
    <w:rsid w:val="00A8165B"/>
    <w:rsid w:val="00A81778"/>
    <w:rsid w:val="00A81947"/>
    <w:rsid w:val="00A81DEB"/>
    <w:rsid w:val="00A81E8B"/>
    <w:rsid w:val="00A821A9"/>
    <w:rsid w:val="00A8236B"/>
    <w:rsid w:val="00A82755"/>
    <w:rsid w:val="00A82796"/>
    <w:rsid w:val="00A82931"/>
    <w:rsid w:val="00A82978"/>
    <w:rsid w:val="00A82C58"/>
    <w:rsid w:val="00A82E2E"/>
    <w:rsid w:val="00A830A9"/>
    <w:rsid w:val="00A8311F"/>
    <w:rsid w:val="00A839CC"/>
    <w:rsid w:val="00A83AC6"/>
    <w:rsid w:val="00A83D1E"/>
    <w:rsid w:val="00A83D45"/>
    <w:rsid w:val="00A83D5C"/>
    <w:rsid w:val="00A84250"/>
    <w:rsid w:val="00A844D0"/>
    <w:rsid w:val="00A847BE"/>
    <w:rsid w:val="00A84B1C"/>
    <w:rsid w:val="00A84C36"/>
    <w:rsid w:val="00A84C69"/>
    <w:rsid w:val="00A8514B"/>
    <w:rsid w:val="00A8525A"/>
    <w:rsid w:val="00A855EA"/>
    <w:rsid w:val="00A859F1"/>
    <w:rsid w:val="00A85B9F"/>
    <w:rsid w:val="00A85E1A"/>
    <w:rsid w:val="00A8608E"/>
    <w:rsid w:val="00A86147"/>
    <w:rsid w:val="00A8627B"/>
    <w:rsid w:val="00A863FF"/>
    <w:rsid w:val="00A8644C"/>
    <w:rsid w:val="00A8651D"/>
    <w:rsid w:val="00A865BF"/>
    <w:rsid w:val="00A867E4"/>
    <w:rsid w:val="00A868A2"/>
    <w:rsid w:val="00A868E8"/>
    <w:rsid w:val="00A86CBD"/>
    <w:rsid w:val="00A86E5C"/>
    <w:rsid w:val="00A86E89"/>
    <w:rsid w:val="00A87083"/>
    <w:rsid w:val="00A875C5"/>
    <w:rsid w:val="00A8787D"/>
    <w:rsid w:val="00A87EC5"/>
    <w:rsid w:val="00A87EC9"/>
    <w:rsid w:val="00A87EEF"/>
    <w:rsid w:val="00A902D7"/>
    <w:rsid w:val="00A90301"/>
    <w:rsid w:val="00A90404"/>
    <w:rsid w:val="00A90930"/>
    <w:rsid w:val="00A90C52"/>
    <w:rsid w:val="00A90D6B"/>
    <w:rsid w:val="00A90F48"/>
    <w:rsid w:val="00A90F4D"/>
    <w:rsid w:val="00A91363"/>
    <w:rsid w:val="00A9172B"/>
    <w:rsid w:val="00A917D0"/>
    <w:rsid w:val="00A91992"/>
    <w:rsid w:val="00A9199F"/>
    <w:rsid w:val="00A91B80"/>
    <w:rsid w:val="00A91CE5"/>
    <w:rsid w:val="00A91D05"/>
    <w:rsid w:val="00A91DA4"/>
    <w:rsid w:val="00A91E41"/>
    <w:rsid w:val="00A922A4"/>
    <w:rsid w:val="00A92306"/>
    <w:rsid w:val="00A9298D"/>
    <w:rsid w:val="00A92A6F"/>
    <w:rsid w:val="00A92C99"/>
    <w:rsid w:val="00A92E32"/>
    <w:rsid w:val="00A92ECE"/>
    <w:rsid w:val="00A932E9"/>
    <w:rsid w:val="00A9377F"/>
    <w:rsid w:val="00A93A94"/>
    <w:rsid w:val="00A93E4A"/>
    <w:rsid w:val="00A93F6C"/>
    <w:rsid w:val="00A93FC6"/>
    <w:rsid w:val="00A93FF2"/>
    <w:rsid w:val="00A9429B"/>
    <w:rsid w:val="00A94636"/>
    <w:rsid w:val="00A947FA"/>
    <w:rsid w:val="00A94BC6"/>
    <w:rsid w:val="00A94E2C"/>
    <w:rsid w:val="00A94E4E"/>
    <w:rsid w:val="00A951F1"/>
    <w:rsid w:val="00A9526F"/>
    <w:rsid w:val="00A9543D"/>
    <w:rsid w:val="00A95583"/>
    <w:rsid w:val="00A955DA"/>
    <w:rsid w:val="00A95715"/>
    <w:rsid w:val="00A957C5"/>
    <w:rsid w:val="00A95B06"/>
    <w:rsid w:val="00A95BD3"/>
    <w:rsid w:val="00A95D04"/>
    <w:rsid w:val="00A95E58"/>
    <w:rsid w:val="00A9616B"/>
    <w:rsid w:val="00A96177"/>
    <w:rsid w:val="00A963D3"/>
    <w:rsid w:val="00A96507"/>
    <w:rsid w:val="00A968B3"/>
    <w:rsid w:val="00A96C13"/>
    <w:rsid w:val="00A96F08"/>
    <w:rsid w:val="00A974A5"/>
    <w:rsid w:val="00A9754A"/>
    <w:rsid w:val="00A978F2"/>
    <w:rsid w:val="00A97C64"/>
    <w:rsid w:val="00A97CA9"/>
    <w:rsid w:val="00A97ECB"/>
    <w:rsid w:val="00AA0036"/>
    <w:rsid w:val="00AA0952"/>
    <w:rsid w:val="00AA095A"/>
    <w:rsid w:val="00AA0CEB"/>
    <w:rsid w:val="00AA0E77"/>
    <w:rsid w:val="00AA0F55"/>
    <w:rsid w:val="00AA0FEA"/>
    <w:rsid w:val="00AA1076"/>
    <w:rsid w:val="00AA10B2"/>
    <w:rsid w:val="00AA119B"/>
    <w:rsid w:val="00AA12A3"/>
    <w:rsid w:val="00AA16DA"/>
    <w:rsid w:val="00AA17C2"/>
    <w:rsid w:val="00AA1C2B"/>
    <w:rsid w:val="00AA1C46"/>
    <w:rsid w:val="00AA1CAF"/>
    <w:rsid w:val="00AA1E52"/>
    <w:rsid w:val="00AA211E"/>
    <w:rsid w:val="00AA2491"/>
    <w:rsid w:val="00AA2853"/>
    <w:rsid w:val="00AA2AA2"/>
    <w:rsid w:val="00AA2B36"/>
    <w:rsid w:val="00AA2F5E"/>
    <w:rsid w:val="00AA309B"/>
    <w:rsid w:val="00AA333E"/>
    <w:rsid w:val="00AA33C5"/>
    <w:rsid w:val="00AA366C"/>
    <w:rsid w:val="00AA38F9"/>
    <w:rsid w:val="00AA3C5C"/>
    <w:rsid w:val="00AA4060"/>
    <w:rsid w:val="00AA410E"/>
    <w:rsid w:val="00AA41D1"/>
    <w:rsid w:val="00AA4402"/>
    <w:rsid w:val="00AA442E"/>
    <w:rsid w:val="00AA45CA"/>
    <w:rsid w:val="00AA48CA"/>
    <w:rsid w:val="00AA4CB9"/>
    <w:rsid w:val="00AA50B0"/>
    <w:rsid w:val="00AA52EE"/>
    <w:rsid w:val="00AA55B7"/>
    <w:rsid w:val="00AA584E"/>
    <w:rsid w:val="00AA5A48"/>
    <w:rsid w:val="00AA5B9E"/>
    <w:rsid w:val="00AA5D12"/>
    <w:rsid w:val="00AA5EF1"/>
    <w:rsid w:val="00AA5F60"/>
    <w:rsid w:val="00AA6146"/>
    <w:rsid w:val="00AA61E8"/>
    <w:rsid w:val="00AA620F"/>
    <w:rsid w:val="00AA621F"/>
    <w:rsid w:val="00AA62D5"/>
    <w:rsid w:val="00AA6691"/>
    <w:rsid w:val="00AA6849"/>
    <w:rsid w:val="00AA687A"/>
    <w:rsid w:val="00AA6A8C"/>
    <w:rsid w:val="00AA6BDE"/>
    <w:rsid w:val="00AA6E9E"/>
    <w:rsid w:val="00AA6F1B"/>
    <w:rsid w:val="00AA6FE7"/>
    <w:rsid w:val="00AA7012"/>
    <w:rsid w:val="00AA727E"/>
    <w:rsid w:val="00AA72FE"/>
    <w:rsid w:val="00AA7649"/>
    <w:rsid w:val="00AA7A32"/>
    <w:rsid w:val="00AA7BCA"/>
    <w:rsid w:val="00AA7F3B"/>
    <w:rsid w:val="00AB06F3"/>
    <w:rsid w:val="00AB07A4"/>
    <w:rsid w:val="00AB0981"/>
    <w:rsid w:val="00AB0B7C"/>
    <w:rsid w:val="00AB0C56"/>
    <w:rsid w:val="00AB0D52"/>
    <w:rsid w:val="00AB1177"/>
    <w:rsid w:val="00AB146E"/>
    <w:rsid w:val="00AB1579"/>
    <w:rsid w:val="00AB15B7"/>
    <w:rsid w:val="00AB15FF"/>
    <w:rsid w:val="00AB17B2"/>
    <w:rsid w:val="00AB1B98"/>
    <w:rsid w:val="00AB1DB7"/>
    <w:rsid w:val="00AB1F61"/>
    <w:rsid w:val="00AB1F68"/>
    <w:rsid w:val="00AB1FF3"/>
    <w:rsid w:val="00AB21FA"/>
    <w:rsid w:val="00AB23D7"/>
    <w:rsid w:val="00AB2407"/>
    <w:rsid w:val="00AB24B8"/>
    <w:rsid w:val="00AB2654"/>
    <w:rsid w:val="00AB26EF"/>
    <w:rsid w:val="00AB27D8"/>
    <w:rsid w:val="00AB285E"/>
    <w:rsid w:val="00AB2A3F"/>
    <w:rsid w:val="00AB3007"/>
    <w:rsid w:val="00AB3239"/>
    <w:rsid w:val="00AB36A9"/>
    <w:rsid w:val="00AB377B"/>
    <w:rsid w:val="00AB3C1A"/>
    <w:rsid w:val="00AB3CDD"/>
    <w:rsid w:val="00AB3CF8"/>
    <w:rsid w:val="00AB4191"/>
    <w:rsid w:val="00AB45D4"/>
    <w:rsid w:val="00AB475E"/>
    <w:rsid w:val="00AB4A8B"/>
    <w:rsid w:val="00AB5145"/>
    <w:rsid w:val="00AB5341"/>
    <w:rsid w:val="00AB53DF"/>
    <w:rsid w:val="00AB54A0"/>
    <w:rsid w:val="00AB55A8"/>
    <w:rsid w:val="00AB5C42"/>
    <w:rsid w:val="00AB5C58"/>
    <w:rsid w:val="00AB5CE3"/>
    <w:rsid w:val="00AB5DC9"/>
    <w:rsid w:val="00AB63C9"/>
    <w:rsid w:val="00AB67CF"/>
    <w:rsid w:val="00AB67EF"/>
    <w:rsid w:val="00AB6A5D"/>
    <w:rsid w:val="00AB6EA2"/>
    <w:rsid w:val="00AB710B"/>
    <w:rsid w:val="00AB7727"/>
    <w:rsid w:val="00AB7AE3"/>
    <w:rsid w:val="00AB7C20"/>
    <w:rsid w:val="00AB7D60"/>
    <w:rsid w:val="00AB7D77"/>
    <w:rsid w:val="00AC001C"/>
    <w:rsid w:val="00AC0167"/>
    <w:rsid w:val="00AC02D7"/>
    <w:rsid w:val="00AC0744"/>
    <w:rsid w:val="00AC08FB"/>
    <w:rsid w:val="00AC0BFA"/>
    <w:rsid w:val="00AC0D12"/>
    <w:rsid w:val="00AC111C"/>
    <w:rsid w:val="00AC1122"/>
    <w:rsid w:val="00AC1146"/>
    <w:rsid w:val="00AC12E9"/>
    <w:rsid w:val="00AC16D1"/>
    <w:rsid w:val="00AC179C"/>
    <w:rsid w:val="00AC17D7"/>
    <w:rsid w:val="00AC1A45"/>
    <w:rsid w:val="00AC1B2F"/>
    <w:rsid w:val="00AC1C68"/>
    <w:rsid w:val="00AC1E3D"/>
    <w:rsid w:val="00AC1FE8"/>
    <w:rsid w:val="00AC2532"/>
    <w:rsid w:val="00AC2561"/>
    <w:rsid w:val="00AC27C1"/>
    <w:rsid w:val="00AC27F4"/>
    <w:rsid w:val="00AC28AB"/>
    <w:rsid w:val="00AC2BF5"/>
    <w:rsid w:val="00AC2DC4"/>
    <w:rsid w:val="00AC2EF7"/>
    <w:rsid w:val="00AC2FEC"/>
    <w:rsid w:val="00AC30C2"/>
    <w:rsid w:val="00AC3222"/>
    <w:rsid w:val="00AC32FB"/>
    <w:rsid w:val="00AC3347"/>
    <w:rsid w:val="00AC34D9"/>
    <w:rsid w:val="00AC3742"/>
    <w:rsid w:val="00AC37BF"/>
    <w:rsid w:val="00AC3857"/>
    <w:rsid w:val="00AC3920"/>
    <w:rsid w:val="00AC3A06"/>
    <w:rsid w:val="00AC3A6D"/>
    <w:rsid w:val="00AC3C2A"/>
    <w:rsid w:val="00AC3DE4"/>
    <w:rsid w:val="00AC3F0C"/>
    <w:rsid w:val="00AC4200"/>
    <w:rsid w:val="00AC4346"/>
    <w:rsid w:val="00AC4564"/>
    <w:rsid w:val="00AC4740"/>
    <w:rsid w:val="00AC4AF2"/>
    <w:rsid w:val="00AC4E17"/>
    <w:rsid w:val="00AC58EB"/>
    <w:rsid w:val="00AC5A6D"/>
    <w:rsid w:val="00AC5CCD"/>
    <w:rsid w:val="00AC5EAB"/>
    <w:rsid w:val="00AC6258"/>
    <w:rsid w:val="00AC6516"/>
    <w:rsid w:val="00AC68B5"/>
    <w:rsid w:val="00AC6AB2"/>
    <w:rsid w:val="00AC6B1F"/>
    <w:rsid w:val="00AC6E26"/>
    <w:rsid w:val="00AC714B"/>
    <w:rsid w:val="00AC7313"/>
    <w:rsid w:val="00AC733A"/>
    <w:rsid w:val="00AC74DB"/>
    <w:rsid w:val="00AC7769"/>
    <w:rsid w:val="00AC7804"/>
    <w:rsid w:val="00AC78C0"/>
    <w:rsid w:val="00AC7C24"/>
    <w:rsid w:val="00AC7D94"/>
    <w:rsid w:val="00AC7DED"/>
    <w:rsid w:val="00AC7E8F"/>
    <w:rsid w:val="00AD0066"/>
    <w:rsid w:val="00AD046F"/>
    <w:rsid w:val="00AD0859"/>
    <w:rsid w:val="00AD08A8"/>
    <w:rsid w:val="00AD0C05"/>
    <w:rsid w:val="00AD11BA"/>
    <w:rsid w:val="00AD11F3"/>
    <w:rsid w:val="00AD125A"/>
    <w:rsid w:val="00AD12E0"/>
    <w:rsid w:val="00AD1356"/>
    <w:rsid w:val="00AD1513"/>
    <w:rsid w:val="00AD16EF"/>
    <w:rsid w:val="00AD17FE"/>
    <w:rsid w:val="00AD188C"/>
    <w:rsid w:val="00AD1A80"/>
    <w:rsid w:val="00AD1C12"/>
    <w:rsid w:val="00AD1C46"/>
    <w:rsid w:val="00AD1D54"/>
    <w:rsid w:val="00AD1E4B"/>
    <w:rsid w:val="00AD1FFC"/>
    <w:rsid w:val="00AD2014"/>
    <w:rsid w:val="00AD21B1"/>
    <w:rsid w:val="00AD25C2"/>
    <w:rsid w:val="00AD25DE"/>
    <w:rsid w:val="00AD280B"/>
    <w:rsid w:val="00AD28D5"/>
    <w:rsid w:val="00AD2EFC"/>
    <w:rsid w:val="00AD2FCE"/>
    <w:rsid w:val="00AD3D00"/>
    <w:rsid w:val="00AD3FFF"/>
    <w:rsid w:val="00AD4255"/>
    <w:rsid w:val="00AD4301"/>
    <w:rsid w:val="00AD460F"/>
    <w:rsid w:val="00AD4754"/>
    <w:rsid w:val="00AD4873"/>
    <w:rsid w:val="00AD4E14"/>
    <w:rsid w:val="00AD4E3A"/>
    <w:rsid w:val="00AD4EC7"/>
    <w:rsid w:val="00AD513E"/>
    <w:rsid w:val="00AD5292"/>
    <w:rsid w:val="00AD5503"/>
    <w:rsid w:val="00AD57F3"/>
    <w:rsid w:val="00AD5A6E"/>
    <w:rsid w:val="00AD5B12"/>
    <w:rsid w:val="00AD5B59"/>
    <w:rsid w:val="00AD5BAC"/>
    <w:rsid w:val="00AD5C2D"/>
    <w:rsid w:val="00AD5CED"/>
    <w:rsid w:val="00AD5FBF"/>
    <w:rsid w:val="00AD6066"/>
    <w:rsid w:val="00AD64FE"/>
    <w:rsid w:val="00AD6695"/>
    <w:rsid w:val="00AD68BB"/>
    <w:rsid w:val="00AD6DE9"/>
    <w:rsid w:val="00AD6EF1"/>
    <w:rsid w:val="00AD71B6"/>
    <w:rsid w:val="00AD745A"/>
    <w:rsid w:val="00AD7725"/>
    <w:rsid w:val="00AD7A30"/>
    <w:rsid w:val="00AD7C5D"/>
    <w:rsid w:val="00AD7E06"/>
    <w:rsid w:val="00AE057E"/>
    <w:rsid w:val="00AE094E"/>
    <w:rsid w:val="00AE0A16"/>
    <w:rsid w:val="00AE0A61"/>
    <w:rsid w:val="00AE0A79"/>
    <w:rsid w:val="00AE0EA1"/>
    <w:rsid w:val="00AE0FBB"/>
    <w:rsid w:val="00AE1276"/>
    <w:rsid w:val="00AE18DF"/>
    <w:rsid w:val="00AE1AF1"/>
    <w:rsid w:val="00AE210E"/>
    <w:rsid w:val="00AE2172"/>
    <w:rsid w:val="00AE2185"/>
    <w:rsid w:val="00AE222E"/>
    <w:rsid w:val="00AE240C"/>
    <w:rsid w:val="00AE275B"/>
    <w:rsid w:val="00AE28B8"/>
    <w:rsid w:val="00AE28D7"/>
    <w:rsid w:val="00AE2922"/>
    <w:rsid w:val="00AE29FA"/>
    <w:rsid w:val="00AE2A6E"/>
    <w:rsid w:val="00AE2AB3"/>
    <w:rsid w:val="00AE3029"/>
    <w:rsid w:val="00AE335F"/>
    <w:rsid w:val="00AE3466"/>
    <w:rsid w:val="00AE3B6E"/>
    <w:rsid w:val="00AE3C44"/>
    <w:rsid w:val="00AE3ED3"/>
    <w:rsid w:val="00AE43DF"/>
    <w:rsid w:val="00AE43E9"/>
    <w:rsid w:val="00AE4560"/>
    <w:rsid w:val="00AE45D6"/>
    <w:rsid w:val="00AE46C6"/>
    <w:rsid w:val="00AE50D8"/>
    <w:rsid w:val="00AE5416"/>
    <w:rsid w:val="00AE5800"/>
    <w:rsid w:val="00AE58DB"/>
    <w:rsid w:val="00AE5DB3"/>
    <w:rsid w:val="00AE5F46"/>
    <w:rsid w:val="00AE60E2"/>
    <w:rsid w:val="00AE60F7"/>
    <w:rsid w:val="00AE61DD"/>
    <w:rsid w:val="00AE624E"/>
    <w:rsid w:val="00AE6888"/>
    <w:rsid w:val="00AE69B6"/>
    <w:rsid w:val="00AE6A24"/>
    <w:rsid w:val="00AE6A25"/>
    <w:rsid w:val="00AE6E2A"/>
    <w:rsid w:val="00AE6F57"/>
    <w:rsid w:val="00AE70EC"/>
    <w:rsid w:val="00AE7116"/>
    <w:rsid w:val="00AE7251"/>
    <w:rsid w:val="00AE7547"/>
    <w:rsid w:val="00AE7C42"/>
    <w:rsid w:val="00AF0096"/>
    <w:rsid w:val="00AF00C7"/>
    <w:rsid w:val="00AF069E"/>
    <w:rsid w:val="00AF0BD2"/>
    <w:rsid w:val="00AF0C77"/>
    <w:rsid w:val="00AF0D6A"/>
    <w:rsid w:val="00AF0F85"/>
    <w:rsid w:val="00AF0F95"/>
    <w:rsid w:val="00AF116C"/>
    <w:rsid w:val="00AF14C5"/>
    <w:rsid w:val="00AF156C"/>
    <w:rsid w:val="00AF1571"/>
    <w:rsid w:val="00AF1996"/>
    <w:rsid w:val="00AF1BCE"/>
    <w:rsid w:val="00AF1C89"/>
    <w:rsid w:val="00AF1D79"/>
    <w:rsid w:val="00AF1DAD"/>
    <w:rsid w:val="00AF2665"/>
    <w:rsid w:val="00AF299F"/>
    <w:rsid w:val="00AF2C8F"/>
    <w:rsid w:val="00AF2D62"/>
    <w:rsid w:val="00AF34C3"/>
    <w:rsid w:val="00AF3852"/>
    <w:rsid w:val="00AF3AB6"/>
    <w:rsid w:val="00AF3AEF"/>
    <w:rsid w:val="00AF3C21"/>
    <w:rsid w:val="00AF3F15"/>
    <w:rsid w:val="00AF3F22"/>
    <w:rsid w:val="00AF4085"/>
    <w:rsid w:val="00AF4092"/>
    <w:rsid w:val="00AF421D"/>
    <w:rsid w:val="00AF439B"/>
    <w:rsid w:val="00AF44FB"/>
    <w:rsid w:val="00AF45F6"/>
    <w:rsid w:val="00AF4864"/>
    <w:rsid w:val="00AF4978"/>
    <w:rsid w:val="00AF49AA"/>
    <w:rsid w:val="00AF4A04"/>
    <w:rsid w:val="00AF4A2C"/>
    <w:rsid w:val="00AF4B05"/>
    <w:rsid w:val="00AF4B36"/>
    <w:rsid w:val="00AF4C40"/>
    <w:rsid w:val="00AF4D9D"/>
    <w:rsid w:val="00AF4F56"/>
    <w:rsid w:val="00AF4FE4"/>
    <w:rsid w:val="00AF50CD"/>
    <w:rsid w:val="00AF5440"/>
    <w:rsid w:val="00AF5453"/>
    <w:rsid w:val="00AF5C45"/>
    <w:rsid w:val="00AF5D6F"/>
    <w:rsid w:val="00AF5E09"/>
    <w:rsid w:val="00AF63F1"/>
    <w:rsid w:val="00AF6468"/>
    <w:rsid w:val="00AF662D"/>
    <w:rsid w:val="00AF71EA"/>
    <w:rsid w:val="00AF796B"/>
    <w:rsid w:val="00AF7C39"/>
    <w:rsid w:val="00AF7C54"/>
    <w:rsid w:val="00AF7CF2"/>
    <w:rsid w:val="00AF7F4F"/>
    <w:rsid w:val="00B0005E"/>
    <w:rsid w:val="00B00703"/>
    <w:rsid w:val="00B00AAC"/>
    <w:rsid w:val="00B00E09"/>
    <w:rsid w:val="00B0117C"/>
    <w:rsid w:val="00B019FC"/>
    <w:rsid w:val="00B01E71"/>
    <w:rsid w:val="00B01EAB"/>
    <w:rsid w:val="00B01F17"/>
    <w:rsid w:val="00B025E5"/>
    <w:rsid w:val="00B02620"/>
    <w:rsid w:val="00B0271D"/>
    <w:rsid w:val="00B029F6"/>
    <w:rsid w:val="00B02C9E"/>
    <w:rsid w:val="00B0300A"/>
    <w:rsid w:val="00B031DC"/>
    <w:rsid w:val="00B0335F"/>
    <w:rsid w:val="00B034AC"/>
    <w:rsid w:val="00B03559"/>
    <w:rsid w:val="00B0355C"/>
    <w:rsid w:val="00B0373A"/>
    <w:rsid w:val="00B04341"/>
    <w:rsid w:val="00B044C7"/>
    <w:rsid w:val="00B046F5"/>
    <w:rsid w:val="00B04970"/>
    <w:rsid w:val="00B04E76"/>
    <w:rsid w:val="00B05311"/>
    <w:rsid w:val="00B0545A"/>
    <w:rsid w:val="00B05544"/>
    <w:rsid w:val="00B0569A"/>
    <w:rsid w:val="00B05AF4"/>
    <w:rsid w:val="00B05B8E"/>
    <w:rsid w:val="00B05BAA"/>
    <w:rsid w:val="00B05EA2"/>
    <w:rsid w:val="00B05FB5"/>
    <w:rsid w:val="00B06010"/>
    <w:rsid w:val="00B060F2"/>
    <w:rsid w:val="00B062BF"/>
    <w:rsid w:val="00B0643B"/>
    <w:rsid w:val="00B06677"/>
    <w:rsid w:val="00B068AC"/>
    <w:rsid w:val="00B06A9D"/>
    <w:rsid w:val="00B06BA7"/>
    <w:rsid w:val="00B06D30"/>
    <w:rsid w:val="00B06EC2"/>
    <w:rsid w:val="00B06F26"/>
    <w:rsid w:val="00B07128"/>
    <w:rsid w:val="00B07132"/>
    <w:rsid w:val="00B07386"/>
    <w:rsid w:val="00B07472"/>
    <w:rsid w:val="00B074C6"/>
    <w:rsid w:val="00B07521"/>
    <w:rsid w:val="00B07733"/>
    <w:rsid w:val="00B07A27"/>
    <w:rsid w:val="00B07A6B"/>
    <w:rsid w:val="00B07C0C"/>
    <w:rsid w:val="00B07E5C"/>
    <w:rsid w:val="00B07FAB"/>
    <w:rsid w:val="00B10219"/>
    <w:rsid w:val="00B102DD"/>
    <w:rsid w:val="00B103A7"/>
    <w:rsid w:val="00B10696"/>
    <w:rsid w:val="00B10792"/>
    <w:rsid w:val="00B10873"/>
    <w:rsid w:val="00B1092B"/>
    <w:rsid w:val="00B10A85"/>
    <w:rsid w:val="00B10B69"/>
    <w:rsid w:val="00B10C28"/>
    <w:rsid w:val="00B1132A"/>
    <w:rsid w:val="00B11363"/>
    <w:rsid w:val="00B11398"/>
    <w:rsid w:val="00B115A9"/>
    <w:rsid w:val="00B1176C"/>
    <w:rsid w:val="00B11774"/>
    <w:rsid w:val="00B11808"/>
    <w:rsid w:val="00B11CA9"/>
    <w:rsid w:val="00B11DE9"/>
    <w:rsid w:val="00B1231B"/>
    <w:rsid w:val="00B12335"/>
    <w:rsid w:val="00B12764"/>
    <w:rsid w:val="00B127E2"/>
    <w:rsid w:val="00B12801"/>
    <w:rsid w:val="00B1293B"/>
    <w:rsid w:val="00B12966"/>
    <w:rsid w:val="00B12A4C"/>
    <w:rsid w:val="00B12B9F"/>
    <w:rsid w:val="00B12C78"/>
    <w:rsid w:val="00B12FA9"/>
    <w:rsid w:val="00B13419"/>
    <w:rsid w:val="00B135D2"/>
    <w:rsid w:val="00B138AD"/>
    <w:rsid w:val="00B13A7F"/>
    <w:rsid w:val="00B13BDB"/>
    <w:rsid w:val="00B13BF5"/>
    <w:rsid w:val="00B13E2E"/>
    <w:rsid w:val="00B13E7F"/>
    <w:rsid w:val="00B13EC7"/>
    <w:rsid w:val="00B14071"/>
    <w:rsid w:val="00B1410D"/>
    <w:rsid w:val="00B14181"/>
    <w:rsid w:val="00B1468E"/>
    <w:rsid w:val="00B14C29"/>
    <w:rsid w:val="00B14DDD"/>
    <w:rsid w:val="00B150F4"/>
    <w:rsid w:val="00B152A2"/>
    <w:rsid w:val="00B15675"/>
    <w:rsid w:val="00B15700"/>
    <w:rsid w:val="00B15893"/>
    <w:rsid w:val="00B15ADC"/>
    <w:rsid w:val="00B15DC8"/>
    <w:rsid w:val="00B162F1"/>
    <w:rsid w:val="00B170E3"/>
    <w:rsid w:val="00B170F3"/>
    <w:rsid w:val="00B17358"/>
    <w:rsid w:val="00B17376"/>
    <w:rsid w:val="00B17426"/>
    <w:rsid w:val="00B1777E"/>
    <w:rsid w:val="00B178B0"/>
    <w:rsid w:val="00B17B85"/>
    <w:rsid w:val="00B17D6E"/>
    <w:rsid w:val="00B17E06"/>
    <w:rsid w:val="00B200A3"/>
    <w:rsid w:val="00B20121"/>
    <w:rsid w:val="00B20277"/>
    <w:rsid w:val="00B20479"/>
    <w:rsid w:val="00B206E6"/>
    <w:rsid w:val="00B20701"/>
    <w:rsid w:val="00B20B27"/>
    <w:rsid w:val="00B20C1B"/>
    <w:rsid w:val="00B20E23"/>
    <w:rsid w:val="00B211E9"/>
    <w:rsid w:val="00B21663"/>
    <w:rsid w:val="00B21774"/>
    <w:rsid w:val="00B217E5"/>
    <w:rsid w:val="00B21932"/>
    <w:rsid w:val="00B21AEC"/>
    <w:rsid w:val="00B224FD"/>
    <w:rsid w:val="00B2257B"/>
    <w:rsid w:val="00B2283E"/>
    <w:rsid w:val="00B22893"/>
    <w:rsid w:val="00B2289D"/>
    <w:rsid w:val="00B229E6"/>
    <w:rsid w:val="00B22B3C"/>
    <w:rsid w:val="00B2320A"/>
    <w:rsid w:val="00B232BF"/>
    <w:rsid w:val="00B2347F"/>
    <w:rsid w:val="00B241D8"/>
    <w:rsid w:val="00B242A9"/>
    <w:rsid w:val="00B24314"/>
    <w:rsid w:val="00B243FB"/>
    <w:rsid w:val="00B24D98"/>
    <w:rsid w:val="00B24E7C"/>
    <w:rsid w:val="00B24EF0"/>
    <w:rsid w:val="00B24F83"/>
    <w:rsid w:val="00B251E8"/>
    <w:rsid w:val="00B259C0"/>
    <w:rsid w:val="00B25A67"/>
    <w:rsid w:val="00B25FA6"/>
    <w:rsid w:val="00B25FD7"/>
    <w:rsid w:val="00B2645E"/>
    <w:rsid w:val="00B26618"/>
    <w:rsid w:val="00B2665E"/>
    <w:rsid w:val="00B267E2"/>
    <w:rsid w:val="00B268BD"/>
    <w:rsid w:val="00B26A4C"/>
    <w:rsid w:val="00B26B2D"/>
    <w:rsid w:val="00B26D8A"/>
    <w:rsid w:val="00B27328"/>
    <w:rsid w:val="00B273F5"/>
    <w:rsid w:val="00B275C9"/>
    <w:rsid w:val="00B27EF1"/>
    <w:rsid w:val="00B30030"/>
    <w:rsid w:val="00B3008D"/>
    <w:rsid w:val="00B3019C"/>
    <w:rsid w:val="00B301B4"/>
    <w:rsid w:val="00B301ED"/>
    <w:rsid w:val="00B30382"/>
    <w:rsid w:val="00B3045C"/>
    <w:rsid w:val="00B3065B"/>
    <w:rsid w:val="00B307FF"/>
    <w:rsid w:val="00B30917"/>
    <w:rsid w:val="00B30A4C"/>
    <w:rsid w:val="00B30B43"/>
    <w:rsid w:val="00B30CB5"/>
    <w:rsid w:val="00B31189"/>
    <w:rsid w:val="00B31203"/>
    <w:rsid w:val="00B314EA"/>
    <w:rsid w:val="00B3151F"/>
    <w:rsid w:val="00B31559"/>
    <w:rsid w:val="00B31954"/>
    <w:rsid w:val="00B31BA6"/>
    <w:rsid w:val="00B32064"/>
    <w:rsid w:val="00B321F9"/>
    <w:rsid w:val="00B3225D"/>
    <w:rsid w:val="00B322FF"/>
    <w:rsid w:val="00B323ED"/>
    <w:rsid w:val="00B32667"/>
    <w:rsid w:val="00B32723"/>
    <w:rsid w:val="00B32868"/>
    <w:rsid w:val="00B329FE"/>
    <w:rsid w:val="00B32E5C"/>
    <w:rsid w:val="00B33134"/>
    <w:rsid w:val="00B33633"/>
    <w:rsid w:val="00B336B3"/>
    <w:rsid w:val="00B336C5"/>
    <w:rsid w:val="00B339EB"/>
    <w:rsid w:val="00B33D26"/>
    <w:rsid w:val="00B34253"/>
    <w:rsid w:val="00B34356"/>
    <w:rsid w:val="00B3474E"/>
    <w:rsid w:val="00B34888"/>
    <w:rsid w:val="00B3495B"/>
    <w:rsid w:val="00B34A1F"/>
    <w:rsid w:val="00B34B0C"/>
    <w:rsid w:val="00B34C0B"/>
    <w:rsid w:val="00B34D68"/>
    <w:rsid w:val="00B34D98"/>
    <w:rsid w:val="00B3546E"/>
    <w:rsid w:val="00B35605"/>
    <w:rsid w:val="00B35649"/>
    <w:rsid w:val="00B356C7"/>
    <w:rsid w:val="00B35717"/>
    <w:rsid w:val="00B357DE"/>
    <w:rsid w:val="00B357FB"/>
    <w:rsid w:val="00B3584A"/>
    <w:rsid w:val="00B358C0"/>
    <w:rsid w:val="00B35AD8"/>
    <w:rsid w:val="00B35B8F"/>
    <w:rsid w:val="00B35D07"/>
    <w:rsid w:val="00B35D88"/>
    <w:rsid w:val="00B35ED2"/>
    <w:rsid w:val="00B36259"/>
    <w:rsid w:val="00B36889"/>
    <w:rsid w:val="00B36EA0"/>
    <w:rsid w:val="00B37365"/>
    <w:rsid w:val="00B374FB"/>
    <w:rsid w:val="00B37871"/>
    <w:rsid w:val="00B379FF"/>
    <w:rsid w:val="00B37CA5"/>
    <w:rsid w:val="00B37CE5"/>
    <w:rsid w:val="00B37D54"/>
    <w:rsid w:val="00B37EBA"/>
    <w:rsid w:val="00B37FDA"/>
    <w:rsid w:val="00B4012D"/>
    <w:rsid w:val="00B404A5"/>
    <w:rsid w:val="00B4070B"/>
    <w:rsid w:val="00B40721"/>
    <w:rsid w:val="00B40860"/>
    <w:rsid w:val="00B40A38"/>
    <w:rsid w:val="00B40CC9"/>
    <w:rsid w:val="00B40CEF"/>
    <w:rsid w:val="00B40D3A"/>
    <w:rsid w:val="00B40ECE"/>
    <w:rsid w:val="00B40EDB"/>
    <w:rsid w:val="00B41700"/>
    <w:rsid w:val="00B4171B"/>
    <w:rsid w:val="00B417FC"/>
    <w:rsid w:val="00B4184F"/>
    <w:rsid w:val="00B41A75"/>
    <w:rsid w:val="00B41B43"/>
    <w:rsid w:val="00B41D5E"/>
    <w:rsid w:val="00B4270A"/>
    <w:rsid w:val="00B42752"/>
    <w:rsid w:val="00B42A5F"/>
    <w:rsid w:val="00B42BA7"/>
    <w:rsid w:val="00B42BD5"/>
    <w:rsid w:val="00B42D34"/>
    <w:rsid w:val="00B42D53"/>
    <w:rsid w:val="00B42D54"/>
    <w:rsid w:val="00B42E8E"/>
    <w:rsid w:val="00B436DB"/>
    <w:rsid w:val="00B438AF"/>
    <w:rsid w:val="00B43B72"/>
    <w:rsid w:val="00B43B76"/>
    <w:rsid w:val="00B43BB0"/>
    <w:rsid w:val="00B43D48"/>
    <w:rsid w:val="00B440D8"/>
    <w:rsid w:val="00B44124"/>
    <w:rsid w:val="00B44628"/>
    <w:rsid w:val="00B44B68"/>
    <w:rsid w:val="00B44BDD"/>
    <w:rsid w:val="00B44D30"/>
    <w:rsid w:val="00B453B1"/>
    <w:rsid w:val="00B45450"/>
    <w:rsid w:val="00B45897"/>
    <w:rsid w:val="00B45A80"/>
    <w:rsid w:val="00B45A81"/>
    <w:rsid w:val="00B45EDA"/>
    <w:rsid w:val="00B45EE6"/>
    <w:rsid w:val="00B45F58"/>
    <w:rsid w:val="00B45F8D"/>
    <w:rsid w:val="00B46003"/>
    <w:rsid w:val="00B4627A"/>
    <w:rsid w:val="00B46289"/>
    <w:rsid w:val="00B464E1"/>
    <w:rsid w:val="00B464F2"/>
    <w:rsid w:val="00B4662F"/>
    <w:rsid w:val="00B4671B"/>
    <w:rsid w:val="00B46A5B"/>
    <w:rsid w:val="00B46A70"/>
    <w:rsid w:val="00B46BD1"/>
    <w:rsid w:val="00B46CA0"/>
    <w:rsid w:val="00B46CF9"/>
    <w:rsid w:val="00B46E7D"/>
    <w:rsid w:val="00B471A5"/>
    <w:rsid w:val="00B47262"/>
    <w:rsid w:val="00B47548"/>
    <w:rsid w:val="00B47670"/>
    <w:rsid w:val="00B47791"/>
    <w:rsid w:val="00B47887"/>
    <w:rsid w:val="00B478D2"/>
    <w:rsid w:val="00B478F3"/>
    <w:rsid w:val="00B47C7F"/>
    <w:rsid w:val="00B47E77"/>
    <w:rsid w:val="00B47F8F"/>
    <w:rsid w:val="00B502C2"/>
    <w:rsid w:val="00B50313"/>
    <w:rsid w:val="00B50636"/>
    <w:rsid w:val="00B5074C"/>
    <w:rsid w:val="00B50783"/>
    <w:rsid w:val="00B5097A"/>
    <w:rsid w:val="00B509E0"/>
    <w:rsid w:val="00B50A63"/>
    <w:rsid w:val="00B50BC6"/>
    <w:rsid w:val="00B50DE5"/>
    <w:rsid w:val="00B50F13"/>
    <w:rsid w:val="00B5113D"/>
    <w:rsid w:val="00B512BE"/>
    <w:rsid w:val="00B512C8"/>
    <w:rsid w:val="00B51F6B"/>
    <w:rsid w:val="00B52535"/>
    <w:rsid w:val="00B5291E"/>
    <w:rsid w:val="00B52B40"/>
    <w:rsid w:val="00B52BA8"/>
    <w:rsid w:val="00B52CC8"/>
    <w:rsid w:val="00B53071"/>
    <w:rsid w:val="00B53520"/>
    <w:rsid w:val="00B5357C"/>
    <w:rsid w:val="00B53599"/>
    <w:rsid w:val="00B53697"/>
    <w:rsid w:val="00B536BB"/>
    <w:rsid w:val="00B53836"/>
    <w:rsid w:val="00B53AF7"/>
    <w:rsid w:val="00B53F97"/>
    <w:rsid w:val="00B5412E"/>
    <w:rsid w:val="00B5423F"/>
    <w:rsid w:val="00B547E8"/>
    <w:rsid w:val="00B548F0"/>
    <w:rsid w:val="00B551AE"/>
    <w:rsid w:val="00B55298"/>
    <w:rsid w:val="00B55306"/>
    <w:rsid w:val="00B558AB"/>
    <w:rsid w:val="00B55C02"/>
    <w:rsid w:val="00B55D5A"/>
    <w:rsid w:val="00B55E29"/>
    <w:rsid w:val="00B55F35"/>
    <w:rsid w:val="00B5600C"/>
    <w:rsid w:val="00B561CA"/>
    <w:rsid w:val="00B5646D"/>
    <w:rsid w:val="00B56538"/>
    <w:rsid w:val="00B569A3"/>
    <w:rsid w:val="00B56A1C"/>
    <w:rsid w:val="00B56C2C"/>
    <w:rsid w:val="00B56CA6"/>
    <w:rsid w:val="00B56F4B"/>
    <w:rsid w:val="00B572D5"/>
    <w:rsid w:val="00B57342"/>
    <w:rsid w:val="00B5749C"/>
    <w:rsid w:val="00B5768C"/>
    <w:rsid w:val="00B576AD"/>
    <w:rsid w:val="00B57803"/>
    <w:rsid w:val="00B578A3"/>
    <w:rsid w:val="00B578E5"/>
    <w:rsid w:val="00B5796F"/>
    <w:rsid w:val="00B57A76"/>
    <w:rsid w:val="00B57A96"/>
    <w:rsid w:val="00B57C03"/>
    <w:rsid w:val="00B57D0A"/>
    <w:rsid w:val="00B57D17"/>
    <w:rsid w:val="00B57F33"/>
    <w:rsid w:val="00B60111"/>
    <w:rsid w:val="00B60253"/>
    <w:rsid w:val="00B602AC"/>
    <w:rsid w:val="00B602C3"/>
    <w:rsid w:val="00B60526"/>
    <w:rsid w:val="00B60658"/>
    <w:rsid w:val="00B606C5"/>
    <w:rsid w:val="00B60751"/>
    <w:rsid w:val="00B60775"/>
    <w:rsid w:val="00B60828"/>
    <w:rsid w:val="00B60882"/>
    <w:rsid w:val="00B60AFC"/>
    <w:rsid w:val="00B60DBD"/>
    <w:rsid w:val="00B60F0C"/>
    <w:rsid w:val="00B60F14"/>
    <w:rsid w:val="00B61163"/>
    <w:rsid w:val="00B61317"/>
    <w:rsid w:val="00B613B9"/>
    <w:rsid w:val="00B6144B"/>
    <w:rsid w:val="00B6173F"/>
    <w:rsid w:val="00B61902"/>
    <w:rsid w:val="00B61B1F"/>
    <w:rsid w:val="00B61BDE"/>
    <w:rsid w:val="00B61D74"/>
    <w:rsid w:val="00B61F57"/>
    <w:rsid w:val="00B62190"/>
    <w:rsid w:val="00B62335"/>
    <w:rsid w:val="00B62737"/>
    <w:rsid w:val="00B62E6B"/>
    <w:rsid w:val="00B63380"/>
    <w:rsid w:val="00B63402"/>
    <w:rsid w:val="00B63498"/>
    <w:rsid w:val="00B634EF"/>
    <w:rsid w:val="00B6354B"/>
    <w:rsid w:val="00B63822"/>
    <w:rsid w:val="00B6392E"/>
    <w:rsid w:val="00B63957"/>
    <w:rsid w:val="00B646EB"/>
    <w:rsid w:val="00B64CE0"/>
    <w:rsid w:val="00B64E2D"/>
    <w:rsid w:val="00B64F9E"/>
    <w:rsid w:val="00B651AF"/>
    <w:rsid w:val="00B652FF"/>
    <w:rsid w:val="00B65790"/>
    <w:rsid w:val="00B65797"/>
    <w:rsid w:val="00B65A16"/>
    <w:rsid w:val="00B65AEC"/>
    <w:rsid w:val="00B65AF6"/>
    <w:rsid w:val="00B65B1C"/>
    <w:rsid w:val="00B65C06"/>
    <w:rsid w:val="00B65F81"/>
    <w:rsid w:val="00B660F9"/>
    <w:rsid w:val="00B66443"/>
    <w:rsid w:val="00B664DE"/>
    <w:rsid w:val="00B664DF"/>
    <w:rsid w:val="00B664EC"/>
    <w:rsid w:val="00B666F5"/>
    <w:rsid w:val="00B669AF"/>
    <w:rsid w:val="00B66A08"/>
    <w:rsid w:val="00B66B05"/>
    <w:rsid w:val="00B6742E"/>
    <w:rsid w:val="00B674E1"/>
    <w:rsid w:val="00B6751C"/>
    <w:rsid w:val="00B676C3"/>
    <w:rsid w:val="00B6775A"/>
    <w:rsid w:val="00B67905"/>
    <w:rsid w:val="00B6796A"/>
    <w:rsid w:val="00B67A95"/>
    <w:rsid w:val="00B67C69"/>
    <w:rsid w:val="00B67CEA"/>
    <w:rsid w:val="00B67E36"/>
    <w:rsid w:val="00B6D6A1"/>
    <w:rsid w:val="00B700A3"/>
    <w:rsid w:val="00B700E2"/>
    <w:rsid w:val="00B702FE"/>
    <w:rsid w:val="00B703F5"/>
    <w:rsid w:val="00B703F9"/>
    <w:rsid w:val="00B708EE"/>
    <w:rsid w:val="00B70985"/>
    <w:rsid w:val="00B70A13"/>
    <w:rsid w:val="00B70A40"/>
    <w:rsid w:val="00B70B1F"/>
    <w:rsid w:val="00B70C78"/>
    <w:rsid w:val="00B70C82"/>
    <w:rsid w:val="00B70F8A"/>
    <w:rsid w:val="00B7135F"/>
    <w:rsid w:val="00B713A0"/>
    <w:rsid w:val="00B71B92"/>
    <w:rsid w:val="00B71CE6"/>
    <w:rsid w:val="00B71D25"/>
    <w:rsid w:val="00B72299"/>
    <w:rsid w:val="00B722AF"/>
    <w:rsid w:val="00B725B1"/>
    <w:rsid w:val="00B728E7"/>
    <w:rsid w:val="00B72BA4"/>
    <w:rsid w:val="00B72F22"/>
    <w:rsid w:val="00B7368E"/>
    <w:rsid w:val="00B73917"/>
    <w:rsid w:val="00B7453B"/>
    <w:rsid w:val="00B7482E"/>
    <w:rsid w:val="00B74AF8"/>
    <w:rsid w:val="00B74CE8"/>
    <w:rsid w:val="00B7550C"/>
    <w:rsid w:val="00B755FD"/>
    <w:rsid w:val="00B75638"/>
    <w:rsid w:val="00B756EC"/>
    <w:rsid w:val="00B75856"/>
    <w:rsid w:val="00B75AEC"/>
    <w:rsid w:val="00B75D6A"/>
    <w:rsid w:val="00B75E53"/>
    <w:rsid w:val="00B75F2F"/>
    <w:rsid w:val="00B760DD"/>
    <w:rsid w:val="00B763E3"/>
    <w:rsid w:val="00B766E3"/>
    <w:rsid w:val="00B76EF9"/>
    <w:rsid w:val="00B77410"/>
    <w:rsid w:val="00B77475"/>
    <w:rsid w:val="00B774B4"/>
    <w:rsid w:val="00B777F3"/>
    <w:rsid w:val="00B7787C"/>
    <w:rsid w:val="00B77C3F"/>
    <w:rsid w:val="00B77CC6"/>
    <w:rsid w:val="00B77DB1"/>
    <w:rsid w:val="00B77F10"/>
    <w:rsid w:val="00B8013B"/>
    <w:rsid w:val="00B80158"/>
    <w:rsid w:val="00B801B0"/>
    <w:rsid w:val="00B803D0"/>
    <w:rsid w:val="00B804AA"/>
    <w:rsid w:val="00B805D8"/>
    <w:rsid w:val="00B8078F"/>
    <w:rsid w:val="00B80795"/>
    <w:rsid w:val="00B80818"/>
    <w:rsid w:val="00B808DB"/>
    <w:rsid w:val="00B80B4A"/>
    <w:rsid w:val="00B80B7C"/>
    <w:rsid w:val="00B80DEC"/>
    <w:rsid w:val="00B811F7"/>
    <w:rsid w:val="00B8139D"/>
    <w:rsid w:val="00B816CD"/>
    <w:rsid w:val="00B817FB"/>
    <w:rsid w:val="00B81BA2"/>
    <w:rsid w:val="00B81C3B"/>
    <w:rsid w:val="00B81D55"/>
    <w:rsid w:val="00B81F6B"/>
    <w:rsid w:val="00B8272C"/>
    <w:rsid w:val="00B827AC"/>
    <w:rsid w:val="00B82C56"/>
    <w:rsid w:val="00B82D0F"/>
    <w:rsid w:val="00B82E45"/>
    <w:rsid w:val="00B8308B"/>
    <w:rsid w:val="00B83463"/>
    <w:rsid w:val="00B8371A"/>
    <w:rsid w:val="00B8375B"/>
    <w:rsid w:val="00B83D21"/>
    <w:rsid w:val="00B83D51"/>
    <w:rsid w:val="00B83DC6"/>
    <w:rsid w:val="00B83F7D"/>
    <w:rsid w:val="00B846DA"/>
    <w:rsid w:val="00B849DD"/>
    <w:rsid w:val="00B84C18"/>
    <w:rsid w:val="00B84E67"/>
    <w:rsid w:val="00B85071"/>
    <w:rsid w:val="00B859E0"/>
    <w:rsid w:val="00B85AF6"/>
    <w:rsid w:val="00B85C2C"/>
    <w:rsid w:val="00B85C61"/>
    <w:rsid w:val="00B85E2C"/>
    <w:rsid w:val="00B861CB"/>
    <w:rsid w:val="00B862B9"/>
    <w:rsid w:val="00B86399"/>
    <w:rsid w:val="00B86986"/>
    <w:rsid w:val="00B86B9B"/>
    <w:rsid w:val="00B87260"/>
    <w:rsid w:val="00B872A8"/>
    <w:rsid w:val="00B87694"/>
    <w:rsid w:val="00B876F0"/>
    <w:rsid w:val="00B877F0"/>
    <w:rsid w:val="00B87B0B"/>
    <w:rsid w:val="00B87BD9"/>
    <w:rsid w:val="00B87CF5"/>
    <w:rsid w:val="00B87F46"/>
    <w:rsid w:val="00B902EB"/>
    <w:rsid w:val="00B90627"/>
    <w:rsid w:val="00B9074F"/>
    <w:rsid w:val="00B90793"/>
    <w:rsid w:val="00B907E4"/>
    <w:rsid w:val="00B9098C"/>
    <w:rsid w:val="00B90F1A"/>
    <w:rsid w:val="00B9116A"/>
    <w:rsid w:val="00B911A5"/>
    <w:rsid w:val="00B912EB"/>
    <w:rsid w:val="00B917C5"/>
    <w:rsid w:val="00B9186A"/>
    <w:rsid w:val="00B91DDF"/>
    <w:rsid w:val="00B91E08"/>
    <w:rsid w:val="00B91EC9"/>
    <w:rsid w:val="00B92359"/>
    <w:rsid w:val="00B92647"/>
    <w:rsid w:val="00B928A6"/>
    <w:rsid w:val="00B92AB5"/>
    <w:rsid w:val="00B92D87"/>
    <w:rsid w:val="00B931DE"/>
    <w:rsid w:val="00B93221"/>
    <w:rsid w:val="00B93512"/>
    <w:rsid w:val="00B93670"/>
    <w:rsid w:val="00B93DAF"/>
    <w:rsid w:val="00B940B1"/>
    <w:rsid w:val="00B941C9"/>
    <w:rsid w:val="00B942E1"/>
    <w:rsid w:val="00B9441A"/>
    <w:rsid w:val="00B9444E"/>
    <w:rsid w:val="00B9496F"/>
    <w:rsid w:val="00B949B9"/>
    <w:rsid w:val="00B94A49"/>
    <w:rsid w:val="00B94E18"/>
    <w:rsid w:val="00B94E3A"/>
    <w:rsid w:val="00B9537D"/>
    <w:rsid w:val="00B954C5"/>
    <w:rsid w:val="00B954E9"/>
    <w:rsid w:val="00B95A9C"/>
    <w:rsid w:val="00B95B97"/>
    <w:rsid w:val="00B95C3A"/>
    <w:rsid w:val="00B96193"/>
    <w:rsid w:val="00B964F8"/>
    <w:rsid w:val="00B965A6"/>
    <w:rsid w:val="00B96BB0"/>
    <w:rsid w:val="00B96DB2"/>
    <w:rsid w:val="00B96FBA"/>
    <w:rsid w:val="00B9710F"/>
    <w:rsid w:val="00B9717F"/>
    <w:rsid w:val="00B978DB"/>
    <w:rsid w:val="00B97B3D"/>
    <w:rsid w:val="00B97B65"/>
    <w:rsid w:val="00B9D484"/>
    <w:rsid w:val="00BA02EA"/>
    <w:rsid w:val="00BA03E8"/>
    <w:rsid w:val="00BA046B"/>
    <w:rsid w:val="00BA06EC"/>
    <w:rsid w:val="00BA085A"/>
    <w:rsid w:val="00BA09CB"/>
    <w:rsid w:val="00BA101F"/>
    <w:rsid w:val="00BA10D6"/>
    <w:rsid w:val="00BA113A"/>
    <w:rsid w:val="00BA1298"/>
    <w:rsid w:val="00BA136D"/>
    <w:rsid w:val="00BA1500"/>
    <w:rsid w:val="00BA16A9"/>
    <w:rsid w:val="00BA16BC"/>
    <w:rsid w:val="00BA16C5"/>
    <w:rsid w:val="00BA18D1"/>
    <w:rsid w:val="00BA1B7F"/>
    <w:rsid w:val="00BA1D2A"/>
    <w:rsid w:val="00BA1F4A"/>
    <w:rsid w:val="00BA1FEB"/>
    <w:rsid w:val="00BA2168"/>
    <w:rsid w:val="00BA21D0"/>
    <w:rsid w:val="00BA224F"/>
    <w:rsid w:val="00BA233C"/>
    <w:rsid w:val="00BA23B5"/>
    <w:rsid w:val="00BA251A"/>
    <w:rsid w:val="00BA27CD"/>
    <w:rsid w:val="00BA28D1"/>
    <w:rsid w:val="00BA298C"/>
    <w:rsid w:val="00BA2B30"/>
    <w:rsid w:val="00BA30D6"/>
    <w:rsid w:val="00BA3265"/>
    <w:rsid w:val="00BA3799"/>
    <w:rsid w:val="00BA3B6F"/>
    <w:rsid w:val="00BA3D0B"/>
    <w:rsid w:val="00BA3D7B"/>
    <w:rsid w:val="00BA3D9D"/>
    <w:rsid w:val="00BA4717"/>
    <w:rsid w:val="00BA4CCB"/>
    <w:rsid w:val="00BA4E08"/>
    <w:rsid w:val="00BA4E4E"/>
    <w:rsid w:val="00BA4E94"/>
    <w:rsid w:val="00BA5314"/>
    <w:rsid w:val="00BA5507"/>
    <w:rsid w:val="00BA55FA"/>
    <w:rsid w:val="00BA564E"/>
    <w:rsid w:val="00BA5D18"/>
    <w:rsid w:val="00BA5D4F"/>
    <w:rsid w:val="00BA5D7C"/>
    <w:rsid w:val="00BA5D8B"/>
    <w:rsid w:val="00BA5DC6"/>
    <w:rsid w:val="00BA6196"/>
    <w:rsid w:val="00BA651A"/>
    <w:rsid w:val="00BA671C"/>
    <w:rsid w:val="00BA689F"/>
    <w:rsid w:val="00BA69AE"/>
    <w:rsid w:val="00BA6BF8"/>
    <w:rsid w:val="00BA6D42"/>
    <w:rsid w:val="00BA6DC2"/>
    <w:rsid w:val="00BA6F13"/>
    <w:rsid w:val="00BA725A"/>
    <w:rsid w:val="00BA74A7"/>
    <w:rsid w:val="00BA771F"/>
    <w:rsid w:val="00BA7864"/>
    <w:rsid w:val="00BA78B0"/>
    <w:rsid w:val="00BA78EF"/>
    <w:rsid w:val="00BA7E56"/>
    <w:rsid w:val="00BB0374"/>
    <w:rsid w:val="00BB0569"/>
    <w:rsid w:val="00BB097D"/>
    <w:rsid w:val="00BB0A3D"/>
    <w:rsid w:val="00BB0D61"/>
    <w:rsid w:val="00BB0FFE"/>
    <w:rsid w:val="00BB12C8"/>
    <w:rsid w:val="00BB130B"/>
    <w:rsid w:val="00BB1597"/>
    <w:rsid w:val="00BB177F"/>
    <w:rsid w:val="00BB2512"/>
    <w:rsid w:val="00BB25A5"/>
    <w:rsid w:val="00BB2B54"/>
    <w:rsid w:val="00BB2B7A"/>
    <w:rsid w:val="00BB2DD7"/>
    <w:rsid w:val="00BB350D"/>
    <w:rsid w:val="00BB396B"/>
    <w:rsid w:val="00BB3B2F"/>
    <w:rsid w:val="00BB3C5E"/>
    <w:rsid w:val="00BB3E81"/>
    <w:rsid w:val="00BB3F3D"/>
    <w:rsid w:val="00BB4147"/>
    <w:rsid w:val="00BB4198"/>
    <w:rsid w:val="00BB4230"/>
    <w:rsid w:val="00BB428F"/>
    <w:rsid w:val="00BB438C"/>
    <w:rsid w:val="00BB44B5"/>
    <w:rsid w:val="00BB45B6"/>
    <w:rsid w:val="00BB4635"/>
    <w:rsid w:val="00BB4A34"/>
    <w:rsid w:val="00BB4E16"/>
    <w:rsid w:val="00BB4ED7"/>
    <w:rsid w:val="00BB5111"/>
    <w:rsid w:val="00BB5276"/>
    <w:rsid w:val="00BB54DF"/>
    <w:rsid w:val="00BB5582"/>
    <w:rsid w:val="00BB55A5"/>
    <w:rsid w:val="00BB56EE"/>
    <w:rsid w:val="00BB5756"/>
    <w:rsid w:val="00BB59B0"/>
    <w:rsid w:val="00BB5BC5"/>
    <w:rsid w:val="00BB63BE"/>
    <w:rsid w:val="00BB6792"/>
    <w:rsid w:val="00BB681B"/>
    <w:rsid w:val="00BB6B02"/>
    <w:rsid w:val="00BB6BB5"/>
    <w:rsid w:val="00BB6BE9"/>
    <w:rsid w:val="00BB6BF3"/>
    <w:rsid w:val="00BB6CAA"/>
    <w:rsid w:val="00BB6D83"/>
    <w:rsid w:val="00BB6E41"/>
    <w:rsid w:val="00BB7241"/>
    <w:rsid w:val="00BB796E"/>
    <w:rsid w:val="00BB7A49"/>
    <w:rsid w:val="00BB7D57"/>
    <w:rsid w:val="00BB7EF9"/>
    <w:rsid w:val="00BB7FF9"/>
    <w:rsid w:val="00BC0103"/>
    <w:rsid w:val="00BC0505"/>
    <w:rsid w:val="00BC05C4"/>
    <w:rsid w:val="00BC05D5"/>
    <w:rsid w:val="00BC060D"/>
    <w:rsid w:val="00BC064C"/>
    <w:rsid w:val="00BC097F"/>
    <w:rsid w:val="00BC09B4"/>
    <w:rsid w:val="00BC0A1E"/>
    <w:rsid w:val="00BC0AD7"/>
    <w:rsid w:val="00BC0B73"/>
    <w:rsid w:val="00BC0C82"/>
    <w:rsid w:val="00BC0CFE"/>
    <w:rsid w:val="00BC0EC3"/>
    <w:rsid w:val="00BC1101"/>
    <w:rsid w:val="00BC1315"/>
    <w:rsid w:val="00BC14E8"/>
    <w:rsid w:val="00BC15B2"/>
    <w:rsid w:val="00BC15C7"/>
    <w:rsid w:val="00BC160B"/>
    <w:rsid w:val="00BC1688"/>
    <w:rsid w:val="00BC172E"/>
    <w:rsid w:val="00BC1983"/>
    <w:rsid w:val="00BC1AAC"/>
    <w:rsid w:val="00BC1CE5"/>
    <w:rsid w:val="00BC1E32"/>
    <w:rsid w:val="00BC228B"/>
    <w:rsid w:val="00BC2362"/>
    <w:rsid w:val="00BC23A3"/>
    <w:rsid w:val="00BC26C8"/>
    <w:rsid w:val="00BC2B28"/>
    <w:rsid w:val="00BC2B96"/>
    <w:rsid w:val="00BC2E80"/>
    <w:rsid w:val="00BC31FD"/>
    <w:rsid w:val="00BC336F"/>
    <w:rsid w:val="00BC3470"/>
    <w:rsid w:val="00BC347C"/>
    <w:rsid w:val="00BC363C"/>
    <w:rsid w:val="00BC3D72"/>
    <w:rsid w:val="00BC3FB8"/>
    <w:rsid w:val="00BC4009"/>
    <w:rsid w:val="00BC447A"/>
    <w:rsid w:val="00BC462F"/>
    <w:rsid w:val="00BC46FD"/>
    <w:rsid w:val="00BC4B88"/>
    <w:rsid w:val="00BC4F69"/>
    <w:rsid w:val="00BC51D9"/>
    <w:rsid w:val="00BC574A"/>
    <w:rsid w:val="00BC587D"/>
    <w:rsid w:val="00BC5A63"/>
    <w:rsid w:val="00BC5BAC"/>
    <w:rsid w:val="00BC5D27"/>
    <w:rsid w:val="00BC5F58"/>
    <w:rsid w:val="00BC60AD"/>
    <w:rsid w:val="00BC6371"/>
    <w:rsid w:val="00BC6807"/>
    <w:rsid w:val="00BC6A4B"/>
    <w:rsid w:val="00BC6D8C"/>
    <w:rsid w:val="00BC7157"/>
    <w:rsid w:val="00BC715F"/>
    <w:rsid w:val="00BC7343"/>
    <w:rsid w:val="00BC7372"/>
    <w:rsid w:val="00BC7387"/>
    <w:rsid w:val="00BC7555"/>
    <w:rsid w:val="00BC758F"/>
    <w:rsid w:val="00BC77E0"/>
    <w:rsid w:val="00BC79C7"/>
    <w:rsid w:val="00BC7EF3"/>
    <w:rsid w:val="00BD039F"/>
    <w:rsid w:val="00BD03E4"/>
    <w:rsid w:val="00BD0569"/>
    <w:rsid w:val="00BD05F2"/>
    <w:rsid w:val="00BD0F0F"/>
    <w:rsid w:val="00BD0F60"/>
    <w:rsid w:val="00BD0FF3"/>
    <w:rsid w:val="00BD12EA"/>
    <w:rsid w:val="00BD1492"/>
    <w:rsid w:val="00BD1832"/>
    <w:rsid w:val="00BD18A5"/>
    <w:rsid w:val="00BD196E"/>
    <w:rsid w:val="00BD199F"/>
    <w:rsid w:val="00BD1ABD"/>
    <w:rsid w:val="00BD1B59"/>
    <w:rsid w:val="00BD1B99"/>
    <w:rsid w:val="00BD1E23"/>
    <w:rsid w:val="00BD1E5C"/>
    <w:rsid w:val="00BD1E7E"/>
    <w:rsid w:val="00BD1F04"/>
    <w:rsid w:val="00BD1F46"/>
    <w:rsid w:val="00BD23E9"/>
    <w:rsid w:val="00BD25B7"/>
    <w:rsid w:val="00BD261F"/>
    <w:rsid w:val="00BD285F"/>
    <w:rsid w:val="00BD2B32"/>
    <w:rsid w:val="00BD2B51"/>
    <w:rsid w:val="00BD2CA6"/>
    <w:rsid w:val="00BD2D83"/>
    <w:rsid w:val="00BD31C7"/>
    <w:rsid w:val="00BD36F1"/>
    <w:rsid w:val="00BD37A0"/>
    <w:rsid w:val="00BD387D"/>
    <w:rsid w:val="00BD390A"/>
    <w:rsid w:val="00BD3E73"/>
    <w:rsid w:val="00BD403E"/>
    <w:rsid w:val="00BD4109"/>
    <w:rsid w:val="00BD42A8"/>
    <w:rsid w:val="00BD42AA"/>
    <w:rsid w:val="00BD441B"/>
    <w:rsid w:val="00BD44F4"/>
    <w:rsid w:val="00BD4621"/>
    <w:rsid w:val="00BD472C"/>
    <w:rsid w:val="00BD4816"/>
    <w:rsid w:val="00BD4861"/>
    <w:rsid w:val="00BD48FF"/>
    <w:rsid w:val="00BD499A"/>
    <w:rsid w:val="00BD499B"/>
    <w:rsid w:val="00BD50C9"/>
    <w:rsid w:val="00BD52AD"/>
    <w:rsid w:val="00BD54FB"/>
    <w:rsid w:val="00BD5857"/>
    <w:rsid w:val="00BD5E3A"/>
    <w:rsid w:val="00BD5F09"/>
    <w:rsid w:val="00BD6314"/>
    <w:rsid w:val="00BD632B"/>
    <w:rsid w:val="00BD6393"/>
    <w:rsid w:val="00BD6623"/>
    <w:rsid w:val="00BD6CF2"/>
    <w:rsid w:val="00BD6D81"/>
    <w:rsid w:val="00BD7057"/>
    <w:rsid w:val="00BD7169"/>
    <w:rsid w:val="00BD74FF"/>
    <w:rsid w:val="00BD751E"/>
    <w:rsid w:val="00BD7A95"/>
    <w:rsid w:val="00BE0179"/>
    <w:rsid w:val="00BE028C"/>
    <w:rsid w:val="00BE0B19"/>
    <w:rsid w:val="00BE0D15"/>
    <w:rsid w:val="00BE0EA1"/>
    <w:rsid w:val="00BE0F16"/>
    <w:rsid w:val="00BE1004"/>
    <w:rsid w:val="00BE1119"/>
    <w:rsid w:val="00BE1124"/>
    <w:rsid w:val="00BE11C8"/>
    <w:rsid w:val="00BE168E"/>
    <w:rsid w:val="00BE1802"/>
    <w:rsid w:val="00BE18A0"/>
    <w:rsid w:val="00BE19BC"/>
    <w:rsid w:val="00BE20E2"/>
    <w:rsid w:val="00BE229E"/>
    <w:rsid w:val="00BE232A"/>
    <w:rsid w:val="00BE2698"/>
    <w:rsid w:val="00BE2AFB"/>
    <w:rsid w:val="00BE2B04"/>
    <w:rsid w:val="00BE2B79"/>
    <w:rsid w:val="00BE2F1F"/>
    <w:rsid w:val="00BE2F76"/>
    <w:rsid w:val="00BE2FA9"/>
    <w:rsid w:val="00BE3540"/>
    <w:rsid w:val="00BE3791"/>
    <w:rsid w:val="00BE39CF"/>
    <w:rsid w:val="00BE3C43"/>
    <w:rsid w:val="00BE3FE5"/>
    <w:rsid w:val="00BE4033"/>
    <w:rsid w:val="00BE40CA"/>
    <w:rsid w:val="00BE40FC"/>
    <w:rsid w:val="00BE431B"/>
    <w:rsid w:val="00BE43A7"/>
    <w:rsid w:val="00BE4676"/>
    <w:rsid w:val="00BE4741"/>
    <w:rsid w:val="00BE479B"/>
    <w:rsid w:val="00BE4941"/>
    <w:rsid w:val="00BE497D"/>
    <w:rsid w:val="00BE4CBE"/>
    <w:rsid w:val="00BE5114"/>
    <w:rsid w:val="00BE521E"/>
    <w:rsid w:val="00BE542B"/>
    <w:rsid w:val="00BE55F9"/>
    <w:rsid w:val="00BE580F"/>
    <w:rsid w:val="00BE5899"/>
    <w:rsid w:val="00BE58DA"/>
    <w:rsid w:val="00BE5A2E"/>
    <w:rsid w:val="00BE5A7B"/>
    <w:rsid w:val="00BE5B2A"/>
    <w:rsid w:val="00BE5B5F"/>
    <w:rsid w:val="00BE5B99"/>
    <w:rsid w:val="00BE5BB1"/>
    <w:rsid w:val="00BE5C2D"/>
    <w:rsid w:val="00BE5DB6"/>
    <w:rsid w:val="00BE5F00"/>
    <w:rsid w:val="00BE61B5"/>
    <w:rsid w:val="00BE6538"/>
    <w:rsid w:val="00BE68C1"/>
    <w:rsid w:val="00BE6974"/>
    <w:rsid w:val="00BE6AE4"/>
    <w:rsid w:val="00BE6BE1"/>
    <w:rsid w:val="00BE6DD0"/>
    <w:rsid w:val="00BE6EB2"/>
    <w:rsid w:val="00BE6FF1"/>
    <w:rsid w:val="00BE7085"/>
    <w:rsid w:val="00BE714D"/>
    <w:rsid w:val="00BE7431"/>
    <w:rsid w:val="00BE7437"/>
    <w:rsid w:val="00BE7497"/>
    <w:rsid w:val="00BE77EE"/>
    <w:rsid w:val="00BE7973"/>
    <w:rsid w:val="00BE7B71"/>
    <w:rsid w:val="00BE7C63"/>
    <w:rsid w:val="00BE7FCF"/>
    <w:rsid w:val="00BF0431"/>
    <w:rsid w:val="00BF05B1"/>
    <w:rsid w:val="00BF09D2"/>
    <w:rsid w:val="00BF0AEC"/>
    <w:rsid w:val="00BF0C5D"/>
    <w:rsid w:val="00BF0D6E"/>
    <w:rsid w:val="00BF1380"/>
    <w:rsid w:val="00BF1639"/>
    <w:rsid w:val="00BF16F4"/>
    <w:rsid w:val="00BF1B04"/>
    <w:rsid w:val="00BF21A3"/>
    <w:rsid w:val="00BF222F"/>
    <w:rsid w:val="00BF2321"/>
    <w:rsid w:val="00BF24B3"/>
    <w:rsid w:val="00BF253D"/>
    <w:rsid w:val="00BF25BE"/>
    <w:rsid w:val="00BF2610"/>
    <w:rsid w:val="00BF2971"/>
    <w:rsid w:val="00BF2A9C"/>
    <w:rsid w:val="00BF2D99"/>
    <w:rsid w:val="00BF2F39"/>
    <w:rsid w:val="00BF2F44"/>
    <w:rsid w:val="00BF34B6"/>
    <w:rsid w:val="00BF358E"/>
    <w:rsid w:val="00BF396D"/>
    <w:rsid w:val="00BF3BCB"/>
    <w:rsid w:val="00BF3BF2"/>
    <w:rsid w:val="00BF3DD1"/>
    <w:rsid w:val="00BF3F9F"/>
    <w:rsid w:val="00BF4079"/>
    <w:rsid w:val="00BF44FD"/>
    <w:rsid w:val="00BF4764"/>
    <w:rsid w:val="00BF4C01"/>
    <w:rsid w:val="00BF4FB1"/>
    <w:rsid w:val="00BF4FF0"/>
    <w:rsid w:val="00BF5082"/>
    <w:rsid w:val="00BF565C"/>
    <w:rsid w:val="00BF5B29"/>
    <w:rsid w:val="00BF5DD6"/>
    <w:rsid w:val="00BF5E25"/>
    <w:rsid w:val="00BF5E62"/>
    <w:rsid w:val="00BF5F56"/>
    <w:rsid w:val="00BF61AB"/>
    <w:rsid w:val="00BF65B5"/>
    <w:rsid w:val="00BF671F"/>
    <w:rsid w:val="00BF6893"/>
    <w:rsid w:val="00BF6A39"/>
    <w:rsid w:val="00BF6C37"/>
    <w:rsid w:val="00BF6DC6"/>
    <w:rsid w:val="00BF72CC"/>
    <w:rsid w:val="00BF74E0"/>
    <w:rsid w:val="00BF7583"/>
    <w:rsid w:val="00BF7628"/>
    <w:rsid w:val="00BF78C9"/>
    <w:rsid w:val="00BF79CA"/>
    <w:rsid w:val="00BF7A82"/>
    <w:rsid w:val="00BF7BBA"/>
    <w:rsid w:val="00C00279"/>
    <w:rsid w:val="00C002EE"/>
    <w:rsid w:val="00C00342"/>
    <w:rsid w:val="00C00510"/>
    <w:rsid w:val="00C0056F"/>
    <w:rsid w:val="00C005C8"/>
    <w:rsid w:val="00C00785"/>
    <w:rsid w:val="00C00A27"/>
    <w:rsid w:val="00C00F7E"/>
    <w:rsid w:val="00C0104C"/>
    <w:rsid w:val="00C01172"/>
    <w:rsid w:val="00C01234"/>
    <w:rsid w:val="00C01AC0"/>
    <w:rsid w:val="00C01AD2"/>
    <w:rsid w:val="00C01B45"/>
    <w:rsid w:val="00C01EBA"/>
    <w:rsid w:val="00C0202E"/>
    <w:rsid w:val="00C0212D"/>
    <w:rsid w:val="00C02258"/>
    <w:rsid w:val="00C0269E"/>
    <w:rsid w:val="00C02708"/>
    <w:rsid w:val="00C027F2"/>
    <w:rsid w:val="00C0294A"/>
    <w:rsid w:val="00C02A4F"/>
    <w:rsid w:val="00C02BBA"/>
    <w:rsid w:val="00C02BD6"/>
    <w:rsid w:val="00C02D2B"/>
    <w:rsid w:val="00C02DE5"/>
    <w:rsid w:val="00C0308E"/>
    <w:rsid w:val="00C03902"/>
    <w:rsid w:val="00C03C7E"/>
    <w:rsid w:val="00C03DCF"/>
    <w:rsid w:val="00C046AC"/>
    <w:rsid w:val="00C0475F"/>
    <w:rsid w:val="00C04960"/>
    <w:rsid w:val="00C04B5F"/>
    <w:rsid w:val="00C04BF5"/>
    <w:rsid w:val="00C04E5A"/>
    <w:rsid w:val="00C05134"/>
    <w:rsid w:val="00C05B83"/>
    <w:rsid w:val="00C05C71"/>
    <w:rsid w:val="00C05E4A"/>
    <w:rsid w:val="00C05F35"/>
    <w:rsid w:val="00C061D4"/>
    <w:rsid w:val="00C06355"/>
    <w:rsid w:val="00C063AC"/>
    <w:rsid w:val="00C064AA"/>
    <w:rsid w:val="00C065F7"/>
    <w:rsid w:val="00C068B3"/>
    <w:rsid w:val="00C0697D"/>
    <w:rsid w:val="00C06A21"/>
    <w:rsid w:val="00C06F3A"/>
    <w:rsid w:val="00C0716F"/>
    <w:rsid w:val="00C072BD"/>
    <w:rsid w:val="00C077D1"/>
    <w:rsid w:val="00C07A25"/>
    <w:rsid w:val="00C07D56"/>
    <w:rsid w:val="00C07DB0"/>
    <w:rsid w:val="00C1012E"/>
    <w:rsid w:val="00C10E07"/>
    <w:rsid w:val="00C11015"/>
    <w:rsid w:val="00C11144"/>
    <w:rsid w:val="00C11905"/>
    <w:rsid w:val="00C11B83"/>
    <w:rsid w:val="00C11BF5"/>
    <w:rsid w:val="00C11DB6"/>
    <w:rsid w:val="00C11E84"/>
    <w:rsid w:val="00C11EA0"/>
    <w:rsid w:val="00C1209C"/>
    <w:rsid w:val="00C1284F"/>
    <w:rsid w:val="00C12BC4"/>
    <w:rsid w:val="00C12BCB"/>
    <w:rsid w:val="00C12D7A"/>
    <w:rsid w:val="00C12DCF"/>
    <w:rsid w:val="00C13018"/>
    <w:rsid w:val="00C1318C"/>
    <w:rsid w:val="00C132B5"/>
    <w:rsid w:val="00C134A2"/>
    <w:rsid w:val="00C1366F"/>
    <w:rsid w:val="00C13987"/>
    <w:rsid w:val="00C13D31"/>
    <w:rsid w:val="00C13D3A"/>
    <w:rsid w:val="00C13E10"/>
    <w:rsid w:val="00C13FAF"/>
    <w:rsid w:val="00C1403B"/>
    <w:rsid w:val="00C1410F"/>
    <w:rsid w:val="00C1416B"/>
    <w:rsid w:val="00C142A1"/>
    <w:rsid w:val="00C144C1"/>
    <w:rsid w:val="00C146DA"/>
    <w:rsid w:val="00C148CD"/>
    <w:rsid w:val="00C14EE1"/>
    <w:rsid w:val="00C150E6"/>
    <w:rsid w:val="00C15277"/>
    <w:rsid w:val="00C153D4"/>
    <w:rsid w:val="00C15548"/>
    <w:rsid w:val="00C1558B"/>
    <w:rsid w:val="00C15817"/>
    <w:rsid w:val="00C15A29"/>
    <w:rsid w:val="00C15A74"/>
    <w:rsid w:val="00C15D6C"/>
    <w:rsid w:val="00C160E3"/>
    <w:rsid w:val="00C16152"/>
    <w:rsid w:val="00C1623B"/>
    <w:rsid w:val="00C162BB"/>
    <w:rsid w:val="00C1630A"/>
    <w:rsid w:val="00C16372"/>
    <w:rsid w:val="00C16413"/>
    <w:rsid w:val="00C1650C"/>
    <w:rsid w:val="00C166ED"/>
    <w:rsid w:val="00C16718"/>
    <w:rsid w:val="00C16739"/>
    <w:rsid w:val="00C167BA"/>
    <w:rsid w:val="00C167E0"/>
    <w:rsid w:val="00C16946"/>
    <w:rsid w:val="00C16B52"/>
    <w:rsid w:val="00C16BA7"/>
    <w:rsid w:val="00C16CE5"/>
    <w:rsid w:val="00C16CE6"/>
    <w:rsid w:val="00C16D85"/>
    <w:rsid w:val="00C16DCB"/>
    <w:rsid w:val="00C16EBB"/>
    <w:rsid w:val="00C16F37"/>
    <w:rsid w:val="00C171E5"/>
    <w:rsid w:val="00C173EF"/>
    <w:rsid w:val="00C17416"/>
    <w:rsid w:val="00C17786"/>
    <w:rsid w:val="00C17FF3"/>
    <w:rsid w:val="00C200F7"/>
    <w:rsid w:val="00C201C6"/>
    <w:rsid w:val="00C204B4"/>
    <w:rsid w:val="00C207F4"/>
    <w:rsid w:val="00C208D1"/>
    <w:rsid w:val="00C20A4F"/>
    <w:rsid w:val="00C20B0F"/>
    <w:rsid w:val="00C211FC"/>
    <w:rsid w:val="00C21648"/>
    <w:rsid w:val="00C217A6"/>
    <w:rsid w:val="00C21863"/>
    <w:rsid w:val="00C21DBD"/>
    <w:rsid w:val="00C21F54"/>
    <w:rsid w:val="00C220FE"/>
    <w:rsid w:val="00C22244"/>
    <w:rsid w:val="00C224AA"/>
    <w:rsid w:val="00C225FD"/>
    <w:rsid w:val="00C2262B"/>
    <w:rsid w:val="00C22973"/>
    <w:rsid w:val="00C22BDC"/>
    <w:rsid w:val="00C22C7A"/>
    <w:rsid w:val="00C22E12"/>
    <w:rsid w:val="00C22E96"/>
    <w:rsid w:val="00C23116"/>
    <w:rsid w:val="00C232F3"/>
    <w:rsid w:val="00C23359"/>
    <w:rsid w:val="00C234E7"/>
    <w:rsid w:val="00C235CC"/>
    <w:rsid w:val="00C23834"/>
    <w:rsid w:val="00C23E09"/>
    <w:rsid w:val="00C23E20"/>
    <w:rsid w:val="00C23E73"/>
    <w:rsid w:val="00C23F95"/>
    <w:rsid w:val="00C243FD"/>
    <w:rsid w:val="00C244CB"/>
    <w:rsid w:val="00C24518"/>
    <w:rsid w:val="00C24537"/>
    <w:rsid w:val="00C248AC"/>
    <w:rsid w:val="00C2495F"/>
    <w:rsid w:val="00C24F01"/>
    <w:rsid w:val="00C255F7"/>
    <w:rsid w:val="00C259A5"/>
    <w:rsid w:val="00C25E1D"/>
    <w:rsid w:val="00C25FE0"/>
    <w:rsid w:val="00C25FEF"/>
    <w:rsid w:val="00C264FE"/>
    <w:rsid w:val="00C26B74"/>
    <w:rsid w:val="00C26F32"/>
    <w:rsid w:val="00C27469"/>
    <w:rsid w:val="00C278BB"/>
    <w:rsid w:val="00C27C32"/>
    <w:rsid w:val="00C27F72"/>
    <w:rsid w:val="00C27F8E"/>
    <w:rsid w:val="00C300C4"/>
    <w:rsid w:val="00C30215"/>
    <w:rsid w:val="00C303D5"/>
    <w:rsid w:val="00C30559"/>
    <w:rsid w:val="00C30B87"/>
    <w:rsid w:val="00C31104"/>
    <w:rsid w:val="00C31133"/>
    <w:rsid w:val="00C3148B"/>
    <w:rsid w:val="00C314DC"/>
    <w:rsid w:val="00C31816"/>
    <w:rsid w:val="00C318FB"/>
    <w:rsid w:val="00C31AA1"/>
    <w:rsid w:val="00C31BE7"/>
    <w:rsid w:val="00C31C33"/>
    <w:rsid w:val="00C32047"/>
    <w:rsid w:val="00C321D9"/>
    <w:rsid w:val="00C3236F"/>
    <w:rsid w:val="00C32412"/>
    <w:rsid w:val="00C324A7"/>
    <w:rsid w:val="00C32610"/>
    <w:rsid w:val="00C32661"/>
    <w:rsid w:val="00C32B85"/>
    <w:rsid w:val="00C32BC8"/>
    <w:rsid w:val="00C32CE5"/>
    <w:rsid w:val="00C32E98"/>
    <w:rsid w:val="00C3318B"/>
    <w:rsid w:val="00C331B5"/>
    <w:rsid w:val="00C3323F"/>
    <w:rsid w:val="00C3329A"/>
    <w:rsid w:val="00C332D7"/>
    <w:rsid w:val="00C33310"/>
    <w:rsid w:val="00C333A0"/>
    <w:rsid w:val="00C33708"/>
    <w:rsid w:val="00C338D2"/>
    <w:rsid w:val="00C33C3D"/>
    <w:rsid w:val="00C33C4E"/>
    <w:rsid w:val="00C33F6F"/>
    <w:rsid w:val="00C34006"/>
    <w:rsid w:val="00C34015"/>
    <w:rsid w:val="00C34128"/>
    <w:rsid w:val="00C34623"/>
    <w:rsid w:val="00C34B8D"/>
    <w:rsid w:val="00C34DC1"/>
    <w:rsid w:val="00C34EB6"/>
    <w:rsid w:val="00C34F4E"/>
    <w:rsid w:val="00C35054"/>
    <w:rsid w:val="00C3514B"/>
    <w:rsid w:val="00C35305"/>
    <w:rsid w:val="00C3555A"/>
    <w:rsid w:val="00C355BC"/>
    <w:rsid w:val="00C358C4"/>
    <w:rsid w:val="00C35A96"/>
    <w:rsid w:val="00C35DA1"/>
    <w:rsid w:val="00C35E98"/>
    <w:rsid w:val="00C36244"/>
    <w:rsid w:val="00C3653E"/>
    <w:rsid w:val="00C36688"/>
    <w:rsid w:val="00C36818"/>
    <w:rsid w:val="00C36ADE"/>
    <w:rsid w:val="00C36D90"/>
    <w:rsid w:val="00C36F58"/>
    <w:rsid w:val="00C371FD"/>
    <w:rsid w:val="00C37212"/>
    <w:rsid w:val="00C3752C"/>
    <w:rsid w:val="00C37598"/>
    <w:rsid w:val="00C37BD2"/>
    <w:rsid w:val="00C3EFF7"/>
    <w:rsid w:val="00C40210"/>
    <w:rsid w:val="00C403F9"/>
    <w:rsid w:val="00C408CC"/>
    <w:rsid w:val="00C40991"/>
    <w:rsid w:val="00C40A37"/>
    <w:rsid w:val="00C40AAC"/>
    <w:rsid w:val="00C40E90"/>
    <w:rsid w:val="00C40F68"/>
    <w:rsid w:val="00C412C4"/>
    <w:rsid w:val="00C4134B"/>
    <w:rsid w:val="00C4149B"/>
    <w:rsid w:val="00C415FD"/>
    <w:rsid w:val="00C41916"/>
    <w:rsid w:val="00C41C08"/>
    <w:rsid w:val="00C41CC0"/>
    <w:rsid w:val="00C41CFC"/>
    <w:rsid w:val="00C41D97"/>
    <w:rsid w:val="00C42603"/>
    <w:rsid w:val="00C4264F"/>
    <w:rsid w:val="00C426B1"/>
    <w:rsid w:val="00C427AA"/>
    <w:rsid w:val="00C42A0B"/>
    <w:rsid w:val="00C42A95"/>
    <w:rsid w:val="00C42DEB"/>
    <w:rsid w:val="00C43196"/>
    <w:rsid w:val="00C432D2"/>
    <w:rsid w:val="00C4379A"/>
    <w:rsid w:val="00C437A7"/>
    <w:rsid w:val="00C43913"/>
    <w:rsid w:val="00C43AD7"/>
    <w:rsid w:val="00C44119"/>
    <w:rsid w:val="00C4415D"/>
    <w:rsid w:val="00C4431E"/>
    <w:rsid w:val="00C445A6"/>
    <w:rsid w:val="00C44760"/>
    <w:rsid w:val="00C447AB"/>
    <w:rsid w:val="00C447AF"/>
    <w:rsid w:val="00C44DFF"/>
    <w:rsid w:val="00C44EE4"/>
    <w:rsid w:val="00C44F7D"/>
    <w:rsid w:val="00C4509E"/>
    <w:rsid w:val="00C45140"/>
    <w:rsid w:val="00C45343"/>
    <w:rsid w:val="00C46087"/>
    <w:rsid w:val="00C463AA"/>
    <w:rsid w:val="00C463C9"/>
    <w:rsid w:val="00C46536"/>
    <w:rsid w:val="00C472D0"/>
    <w:rsid w:val="00C477B3"/>
    <w:rsid w:val="00C4798D"/>
    <w:rsid w:val="00C47BBF"/>
    <w:rsid w:val="00C50280"/>
    <w:rsid w:val="00C503DB"/>
    <w:rsid w:val="00C5047E"/>
    <w:rsid w:val="00C50520"/>
    <w:rsid w:val="00C505D1"/>
    <w:rsid w:val="00C507F2"/>
    <w:rsid w:val="00C50965"/>
    <w:rsid w:val="00C50A23"/>
    <w:rsid w:val="00C50DAB"/>
    <w:rsid w:val="00C50F1C"/>
    <w:rsid w:val="00C5116E"/>
    <w:rsid w:val="00C51635"/>
    <w:rsid w:val="00C51649"/>
    <w:rsid w:val="00C517A5"/>
    <w:rsid w:val="00C51BEF"/>
    <w:rsid w:val="00C51D09"/>
    <w:rsid w:val="00C51E7A"/>
    <w:rsid w:val="00C51EDA"/>
    <w:rsid w:val="00C51FC5"/>
    <w:rsid w:val="00C526E3"/>
    <w:rsid w:val="00C528AB"/>
    <w:rsid w:val="00C52BA7"/>
    <w:rsid w:val="00C52D8B"/>
    <w:rsid w:val="00C52EC0"/>
    <w:rsid w:val="00C52EF4"/>
    <w:rsid w:val="00C532C9"/>
    <w:rsid w:val="00C535BE"/>
    <w:rsid w:val="00C53E00"/>
    <w:rsid w:val="00C53F25"/>
    <w:rsid w:val="00C54521"/>
    <w:rsid w:val="00C546F8"/>
    <w:rsid w:val="00C5475F"/>
    <w:rsid w:val="00C54901"/>
    <w:rsid w:val="00C54909"/>
    <w:rsid w:val="00C54BB5"/>
    <w:rsid w:val="00C5524E"/>
    <w:rsid w:val="00C55408"/>
    <w:rsid w:val="00C55AFA"/>
    <w:rsid w:val="00C55BBB"/>
    <w:rsid w:val="00C55C2D"/>
    <w:rsid w:val="00C55CAA"/>
    <w:rsid w:val="00C55E31"/>
    <w:rsid w:val="00C55F45"/>
    <w:rsid w:val="00C5678E"/>
    <w:rsid w:val="00C5679E"/>
    <w:rsid w:val="00C56C62"/>
    <w:rsid w:val="00C56E1B"/>
    <w:rsid w:val="00C57063"/>
    <w:rsid w:val="00C57191"/>
    <w:rsid w:val="00C57286"/>
    <w:rsid w:val="00C5729D"/>
    <w:rsid w:val="00C572C7"/>
    <w:rsid w:val="00C57813"/>
    <w:rsid w:val="00C57E81"/>
    <w:rsid w:val="00C57FD9"/>
    <w:rsid w:val="00C5960A"/>
    <w:rsid w:val="00C5AAE6"/>
    <w:rsid w:val="00C60088"/>
    <w:rsid w:val="00C601B4"/>
    <w:rsid w:val="00C6062D"/>
    <w:rsid w:val="00C60921"/>
    <w:rsid w:val="00C6101F"/>
    <w:rsid w:val="00C611F7"/>
    <w:rsid w:val="00C6121E"/>
    <w:rsid w:val="00C61223"/>
    <w:rsid w:val="00C61515"/>
    <w:rsid w:val="00C615E7"/>
    <w:rsid w:val="00C61B3A"/>
    <w:rsid w:val="00C61D15"/>
    <w:rsid w:val="00C62B1C"/>
    <w:rsid w:val="00C62B3F"/>
    <w:rsid w:val="00C62D86"/>
    <w:rsid w:val="00C62FD3"/>
    <w:rsid w:val="00C630BB"/>
    <w:rsid w:val="00C63486"/>
    <w:rsid w:val="00C635DD"/>
    <w:rsid w:val="00C6371F"/>
    <w:rsid w:val="00C6387D"/>
    <w:rsid w:val="00C63991"/>
    <w:rsid w:val="00C63CCC"/>
    <w:rsid w:val="00C63DCC"/>
    <w:rsid w:val="00C641CF"/>
    <w:rsid w:val="00C641FB"/>
    <w:rsid w:val="00C64241"/>
    <w:rsid w:val="00C642A5"/>
    <w:rsid w:val="00C644EC"/>
    <w:rsid w:val="00C646D5"/>
    <w:rsid w:val="00C647B7"/>
    <w:rsid w:val="00C64866"/>
    <w:rsid w:val="00C64BC9"/>
    <w:rsid w:val="00C64D82"/>
    <w:rsid w:val="00C65021"/>
    <w:rsid w:val="00C650DA"/>
    <w:rsid w:val="00C65610"/>
    <w:rsid w:val="00C656E6"/>
    <w:rsid w:val="00C657D5"/>
    <w:rsid w:val="00C65AA8"/>
    <w:rsid w:val="00C65E45"/>
    <w:rsid w:val="00C661C3"/>
    <w:rsid w:val="00C663DC"/>
    <w:rsid w:val="00C66674"/>
    <w:rsid w:val="00C66749"/>
    <w:rsid w:val="00C66940"/>
    <w:rsid w:val="00C66B7E"/>
    <w:rsid w:val="00C6753B"/>
    <w:rsid w:val="00C67909"/>
    <w:rsid w:val="00C67AC0"/>
    <w:rsid w:val="00C67B94"/>
    <w:rsid w:val="00C67C84"/>
    <w:rsid w:val="00C67EF2"/>
    <w:rsid w:val="00C67F5B"/>
    <w:rsid w:val="00C67FA0"/>
    <w:rsid w:val="00C7005A"/>
    <w:rsid w:val="00C70655"/>
    <w:rsid w:val="00C709DB"/>
    <w:rsid w:val="00C70A93"/>
    <w:rsid w:val="00C70C8E"/>
    <w:rsid w:val="00C70CEC"/>
    <w:rsid w:val="00C70E6D"/>
    <w:rsid w:val="00C70EC7"/>
    <w:rsid w:val="00C71067"/>
    <w:rsid w:val="00C714E6"/>
    <w:rsid w:val="00C71688"/>
    <w:rsid w:val="00C716CA"/>
    <w:rsid w:val="00C717AE"/>
    <w:rsid w:val="00C71F6E"/>
    <w:rsid w:val="00C71F7A"/>
    <w:rsid w:val="00C720BB"/>
    <w:rsid w:val="00C72277"/>
    <w:rsid w:val="00C7248F"/>
    <w:rsid w:val="00C72542"/>
    <w:rsid w:val="00C72677"/>
    <w:rsid w:val="00C726BC"/>
    <w:rsid w:val="00C727F4"/>
    <w:rsid w:val="00C7286B"/>
    <w:rsid w:val="00C72962"/>
    <w:rsid w:val="00C72990"/>
    <w:rsid w:val="00C72D95"/>
    <w:rsid w:val="00C72E83"/>
    <w:rsid w:val="00C72F7C"/>
    <w:rsid w:val="00C73111"/>
    <w:rsid w:val="00C732BC"/>
    <w:rsid w:val="00C733E3"/>
    <w:rsid w:val="00C734E9"/>
    <w:rsid w:val="00C735A8"/>
    <w:rsid w:val="00C7363B"/>
    <w:rsid w:val="00C737E0"/>
    <w:rsid w:val="00C73C04"/>
    <w:rsid w:val="00C73D76"/>
    <w:rsid w:val="00C73D79"/>
    <w:rsid w:val="00C73E39"/>
    <w:rsid w:val="00C74150"/>
    <w:rsid w:val="00C7427C"/>
    <w:rsid w:val="00C748B2"/>
    <w:rsid w:val="00C74E62"/>
    <w:rsid w:val="00C751DB"/>
    <w:rsid w:val="00C752D5"/>
    <w:rsid w:val="00C755A2"/>
    <w:rsid w:val="00C7565B"/>
    <w:rsid w:val="00C75676"/>
    <w:rsid w:val="00C75739"/>
    <w:rsid w:val="00C757BA"/>
    <w:rsid w:val="00C758EE"/>
    <w:rsid w:val="00C75B20"/>
    <w:rsid w:val="00C75B30"/>
    <w:rsid w:val="00C75D17"/>
    <w:rsid w:val="00C75D3C"/>
    <w:rsid w:val="00C75D63"/>
    <w:rsid w:val="00C75F64"/>
    <w:rsid w:val="00C75FBF"/>
    <w:rsid w:val="00C76183"/>
    <w:rsid w:val="00C767C1"/>
    <w:rsid w:val="00C76C09"/>
    <w:rsid w:val="00C76C16"/>
    <w:rsid w:val="00C76F44"/>
    <w:rsid w:val="00C76F6C"/>
    <w:rsid w:val="00C7704E"/>
    <w:rsid w:val="00C770D7"/>
    <w:rsid w:val="00C775C3"/>
    <w:rsid w:val="00C77681"/>
    <w:rsid w:val="00C77707"/>
    <w:rsid w:val="00C77815"/>
    <w:rsid w:val="00C77818"/>
    <w:rsid w:val="00C7788B"/>
    <w:rsid w:val="00C77B3E"/>
    <w:rsid w:val="00C77C07"/>
    <w:rsid w:val="00C77C90"/>
    <w:rsid w:val="00C7F781"/>
    <w:rsid w:val="00C80173"/>
    <w:rsid w:val="00C8056A"/>
    <w:rsid w:val="00C80FF5"/>
    <w:rsid w:val="00C81015"/>
    <w:rsid w:val="00C813BA"/>
    <w:rsid w:val="00C8158C"/>
    <w:rsid w:val="00C81754"/>
    <w:rsid w:val="00C817F7"/>
    <w:rsid w:val="00C81881"/>
    <w:rsid w:val="00C81B2A"/>
    <w:rsid w:val="00C81C01"/>
    <w:rsid w:val="00C81D94"/>
    <w:rsid w:val="00C81DA1"/>
    <w:rsid w:val="00C81DCA"/>
    <w:rsid w:val="00C81FB2"/>
    <w:rsid w:val="00C82598"/>
    <w:rsid w:val="00C8293D"/>
    <w:rsid w:val="00C83025"/>
    <w:rsid w:val="00C8302E"/>
    <w:rsid w:val="00C830DC"/>
    <w:rsid w:val="00C8323F"/>
    <w:rsid w:val="00C8357D"/>
    <w:rsid w:val="00C8374F"/>
    <w:rsid w:val="00C839DC"/>
    <w:rsid w:val="00C84081"/>
    <w:rsid w:val="00C84126"/>
    <w:rsid w:val="00C8451E"/>
    <w:rsid w:val="00C8493D"/>
    <w:rsid w:val="00C84BD2"/>
    <w:rsid w:val="00C84C97"/>
    <w:rsid w:val="00C84CD6"/>
    <w:rsid w:val="00C84D72"/>
    <w:rsid w:val="00C84DD2"/>
    <w:rsid w:val="00C84EB7"/>
    <w:rsid w:val="00C851E3"/>
    <w:rsid w:val="00C85240"/>
    <w:rsid w:val="00C85311"/>
    <w:rsid w:val="00C85A88"/>
    <w:rsid w:val="00C85AC5"/>
    <w:rsid w:val="00C85CC9"/>
    <w:rsid w:val="00C861F5"/>
    <w:rsid w:val="00C86300"/>
    <w:rsid w:val="00C86355"/>
    <w:rsid w:val="00C8690A"/>
    <w:rsid w:val="00C86E16"/>
    <w:rsid w:val="00C87097"/>
    <w:rsid w:val="00C875B8"/>
    <w:rsid w:val="00C87672"/>
    <w:rsid w:val="00C87674"/>
    <w:rsid w:val="00C87960"/>
    <w:rsid w:val="00C87A51"/>
    <w:rsid w:val="00C87CB9"/>
    <w:rsid w:val="00C9034A"/>
    <w:rsid w:val="00C9091A"/>
    <w:rsid w:val="00C90AAF"/>
    <w:rsid w:val="00C90B3F"/>
    <w:rsid w:val="00C90BA3"/>
    <w:rsid w:val="00C90BD2"/>
    <w:rsid w:val="00C90D69"/>
    <w:rsid w:val="00C90D6A"/>
    <w:rsid w:val="00C90F60"/>
    <w:rsid w:val="00C9114F"/>
    <w:rsid w:val="00C912FC"/>
    <w:rsid w:val="00C913D4"/>
    <w:rsid w:val="00C91766"/>
    <w:rsid w:val="00C919E5"/>
    <w:rsid w:val="00C91BE0"/>
    <w:rsid w:val="00C91C34"/>
    <w:rsid w:val="00C91D5F"/>
    <w:rsid w:val="00C9216E"/>
    <w:rsid w:val="00C9238D"/>
    <w:rsid w:val="00C925F3"/>
    <w:rsid w:val="00C92688"/>
    <w:rsid w:val="00C92787"/>
    <w:rsid w:val="00C92A99"/>
    <w:rsid w:val="00C92C82"/>
    <w:rsid w:val="00C92E23"/>
    <w:rsid w:val="00C92E72"/>
    <w:rsid w:val="00C92E9C"/>
    <w:rsid w:val="00C931C1"/>
    <w:rsid w:val="00C93265"/>
    <w:rsid w:val="00C934D7"/>
    <w:rsid w:val="00C934F5"/>
    <w:rsid w:val="00C93862"/>
    <w:rsid w:val="00C93AF1"/>
    <w:rsid w:val="00C93C3C"/>
    <w:rsid w:val="00C93DE3"/>
    <w:rsid w:val="00C93E5D"/>
    <w:rsid w:val="00C93F8D"/>
    <w:rsid w:val="00C94002"/>
    <w:rsid w:val="00C94015"/>
    <w:rsid w:val="00C9422A"/>
    <w:rsid w:val="00C948C6"/>
    <w:rsid w:val="00C94966"/>
    <w:rsid w:val="00C949BA"/>
    <w:rsid w:val="00C94A7B"/>
    <w:rsid w:val="00C94F34"/>
    <w:rsid w:val="00C94F39"/>
    <w:rsid w:val="00C9520A"/>
    <w:rsid w:val="00C955A1"/>
    <w:rsid w:val="00C95B40"/>
    <w:rsid w:val="00C9613F"/>
    <w:rsid w:val="00C96276"/>
    <w:rsid w:val="00C962A1"/>
    <w:rsid w:val="00C965EE"/>
    <w:rsid w:val="00C969FD"/>
    <w:rsid w:val="00C9711D"/>
    <w:rsid w:val="00C9722E"/>
    <w:rsid w:val="00C9726C"/>
    <w:rsid w:val="00C972A0"/>
    <w:rsid w:val="00C97481"/>
    <w:rsid w:val="00C97A1E"/>
    <w:rsid w:val="00C97F22"/>
    <w:rsid w:val="00CA00AD"/>
    <w:rsid w:val="00CA011A"/>
    <w:rsid w:val="00CA04EA"/>
    <w:rsid w:val="00CA06F6"/>
    <w:rsid w:val="00CA09DC"/>
    <w:rsid w:val="00CA0BDA"/>
    <w:rsid w:val="00CA0BF9"/>
    <w:rsid w:val="00CA0DC5"/>
    <w:rsid w:val="00CA1265"/>
    <w:rsid w:val="00CA12F4"/>
    <w:rsid w:val="00CA1505"/>
    <w:rsid w:val="00CA156E"/>
    <w:rsid w:val="00CA1613"/>
    <w:rsid w:val="00CA1677"/>
    <w:rsid w:val="00CA175E"/>
    <w:rsid w:val="00CA17AF"/>
    <w:rsid w:val="00CA17E3"/>
    <w:rsid w:val="00CA1864"/>
    <w:rsid w:val="00CA1941"/>
    <w:rsid w:val="00CA1C87"/>
    <w:rsid w:val="00CA1CF3"/>
    <w:rsid w:val="00CA1D15"/>
    <w:rsid w:val="00CA2175"/>
    <w:rsid w:val="00CA23A2"/>
    <w:rsid w:val="00CA247E"/>
    <w:rsid w:val="00CA2547"/>
    <w:rsid w:val="00CA26EC"/>
    <w:rsid w:val="00CA2A83"/>
    <w:rsid w:val="00CA2E01"/>
    <w:rsid w:val="00CA2F86"/>
    <w:rsid w:val="00CA3119"/>
    <w:rsid w:val="00CA320C"/>
    <w:rsid w:val="00CA3293"/>
    <w:rsid w:val="00CA33F3"/>
    <w:rsid w:val="00CA3894"/>
    <w:rsid w:val="00CA3910"/>
    <w:rsid w:val="00CA3937"/>
    <w:rsid w:val="00CA3B44"/>
    <w:rsid w:val="00CA3BA1"/>
    <w:rsid w:val="00CA3D0D"/>
    <w:rsid w:val="00CA4039"/>
    <w:rsid w:val="00CA433A"/>
    <w:rsid w:val="00CA4937"/>
    <w:rsid w:val="00CA49F5"/>
    <w:rsid w:val="00CA4A35"/>
    <w:rsid w:val="00CA4C0C"/>
    <w:rsid w:val="00CA4D00"/>
    <w:rsid w:val="00CA4E04"/>
    <w:rsid w:val="00CA4EEB"/>
    <w:rsid w:val="00CA5060"/>
    <w:rsid w:val="00CA508B"/>
    <w:rsid w:val="00CA50FC"/>
    <w:rsid w:val="00CA517B"/>
    <w:rsid w:val="00CA5511"/>
    <w:rsid w:val="00CA558A"/>
    <w:rsid w:val="00CA60AD"/>
    <w:rsid w:val="00CA61DD"/>
    <w:rsid w:val="00CA63A3"/>
    <w:rsid w:val="00CA6446"/>
    <w:rsid w:val="00CA6538"/>
    <w:rsid w:val="00CA6636"/>
    <w:rsid w:val="00CA6AC6"/>
    <w:rsid w:val="00CA6CAC"/>
    <w:rsid w:val="00CA729B"/>
    <w:rsid w:val="00CA7658"/>
    <w:rsid w:val="00CA793A"/>
    <w:rsid w:val="00CA7ABC"/>
    <w:rsid w:val="00CB0434"/>
    <w:rsid w:val="00CB04AD"/>
    <w:rsid w:val="00CB0611"/>
    <w:rsid w:val="00CB07B8"/>
    <w:rsid w:val="00CB07FA"/>
    <w:rsid w:val="00CB090C"/>
    <w:rsid w:val="00CB0B53"/>
    <w:rsid w:val="00CB0E2A"/>
    <w:rsid w:val="00CB0F2D"/>
    <w:rsid w:val="00CB11DC"/>
    <w:rsid w:val="00CB12BF"/>
    <w:rsid w:val="00CB144C"/>
    <w:rsid w:val="00CB1461"/>
    <w:rsid w:val="00CB168B"/>
    <w:rsid w:val="00CB1990"/>
    <w:rsid w:val="00CB1E68"/>
    <w:rsid w:val="00CB1EC7"/>
    <w:rsid w:val="00CB1FA7"/>
    <w:rsid w:val="00CB2032"/>
    <w:rsid w:val="00CB244F"/>
    <w:rsid w:val="00CB267D"/>
    <w:rsid w:val="00CB2C38"/>
    <w:rsid w:val="00CB2E02"/>
    <w:rsid w:val="00CB321D"/>
    <w:rsid w:val="00CB333B"/>
    <w:rsid w:val="00CB33F9"/>
    <w:rsid w:val="00CB3834"/>
    <w:rsid w:val="00CB3BC1"/>
    <w:rsid w:val="00CB3BD0"/>
    <w:rsid w:val="00CB3CA7"/>
    <w:rsid w:val="00CB3CAD"/>
    <w:rsid w:val="00CB4029"/>
    <w:rsid w:val="00CB4218"/>
    <w:rsid w:val="00CB426A"/>
    <w:rsid w:val="00CB44BF"/>
    <w:rsid w:val="00CB44E0"/>
    <w:rsid w:val="00CB4671"/>
    <w:rsid w:val="00CB467C"/>
    <w:rsid w:val="00CB483C"/>
    <w:rsid w:val="00CB4AEA"/>
    <w:rsid w:val="00CB4F16"/>
    <w:rsid w:val="00CB4FE4"/>
    <w:rsid w:val="00CB5017"/>
    <w:rsid w:val="00CB5127"/>
    <w:rsid w:val="00CB5250"/>
    <w:rsid w:val="00CB52F8"/>
    <w:rsid w:val="00CB53B2"/>
    <w:rsid w:val="00CB53D7"/>
    <w:rsid w:val="00CB559E"/>
    <w:rsid w:val="00CB5EDE"/>
    <w:rsid w:val="00CB641C"/>
    <w:rsid w:val="00CB66DF"/>
    <w:rsid w:val="00CB6759"/>
    <w:rsid w:val="00CB6CD4"/>
    <w:rsid w:val="00CB6FDF"/>
    <w:rsid w:val="00CB74B2"/>
    <w:rsid w:val="00CB75C8"/>
    <w:rsid w:val="00CB7B00"/>
    <w:rsid w:val="00CB7B2E"/>
    <w:rsid w:val="00CB7C0D"/>
    <w:rsid w:val="00CB7D9D"/>
    <w:rsid w:val="00CBACD2"/>
    <w:rsid w:val="00CC02DC"/>
    <w:rsid w:val="00CC0371"/>
    <w:rsid w:val="00CC0705"/>
    <w:rsid w:val="00CC07AB"/>
    <w:rsid w:val="00CC089F"/>
    <w:rsid w:val="00CC0AAB"/>
    <w:rsid w:val="00CC0D0E"/>
    <w:rsid w:val="00CC0E6E"/>
    <w:rsid w:val="00CC13FD"/>
    <w:rsid w:val="00CC15BD"/>
    <w:rsid w:val="00CC16AF"/>
    <w:rsid w:val="00CC17CB"/>
    <w:rsid w:val="00CC186A"/>
    <w:rsid w:val="00CC1935"/>
    <w:rsid w:val="00CC1BCF"/>
    <w:rsid w:val="00CC1D96"/>
    <w:rsid w:val="00CC1F39"/>
    <w:rsid w:val="00CC2046"/>
    <w:rsid w:val="00CC227E"/>
    <w:rsid w:val="00CC231A"/>
    <w:rsid w:val="00CC2721"/>
    <w:rsid w:val="00CC2733"/>
    <w:rsid w:val="00CC2806"/>
    <w:rsid w:val="00CC288A"/>
    <w:rsid w:val="00CC2890"/>
    <w:rsid w:val="00CC28AA"/>
    <w:rsid w:val="00CC2ED2"/>
    <w:rsid w:val="00CC30EB"/>
    <w:rsid w:val="00CC333F"/>
    <w:rsid w:val="00CC33A8"/>
    <w:rsid w:val="00CC3514"/>
    <w:rsid w:val="00CC36BB"/>
    <w:rsid w:val="00CC375D"/>
    <w:rsid w:val="00CC37D9"/>
    <w:rsid w:val="00CC392A"/>
    <w:rsid w:val="00CC40D3"/>
    <w:rsid w:val="00CC434D"/>
    <w:rsid w:val="00CC4802"/>
    <w:rsid w:val="00CC4808"/>
    <w:rsid w:val="00CC48DA"/>
    <w:rsid w:val="00CC4934"/>
    <w:rsid w:val="00CC4936"/>
    <w:rsid w:val="00CC4958"/>
    <w:rsid w:val="00CC4A76"/>
    <w:rsid w:val="00CC4A98"/>
    <w:rsid w:val="00CC5009"/>
    <w:rsid w:val="00CC50DD"/>
    <w:rsid w:val="00CC5374"/>
    <w:rsid w:val="00CC53EE"/>
    <w:rsid w:val="00CC54B4"/>
    <w:rsid w:val="00CC573D"/>
    <w:rsid w:val="00CC57B3"/>
    <w:rsid w:val="00CC5803"/>
    <w:rsid w:val="00CC5815"/>
    <w:rsid w:val="00CC5B56"/>
    <w:rsid w:val="00CC5C3F"/>
    <w:rsid w:val="00CC5F6F"/>
    <w:rsid w:val="00CC614D"/>
    <w:rsid w:val="00CC615B"/>
    <w:rsid w:val="00CC6485"/>
    <w:rsid w:val="00CC6688"/>
    <w:rsid w:val="00CC7060"/>
    <w:rsid w:val="00CC72B6"/>
    <w:rsid w:val="00CC7A2B"/>
    <w:rsid w:val="00CC7B62"/>
    <w:rsid w:val="00CC7BC6"/>
    <w:rsid w:val="00CC7C8C"/>
    <w:rsid w:val="00CC7DC4"/>
    <w:rsid w:val="00CD001A"/>
    <w:rsid w:val="00CD046B"/>
    <w:rsid w:val="00CD0584"/>
    <w:rsid w:val="00CD08C1"/>
    <w:rsid w:val="00CD092F"/>
    <w:rsid w:val="00CD0D86"/>
    <w:rsid w:val="00CD1414"/>
    <w:rsid w:val="00CD19D1"/>
    <w:rsid w:val="00CD1BBA"/>
    <w:rsid w:val="00CD20AB"/>
    <w:rsid w:val="00CD20D8"/>
    <w:rsid w:val="00CD23B7"/>
    <w:rsid w:val="00CD2B7C"/>
    <w:rsid w:val="00CD2B92"/>
    <w:rsid w:val="00CD2DA5"/>
    <w:rsid w:val="00CD2FCB"/>
    <w:rsid w:val="00CD356A"/>
    <w:rsid w:val="00CD367F"/>
    <w:rsid w:val="00CD36D0"/>
    <w:rsid w:val="00CD3860"/>
    <w:rsid w:val="00CD38DD"/>
    <w:rsid w:val="00CD3A2C"/>
    <w:rsid w:val="00CD3B1C"/>
    <w:rsid w:val="00CD3D28"/>
    <w:rsid w:val="00CD404B"/>
    <w:rsid w:val="00CD4530"/>
    <w:rsid w:val="00CD52F5"/>
    <w:rsid w:val="00CD55AC"/>
    <w:rsid w:val="00CD5C07"/>
    <w:rsid w:val="00CD5E9B"/>
    <w:rsid w:val="00CD60CD"/>
    <w:rsid w:val="00CD63BA"/>
    <w:rsid w:val="00CD6669"/>
    <w:rsid w:val="00CD6739"/>
    <w:rsid w:val="00CD6A62"/>
    <w:rsid w:val="00CD6E4B"/>
    <w:rsid w:val="00CD7067"/>
    <w:rsid w:val="00CD710B"/>
    <w:rsid w:val="00CD72C0"/>
    <w:rsid w:val="00CD77D4"/>
    <w:rsid w:val="00CD7A7C"/>
    <w:rsid w:val="00CD7A89"/>
    <w:rsid w:val="00CD7BC7"/>
    <w:rsid w:val="00CD7DD0"/>
    <w:rsid w:val="00CD7E0D"/>
    <w:rsid w:val="00CD7F41"/>
    <w:rsid w:val="00CE0209"/>
    <w:rsid w:val="00CE0573"/>
    <w:rsid w:val="00CE074A"/>
    <w:rsid w:val="00CE0844"/>
    <w:rsid w:val="00CE0ABA"/>
    <w:rsid w:val="00CE0BAC"/>
    <w:rsid w:val="00CE0C23"/>
    <w:rsid w:val="00CE0EB3"/>
    <w:rsid w:val="00CE1071"/>
    <w:rsid w:val="00CE113C"/>
    <w:rsid w:val="00CE12FC"/>
    <w:rsid w:val="00CE13EF"/>
    <w:rsid w:val="00CE15FA"/>
    <w:rsid w:val="00CE16AB"/>
    <w:rsid w:val="00CE1700"/>
    <w:rsid w:val="00CE18CA"/>
    <w:rsid w:val="00CE19B1"/>
    <w:rsid w:val="00CE1AF6"/>
    <w:rsid w:val="00CE1DF7"/>
    <w:rsid w:val="00CE1EA8"/>
    <w:rsid w:val="00CE20E7"/>
    <w:rsid w:val="00CE21E3"/>
    <w:rsid w:val="00CE23AC"/>
    <w:rsid w:val="00CE2562"/>
    <w:rsid w:val="00CE2635"/>
    <w:rsid w:val="00CE284E"/>
    <w:rsid w:val="00CE290B"/>
    <w:rsid w:val="00CE2FAC"/>
    <w:rsid w:val="00CE32F7"/>
    <w:rsid w:val="00CE3451"/>
    <w:rsid w:val="00CE3962"/>
    <w:rsid w:val="00CE39C0"/>
    <w:rsid w:val="00CE3CEF"/>
    <w:rsid w:val="00CE3ED1"/>
    <w:rsid w:val="00CE41F6"/>
    <w:rsid w:val="00CE42CB"/>
    <w:rsid w:val="00CE45B1"/>
    <w:rsid w:val="00CE4773"/>
    <w:rsid w:val="00CE4E22"/>
    <w:rsid w:val="00CE4EF1"/>
    <w:rsid w:val="00CE4F84"/>
    <w:rsid w:val="00CE4F94"/>
    <w:rsid w:val="00CE5160"/>
    <w:rsid w:val="00CE51CE"/>
    <w:rsid w:val="00CE546A"/>
    <w:rsid w:val="00CE56C9"/>
    <w:rsid w:val="00CE57BF"/>
    <w:rsid w:val="00CE59E2"/>
    <w:rsid w:val="00CE5C76"/>
    <w:rsid w:val="00CE5C9D"/>
    <w:rsid w:val="00CE5E96"/>
    <w:rsid w:val="00CE5EEE"/>
    <w:rsid w:val="00CE6018"/>
    <w:rsid w:val="00CE6104"/>
    <w:rsid w:val="00CE61E2"/>
    <w:rsid w:val="00CE622D"/>
    <w:rsid w:val="00CE648A"/>
    <w:rsid w:val="00CE66C8"/>
    <w:rsid w:val="00CE693F"/>
    <w:rsid w:val="00CE6BB8"/>
    <w:rsid w:val="00CE6BC6"/>
    <w:rsid w:val="00CE6E51"/>
    <w:rsid w:val="00CE7167"/>
    <w:rsid w:val="00CE72C5"/>
    <w:rsid w:val="00CE7911"/>
    <w:rsid w:val="00CE7EFB"/>
    <w:rsid w:val="00CF00FD"/>
    <w:rsid w:val="00CF030B"/>
    <w:rsid w:val="00CF09EC"/>
    <w:rsid w:val="00CF0B03"/>
    <w:rsid w:val="00CF0B62"/>
    <w:rsid w:val="00CF0D7A"/>
    <w:rsid w:val="00CF0DEC"/>
    <w:rsid w:val="00CF1062"/>
    <w:rsid w:val="00CF1333"/>
    <w:rsid w:val="00CF169D"/>
    <w:rsid w:val="00CF1C6F"/>
    <w:rsid w:val="00CF1E95"/>
    <w:rsid w:val="00CF2132"/>
    <w:rsid w:val="00CF21B6"/>
    <w:rsid w:val="00CF29A9"/>
    <w:rsid w:val="00CF2E36"/>
    <w:rsid w:val="00CF2FC0"/>
    <w:rsid w:val="00CF30A2"/>
    <w:rsid w:val="00CF34AF"/>
    <w:rsid w:val="00CF35A3"/>
    <w:rsid w:val="00CF35C6"/>
    <w:rsid w:val="00CF3A38"/>
    <w:rsid w:val="00CF3A3C"/>
    <w:rsid w:val="00CF3A43"/>
    <w:rsid w:val="00CF3D39"/>
    <w:rsid w:val="00CF3E47"/>
    <w:rsid w:val="00CF4168"/>
    <w:rsid w:val="00CF41F8"/>
    <w:rsid w:val="00CF4336"/>
    <w:rsid w:val="00CF43AA"/>
    <w:rsid w:val="00CF44BC"/>
    <w:rsid w:val="00CF4B36"/>
    <w:rsid w:val="00CF50FB"/>
    <w:rsid w:val="00CF5220"/>
    <w:rsid w:val="00CF5229"/>
    <w:rsid w:val="00CF57A8"/>
    <w:rsid w:val="00CF58C1"/>
    <w:rsid w:val="00CF5B1A"/>
    <w:rsid w:val="00CF5CCD"/>
    <w:rsid w:val="00CF64C8"/>
    <w:rsid w:val="00CF67C4"/>
    <w:rsid w:val="00CF67D9"/>
    <w:rsid w:val="00CF6BC9"/>
    <w:rsid w:val="00CF6BD0"/>
    <w:rsid w:val="00CF6C65"/>
    <w:rsid w:val="00CF6C89"/>
    <w:rsid w:val="00CF6CDB"/>
    <w:rsid w:val="00CF6DC8"/>
    <w:rsid w:val="00CF6EAF"/>
    <w:rsid w:val="00CF6FC7"/>
    <w:rsid w:val="00CF7093"/>
    <w:rsid w:val="00CF70C2"/>
    <w:rsid w:val="00CF7273"/>
    <w:rsid w:val="00CF72FA"/>
    <w:rsid w:val="00CF75B9"/>
    <w:rsid w:val="00CF7727"/>
    <w:rsid w:val="00CF7799"/>
    <w:rsid w:val="00CF77D6"/>
    <w:rsid w:val="00CF7CBC"/>
    <w:rsid w:val="00CF7EFB"/>
    <w:rsid w:val="00D00105"/>
    <w:rsid w:val="00D003C6"/>
    <w:rsid w:val="00D007A3"/>
    <w:rsid w:val="00D007F6"/>
    <w:rsid w:val="00D00B10"/>
    <w:rsid w:val="00D00EA8"/>
    <w:rsid w:val="00D01292"/>
    <w:rsid w:val="00D0131C"/>
    <w:rsid w:val="00D01583"/>
    <w:rsid w:val="00D01602"/>
    <w:rsid w:val="00D01618"/>
    <w:rsid w:val="00D0179F"/>
    <w:rsid w:val="00D0184F"/>
    <w:rsid w:val="00D019BA"/>
    <w:rsid w:val="00D01AA1"/>
    <w:rsid w:val="00D01ADB"/>
    <w:rsid w:val="00D01C3F"/>
    <w:rsid w:val="00D01F0B"/>
    <w:rsid w:val="00D0218D"/>
    <w:rsid w:val="00D0263B"/>
    <w:rsid w:val="00D0274E"/>
    <w:rsid w:val="00D02908"/>
    <w:rsid w:val="00D02A59"/>
    <w:rsid w:val="00D02B28"/>
    <w:rsid w:val="00D02C8B"/>
    <w:rsid w:val="00D02CB7"/>
    <w:rsid w:val="00D0321B"/>
    <w:rsid w:val="00D034E5"/>
    <w:rsid w:val="00D03797"/>
    <w:rsid w:val="00D03857"/>
    <w:rsid w:val="00D03C56"/>
    <w:rsid w:val="00D03CB2"/>
    <w:rsid w:val="00D03D08"/>
    <w:rsid w:val="00D03D52"/>
    <w:rsid w:val="00D03FB9"/>
    <w:rsid w:val="00D03FC1"/>
    <w:rsid w:val="00D03FD1"/>
    <w:rsid w:val="00D042B7"/>
    <w:rsid w:val="00D04338"/>
    <w:rsid w:val="00D04497"/>
    <w:rsid w:val="00D046D2"/>
    <w:rsid w:val="00D0488D"/>
    <w:rsid w:val="00D04AC0"/>
    <w:rsid w:val="00D04B7D"/>
    <w:rsid w:val="00D04C18"/>
    <w:rsid w:val="00D05012"/>
    <w:rsid w:val="00D0508E"/>
    <w:rsid w:val="00D051E2"/>
    <w:rsid w:val="00D05326"/>
    <w:rsid w:val="00D05BF9"/>
    <w:rsid w:val="00D05C49"/>
    <w:rsid w:val="00D05D1B"/>
    <w:rsid w:val="00D05D26"/>
    <w:rsid w:val="00D05D56"/>
    <w:rsid w:val="00D05E0B"/>
    <w:rsid w:val="00D05E9C"/>
    <w:rsid w:val="00D05FF8"/>
    <w:rsid w:val="00D060EE"/>
    <w:rsid w:val="00D064A9"/>
    <w:rsid w:val="00D0657B"/>
    <w:rsid w:val="00D06778"/>
    <w:rsid w:val="00D06835"/>
    <w:rsid w:val="00D06A21"/>
    <w:rsid w:val="00D06D99"/>
    <w:rsid w:val="00D072A3"/>
    <w:rsid w:val="00D0750D"/>
    <w:rsid w:val="00D07817"/>
    <w:rsid w:val="00D078F9"/>
    <w:rsid w:val="00D07B38"/>
    <w:rsid w:val="00D0C276"/>
    <w:rsid w:val="00D108BE"/>
    <w:rsid w:val="00D10A16"/>
    <w:rsid w:val="00D10A6E"/>
    <w:rsid w:val="00D10C26"/>
    <w:rsid w:val="00D10F35"/>
    <w:rsid w:val="00D11313"/>
    <w:rsid w:val="00D1139D"/>
    <w:rsid w:val="00D11460"/>
    <w:rsid w:val="00D11980"/>
    <w:rsid w:val="00D11BCB"/>
    <w:rsid w:val="00D11EE5"/>
    <w:rsid w:val="00D11EF6"/>
    <w:rsid w:val="00D12045"/>
    <w:rsid w:val="00D125D1"/>
    <w:rsid w:val="00D12836"/>
    <w:rsid w:val="00D128E8"/>
    <w:rsid w:val="00D129CF"/>
    <w:rsid w:val="00D1322E"/>
    <w:rsid w:val="00D132E0"/>
    <w:rsid w:val="00D13325"/>
    <w:rsid w:val="00D134AA"/>
    <w:rsid w:val="00D13760"/>
    <w:rsid w:val="00D138A4"/>
    <w:rsid w:val="00D1394A"/>
    <w:rsid w:val="00D13B45"/>
    <w:rsid w:val="00D13DBC"/>
    <w:rsid w:val="00D13FE6"/>
    <w:rsid w:val="00D14535"/>
    <w:rsid w:val="00D146B8"/>
    <w:rsid w:val="00D1479E"/>
    <w:rsid w:val="00D147F2"/>
    <w:rsid w:val="00D14956"/>
    <w:rsid w:val="00D150C0"/>
    <w:rsid w:val="00D152BB"/>
    <w:rsid w:val="00D155A8"/>
    <w:rsid w:val="00D155AA"/>
    <w:rsid w:val="00D156B5"/>
    <w:rsid w:val="00D159E4"/>
    <w:rsid w:val="00D15AF1"/>
    <w:rsid w:val="00D15B51"/>
    <w:rsid w:val="00D15C3E"/>
    <w:rsid w:val="00D15DD9"/>
    <w:rsid w:val="00D15F41"/>
    <w:rsid w:val="00D161AB"/>
    <w:rsid w:val="00D161B3"/>
    <w:rsid w:val="00D16296"/>
    <w:rsid w:val="00D16725"/>
    <w:rsid w:val="00D16730"/>
    <w:rsid w:val="00D168EA"/>
    <w:rsid w:val="00D16A48"/>
    <w:rsid w:val="00D16AED"/>
    <w:rsid w:val="00D16E3E"/>
    <w:rsid w:val="00D16F92"/>
    <w:rsid w:val="00D17112"/>
    <w:rsid w:val="00D17153"/>
    <w:rsid w:val="00D17292"/>
    <w:rsid w:val="00D172A1"/>
    <w:rsid w:val="00D17770"/>
    <w:rsid w:val="00D17B61"/>
    <w:rsid w:val="00D17C3B"/>
    <w:rsid w:val="00D20A70"/>
    <w:rsid w:val="00D20BCD"/>
    <w:rsid w:val="00D20C4C"/>
    <w:rsid w:val="00D20FF5"/>
    <w:rsid w:val="00D21084"/>
    <w:rsid w:val="00D2136D"/>
    <w:rsid w:val="00D213DD"/>
    <w:rsid w:val="00D21686"/>
    <w:rsid w:val="00D21816"/>
    <w:rsid w:val="00D21A94"/>
    <w:rsid w:val="00D21AD1"/>
    <w:rsid w:val="00D2213C"/>
    <w:rsid w:val="00D22193"/>
    <w:rsid w:val="00D22258"/>
    <w:rsid w:val="00D222A1"/>
    <w:rsid w:val="00D22394"/>
    <w:rsid w:val="00D22653"/>
    <w:rsid w:val="00D22857"/>
    <w:rsid w:val="00D228F0"/>
    <w:rsid w:val="00D229A1"/>
    <w:rsid w:val="00D22CA2"/>
    <w:rsid w:val="00D22D70"/>
    <w:rsid w:val="00D23090"/>
    <w:rsid w:val="00D233A9"/>
    <w:rsid w:val="00D23567"/>
    <w:rsid w:val="00D23B3C"/>
    <w:rsid w:val="00D23D34"/>
    <w:rsid w:val="00D23FA5"/>
    <w:rsid w:val="00D23FEB"/>
    <w:rsid w:val="00D242B8"/>
    <w:rsid w:val="00D242C7"/>
    <w:rsid w:val="00D244A0"/>
    <w:rsid w:val="00D244F7"/>
    <w:rsid w:val="00D245F8"/>
    <w:rsid w:val="00D24830"/>
    <w:rsid w:val="00D24B52"/>
    <w:rsid w:val="00D24CA7"/>
    <w:rsid w:val="00D24E7F"/>
    <w:rsid w:val="00D24EA5"/>
    <w:rsid w:val="00D24ECB"/>
    <w:rsid w:val="00D24F6D"/>
    <w:rsid w:val="00D25051"/>
    <w:rsid w:val="00D25274"/>
    <w:rsid w:val="00D253D6"/>
    <w:rsid w:val="00D254B4"/>
    <w:rsid w:val="00D25617"/>
    <w:rsid w:val="00D25C94"/>
    <w:rsid w:val="00D25D9C"/>
    <w:rsid w:val="00D25DF4"/>
    <w:rsid w:val="00D25E52"/>
    <w:rsid w:val="00D260AD"/>
    <w:rsid w:val="00D260BB"/>
    <w:rsid w:val="00D26110"/>
    <w:rsid w:val="00D261F6"/>
    <w:rsid w:val="00D26498"/>
    <w:rsid w:val="00D26755"/>
    <w:rsid w:val="00D269F7"/>
    <w:rsid w:val="00D26A19"/>
    <w:rsid w:val="00D26B0D"/>
    <w:rsid w:val="00D26B4F"/>
    <w:rsid w:val="00D26F8D"/>
    <w:rsid w:val="00D2701E"/>
    <w:rsid w:val="00D273EC"/>
    <w:rsid w:val="00D2741B"/>
    <w:rsid w:val="00D274BE"/>
    <w:rsid w:val="00D277AF"/>
    <w:rsid w:val="00D278BD"/>
    <w:rsid w:val="00D27DB2"/>
    <w:rsid w:val="00D2B279"/>
    <w:rsid w:val="00D3004A"/>
    <w:rsid w:val="00D3005D"/>
    <w:rsid w:val="00D30325"/>
    <w:rsid w:val="00D30426"/>
    <w:rsid w:val="00D304AD"/>
    <w:rsid w:val="00D30621"/>
    <w:rsid w:val="00D30AEA"/>
    <w:rsid w:val="00D3181C"/>
    <w:rsid w:val="00D3188C"/>
    <w:rsid w:val="00D3192E"/>
    <w:rsid w:val="00D319C4"/>
    <w:rsid w:val="00D319D5"/>
    <w:rsid w:val="00D321A9"/>
    <w:rsid w:val="00D322B2"/>
    <w:rsid w:val="00D3257D"/>
    <w:rsid w:val="00D3264F"/>
    <w:rsid w:val="00D329F6"/>
    <w:rsid w:val="00D32A71"/>
    <w:rsid w:val="00D3304C"/>
    <w:rsid w:val="00D3374D"/>
    <w:rsid w:val="00D33793"/>
    <w:rsid w:val="00D33805"/>
    <w:rsid w:val="00D33A31"/>
    <w:rsid w:val="00D33A3D"/>
    <w:rsid w:val="00D33B07"/>
    <w:rsid w:val="00D33B55"/>
    <w:rsid w:val="00D33D2C"/>
    <w:rsid w:val="00D33EF3"/>
    <w:rsid w:val="00D3465A"/>
    <w:rsid w:val="00D34907"/>
    <w:rsid w:val="00D349B0"/>
    <w:rsid w:val="00D34A5F"/>
    <w:rsid w:val="00D34C79"/>
    <w:rsid w:val="00D34E18"/>
    <w:rsid w:val="00D34E84"/>
    <w:rsid w:val="00D35A7D"/>
    <w:rsid w:val="00D35EA4"/>
    <w:rsid w:val="00D36051"/>
    <w:rsid w:val="00D3620B"/>
    <w:rsid w:val="00D362E3"/>
    <w:rsid w:val="00D36649"/>
    <w:rsid w:val="00D36915"/>
    <w:rsid w:val="00D36918"/>
    <w:rsid w:val="00D369A8"/>
    <w:rsid w:val="00D36E21"/>
    <w:rsid w:val="00D36E9D"/>
    <w:rsid w:val="00D37243"/>
    <w:rsid w:val="00D372A3"/>
    <w:rsid w:val="00D37811"/>
    <w:rsid w:val="00D379FF"/>
    <w:rsid w:val="00D37B03"/>
    <w:rsid w:val="00D37CCC"/>
    <w:rsid w:val="00D37F8F"/>
    <w:rsid w:val="00D37FFC"/>
    <w:rsid w:val="00D40B1B"/>
    <w:rsid w:val="00D40DA5"/>
    <w:rsid w:val="00D4116C"/>
    <w:rsid w:val="00D413F9"/>
    <w:rsid w:val="00D41487"/>
    <w:rsid w:val="00D41492"/>
    <w:rsid w:val="00D4175A"/>
    <w:rsid w:val="00D417B2"/>
    <w:rsid w:val="00D417CF"/>
    <w:rsid w:val="00D41A79"/>
    <w:rsid w:val="00D41BB4"/>
    <w:rsid w:val="00D42290"/>
    <w:rsid w:val="00D4240B"/>
    <w:rsid w:val="00D42442"/>
    <w:rsid w:val="00D425FD"/>
    <w:rsid w:val="00D42998"/>
    <w:rsid w:val="00D42A7A"/>
    <w:rsid w:val="00D42AA7"/>
    <w:rsid w:val="00D42AC2"/>
    <w:rsid w:val="00D42C50"/>
    <w:rsid w:val="00D42DD2"/>
    <w:rsid w:val="00D4313B"/>
    <w:rsid w:val="00D4337A"/>
    <w:rsid w:val="00D43459"/>
    <w:rsid w:val="00D43551"/>
    <w:rsid w:val="00D43668"/>
    <w:rsid w:val="00D4370A"/>
    <w:rsid w:val="00D43839"/>
    <w:rsid w:val="00D439AB"/>
    <w:rsid w:val="00D439FE"/>
    <w:rsid w:val="00D43F5F"/>
    <w:rsid w:val="00D43FB6"/>
    <w:rsid w:val="00D4429B"/>
    <w:rsid w:val="00D4446E"/>
    <w:rsid w:val="00D4457D"/>
    <w:rsid w:val="00D448D2"/>
    <w:rsid w:val="00D44906"/>
    <w:rsid w:val="00D44B57"/>
    <w:rsid w:val="00D44BDE"/>
    <w:rsid w:val="00D44D11"/>
    <w:rsid w:val="00D44E5A"/>
    <w:rsid w:val="00D45007"/>
    <w:rsid w:val="00D451CF"/>
    <w:rsid w:val="00D4541C"/>
    <w:rsid w:val="00D454C8"/>
    <w:rsid w:val="00D45CD6"/>
    <w:rsid w:val="00D45E3A"/>
    <w:rsid w:val="00D45ECE"/>
    <w:rsid w:val="00D460C2"/>
    <w:rsid w:val="00D4611D"/>
    <w:rsid w:val="00D462CD"/>
    <w:rsid w:val="00D46320"/>
    <w:rsid w:val="00D46877"/>
    <w:rsid w:val="00D46A26"/>
    <w:rsid w:val="00D4728F"/>
    <w:rsid w:val="00D47328"/>
    <w:rsid w:val="00D47A50"/>
    <w:rsid w:val="00D47B6A"/>
    <w:rsid w:val="00D47BEA"/>
    <w:rsid w:val="00D47C0C"/>
    <w:rsid w:val="00D47CB5"/>
    <w:rsid w:val="00D47E3F"/>
    <w:rsid w:val="00D5049F"/>
    <w:rsid w:val="00D50588"/>
    <w:rsid w:val="00D505AC"/>
    <w:rsid w:val="00D50618"/>
    <w:rsid w:val="00D5083C"/>
    <w:rsid w:val="00D50F49"/>
    <w:rsid w:val="00D51240"/>
    <w:rsid w:val="00D5130C"/>
    <w:rsid w:val="00D514A9"/>
    <w:rsid w:val="00D51522"/>
    <w:rsid w:val="00D51608"/>
    <w:rsid w:val="00D5173C"/>
    <w:rsid w:val="00D5190D"/>
    <w:rsid w:val="00D51BDE"/>
    <w:rsid w:val="00D51EBE"/>
    <w:rsid w:val="00D521BE"/>
    <w:rsid w:val="00D523D0"/>
    <w:rsid w:val="00D52589"/>
    <w:rsid w:val="00D52C69"/>
    <w:rsid w:val="00D52E5B"/>
    <w:rsid w:val="00D531DD"/>
    <w:rsid w:val="00D5366E"/>
    <w:rsid w:val="00D536AB"/>
    <w:rsid w:val="00D538F6"/>
    <w:rsid w:val="00D53902"/>
    <w:rsid w:val="00D53ADD"/>
    <w:rsid w:val="00D53CC2"/>
    <w:rsid w:val="00D54081"/>
    <w:rsid w:val="00D54176"/>
    <w:rsid w:val="00D5423B"/>
    <w:rsid w:val="00D54806"/>
    <w:rsid w:val="00D54C4A"/>
    <w:rsid w:val="00D54E1F"/>
    <w:rsid w:val="00D55240"/>
    <w:rsid w:val="00D552FD"/>
    <w:rsid w:val="00D5572B"/>
    <w:rsid w:val="00D559AA"/>
    <w:rsid w:val="00D55BAA"/>
    <w:rsid w:val="00D55D55"/>
    <w:rsid w:val="00D55EC5"/>
    <w:rsid w:val="00D55FA4"/>
    <w:rsid w:val="00D55FDF"/>
    <w:rsid w:val="00D56090"/>
    <w:rsid w:val="00D56525"/>
    <w:rsid w:val="00D567CF"/>
    <w:rsid w:val="00D567FE"/>
    <w:rsid w:val="00D56883"/>
    <w:rsid w:val="00D56899"/>
    <w:rsid w:val="00D56BFC"/>
    <w:rsid w:val="00D56FFD"/>
    <w:rsid w:val="00D5715B"/>
    <w:rsid w:val="00D571B6"/>
    <w:rsid w:val="00D5742B"/>
    <w:rsid w:val="00D574D0"/>
    <w:rsid w:val="00D576D7"/>
    <w:rsid w:val="00D577B5"/>
    <w:rsid w:val="00D57A8F"/>
    <w:rsid w:val="00D57B4E"/>
    <w:rsid w:val="00D57D1D"/>
    <w:rsid w:val="00D57D75"/>
    <w:rsid w:val="00D57E41"/>
    <w:rsid w:val="00D57EE1"/>
    <w:rsid w:val="00D60155"/>
    <w:rsid w:val="00D60251"/>
    <w:rsid w:val="00D6033F"/>
    <w:rsid w:val="00D60682"/>
    <w:rsid w:val="00D607A9"/>
    <w:rsid w:val="00D6098C"/>
    <w:rsid w:val="00D60E03"/>
    <w:rsid w:val="00D6113B"/>
    <w:rsid w:val="00D613DA"/>
    <w:rsid w:val="00D618DD"/>
    <w:rsid w:val="00D61938"/>
    <w:rsid w:val="00D61CCB"/>
    <w:rsid w:val="00D61D82"/>
    <w:rsid w:val="00D61F81"/>
    <w:rsid w:val="00D62301"/>
    <w:rsid w:val="00D6294F"/>
    <w:rsid w:val="00D62CD6"/>
    <w:rsid w:val="00D62D1F"/>
    <w:rsid w:val="00D62FCB"/>
    <w:rsid w:val="00D630CC"/>
    <w:rsid w:val="00D63140"/>
    <w:rsid w:val="00D6327E"/>
    <w:rsid w:val="00D63424"/>
    <w:rsid w:val="00D634EF"/>
    <w:rsid w:val="00D63779"/>
    <w:rsid w:val="00D63D07"/>
    <w:rsid w:val="00D6430B"/>
    <w:rsid w:val="00D644FA"/>
    <w:rsid w:val="00D64710"/>
    <w:rsid w:val="00D64A6D"/>
    <w:rsid w:val="00D64BC3"/>
    <w:rsid w:val="00D64C5A"/>
    <w:rsid w:val="00D64E82"/>
    <w:rsid w:val="00D64F05"/>
    <w:rsid w:val="00D6514A"/>
    <w:rsid w:val="00D651A7"/>
    <w:rsid w:val="00D651D4"/>
    <w:rsid w:val="00D653E6"/>
    <w:rsid w:val="00D655C0"/>
    <w:rsid w:val="00D6593F"/>
    <w:rsid w:val="00D65B0B"/>
    <w:rsid w:val="00D65D45"/>
    <w:rsid w:val="00D65DCC"/>
    <w:rsid w:val="00D65E2F"/>
    <w:rsid w:val="00D65FA2"/>
    <w:rsid w:val="00D6611E"/>
    <w:rsid w:val="00D661D5"/>
    <w:rsid w:val="00D66373"/>
    <w:rsid w:val="00D66648"/>
    <w:rsid w:val="00D66900"/>
    <w:rsid w:val="00D669E4"/>
    <w:rsid w:val="00D66E5E"/>
    <w:rsid w:val="00D670E4"/>
    <w:rsid w:val="00D671CD"/>
    <w:rsid w:val="00D67473"/>
    <w:rsid w:val="00D67757"/>
    <w:rsid w:val="00D67911"/>
    <w:rsid w:val="00D700C2"/>
    <w:rsid w:val="00D70275"/>
    <w:rsid w:val="00D70689"/>
    <w:rsid w:val="00D708E7"/>
    <w:rsid w:val="00D70A59"/>
    <w:rsid w:val="00D70AFA"/>
    <w:rsid w:val="00D70B25"/>
    <w:rsid w:val="00D7110E"/>
    <w:rsid w:val="00D71660"/>
    <w:rsid w:val="00D71787"/>
    <w:rsid w:val="00D7189C"/>
    <w:rsid w:val="00D71986"/>
    <w:rsid w:val="00D71C8D"/>
    <w:rsid w:val="00D71E3D"/>
    <w:rsid w:val="00D71FAC"/>
    <w:rsid w:val="00D7237E"/>
    <w:rsid w:val="00D724A1"/>
    <w:rsid w:val="00D72657"/>
    <w:rsid w:val="00D72852"/>
    <w:rsid w:val="00D72C1B"/>
    <w:rsid w:val="00D72C39"/>
    <w:rsid w:val="00D72CC0"/>
    <w:rsid w:val="00D72F5E"/>
    <w:rsid w:val="00D72F74"/>
    <w:rsid w:val="00D7300A"/>
    <w:rsid w:val="00D7317F"/>
    <w:rsid w:val="00D738E9"/>
    <w:rsid w:val="00D7394A"/>
    <w:rsid w:val="00D73A9C"/>
    <w:rsid w:val="00D73C0F"/>
    <w:rsid w:val="00D73D71"/>
    <w:rsid w:val="00D7462F"/>
    <w:rsid w:val="00D75200"/>
    <w:rsid w:val="00D75317"/>
    <w:rsid w:val="00D753A1"/>
    <w:rsid w:val="00D75440"/>
    <w:rsid w:val="00D7564E"/>
    <w:rsid w:val="00D7569C"/>
    <w:rsid w:val="00D76285"/>
    <w:rsid w:val="00D763C2"/>
    <w:rsid w:val="00D764E2"/>
    <w:rsid w:val="00D76694"/>
    <w:rsid w:val="00D76A30"/>
    <w:rsid w:val="00D76A98"/>
    <w:rsid w:val="00D7709E"/>
    <w:rsid w:val="00D77429"/>
    <w:rsid w:val="00D774DA"/>
    <w:rsid w:val="00D80298"/>
    <w:rsid w:val="00D80665"/>
    <w:rsid w:val="00D8078B"/>
    <w:rsid w:val="00D80D0B"/>
    <w:rsid w:val="00D80EAA"/>
    <w:rsid w:val="00D80EBC"/>
    <w:rsid w:val="00D80FCA"/>
    <w:rsid w:val="00D81173"/>
    <w:rsid w:val="00D81278"/>
    <w:rsid w:val="00D815D1"/>
    <w:rsid w:val="00D816C0"/>
    <w:rsid w:val="00D81A43"/>
    <w:rsid w:val="00D81D2C"/>
    <w:rsid w:val="00D81DDC"/>
    <w:rsid w:val="00D82176"/>
    <w:rsid w:val="00D8231F"/>
    <w:rsid w:val="00D82325"/>
    <w:rsid w:val="00D8235D"/>
    <w:rsid w:val="00D825BF"/>
    <w:rsid w:val="00D82707"/>
    <w:rsid w:val="00D8297D"/>
    <w:rsid w:val="00D82A43"/>
    <w:rsid w:val="00D82B04"/>
    <w:rsid w:val="00D82BDD"/>
    <w:rsid w:val="00D82C54"/>
    <w:rsid w:val="00D82D5D"/>
    <w:rsid w:val="00D82E97"/>
    <w:rsid w:val="00D82EBB"/>
    <w:rsid w:val="00D82FD9"/>
    <w:rsid w:val="00D83050"/>
    <w:rsid w:val="00D83112"/>
    <w:rsid w:val="00D83163"/>
    <w:rsid w:val="00D832C3"/>
    <w:rsid w:val="00D83305"/>
    <w:rsid w:val="00D833FE"/>
    <w:rsid w:val="00D835D0"/>
    <w:rsid w:val="00D83704"/>
    <w:rsid w:val="00D8384B"/>
    <w:rsid w:val="00D839C7"/>
    <w:rsid w:val="00D83B68"/>
    <w:rsid w:val="00D83C8C"/>
    <w:rsid w:val="00D83DEA"/>
    <w:rsid w:val="00D83E50"/>
    <w:rsid w:val="00D83E90"/>
    <w:rsid w:val="00D83ED5"/>
    <w:rsid w:val="00D83FE0"/>
    <w:rsid w:val="00D84126"/>
    <w:rsid w:val="00D8443C"/>
    <w:rsid w:val="00D8488B"/>
    <w:rsid w:val="00D84DBE"/>
    <w:rsid w:val="00D84F65"/>
    <w:rsid w:val="00D84FA7"/>
    <w:rsid w:val="00D85218"/>
    <w:rsid w:val="00D8531F"/>
    <w:rsid w:val="00D853E7"/>
    <w:rsid w:val="00D85444"/>
    <w:rsid w:val="00D8568B"/>
    <w:rsid w:val="00D85B1A"/>
    <w:rsid w:val="00D85C5F"/>
    <w:rsid w:val="00D85C93"/>
    <w:rsid w:val="00D85DA6"/>
    <w:rsid w:val="00D86202"/>
    <w:rsid w:val="00D86349"/>
    <w:rsid w:val="00D86642"/>
    <w:rsid w:val="00D8671C"/>
    <w:rsid w:val="00D86738"/>
    <w:rsid w:val="00D86847"/>
    <w:rsid w:val="00D86878"/>
    <w:rsid w:val="00D86925"/>
    <w:rsid w:val="00D872E0"/>
    <w:rsid w:val="00D87799"/>
    <w:rsid w:val="00D877CA"/>
    <w:rsid w:val="00D87844"/>
    <w:rsid w:val="00D87A25"/>
    <w:rsid w:val="00D87E0D"/>
    <w:rsid w:val="00D901FF"/>
    <w:rsid w:val="00D908B5"/>
    <w:rsid w:val="00D909CC"/>
    <w:rsid w:val="00D90ADE"/>
    <w:rsid w:val="00D90DB0"/>
    <w:rsid w:val="00D90FD4"/>
    <w:rsid w:val="00D90FEB"/>
    <w:rsid w:val="00D91080"/>
    <w:rsid w:val="00D9116A"/>
    <w:rsid w:val="00D912B8"/>
    <w:rsid w:val="00D91496"/>
    <w:rsid w:val="00D91622"/>
    <w:rsid w:val="00D91647"/>
    <w:rsid w:val="00D91827"/>
    <w:rsid w:val="00D91CB2"/>
    <w:rsid w:val="00D91E3F"/>
    <w:rsid w:val="00D920AC"/>
    <w:rsid w:val="00D9220F"/>
    <w:rsid w:val="00D924C4"/>
    <w:rsid w:val="00D924D9"/>
    <w:rsid w:val="00D92EF2"/>
    <w:rsid w:val="00D93074"/>
    <w:rsid w:val="00D93392"/>
    <w:rsid w:val="00D9348A"/>
    <w:rsid w:val="00D93B70"/>
    <w:rsid w:val="00D93BA1"/>
    <w:rsid w:val="00D93C17"/>
    <w:rsid w:val="00D93FA1"/>
    <w:rsid w:val="00D942D4"/>
    <w:rsid w:val="00D9434B"/>
    <w:rsid w:val="00D9489C"/>
    <w:rsid w:val="00D94B22"/>
    <w:rsid w:val="00D94FC5"/>
    <w:rsid w:val="00D94FFF"/>
    <w:rsid w:val="00D950F4"/>
    <w:rsid w:val="00D954DE"/>
    <w:rsid w:val="00D958B5"/>
    <w:rsid w:val="00D958FE"/>
    <w:rsid w:val="00D959E5"/>
    <w:rsid w:val="00D95B52"/>
    <w:rsid w:val="00D95C67"/>
    <w:rsid w:val="00D9608E"/>
    <w:rsid w:val="00D9633F"/>
    <w:rsid w:val="00D9650B"/>
    <w:rsid w:val="00D965C4"/>
    <w:rsid w:val="00D965EB"/>
    <w:rsid w:val="00D9678D"/>
    <w:rsid w:val="00D96AF7"/>
    <w:rsid w:val="00D96E9E"/>
    <w:rsid w:val="00D96FE5"/>
    <w:rsid w:val="00D97089"/>
    <w:rsid w:val="00D97142"/>
    <w:rsid w:val="00D97242"/>
    <w:rsid w:val="00D97280"/>
    <w:rsid w:val="00D97653"/>
    <w:rsid w:val="00D97668"/>
    <w:rsid w:val="00D9795A"/>
    <w:rsid w:val="00D97ACF"/>
    <w:rsid w:val="00D97C01"/>
    <w:rsid w:val="00D97E9D"/>
    <w:rsid w:val="00DA0108"/>
    <w:rsid w:val="00DA01AB"/>
    <w:rsid w:val="00DA0263"/>
    <w:rsid w:val="00DA032F"/>
    <w:rsid w:val="00DA0362"/>
    <w:rsid w:val="00DA04D3"/>
    <w:rsid w:val="00DA07D5"/>
    <w:rsid w:val="00DA0B57"/>
    <w:rsid w:val="00DA0B62"/>
    <w:rsid w:val="00DA0B78"/>
    <w:rsid w:val="00DA0C4F"/>
    <w:rsid w:val="00DA0DAF"/>
    <w:rsid w:val="00DA0E43"/>
    <w:rsid w:val="00DA120D"/>
    <w:rsid w:val="00DA14C4"/>
    <w:rsid w:val="00DA15FC"/>
    <w:rsid w:val="00DA1CD2"/>
    <w:rsid w:val="00DA1F60"/>
    <w:rsid w:val="00DA1F6B"/>
    <w:rsid w:val="00DA1FE2"/>
    <w:rsid w:val="00DA2112"/>
    <w:rsid w:val="00DA216A"/>
    <w:rsid w:val="00DA21DE"/>
    <w:rsid w:val="00DA2529"/>
    <w:rsid w:val="00DA254A"/>
    <w:rsid w:val="00DA280D"/>
    <w:rsid w:val="00DA2A69"/>
    <w:rsid w:val="00DA2F03"/>
    <w:rsid w:val="00DA3249"/>
    <w:rsid w:val="00DA3354"/>
    <w:rsid w:val="00DA3464"/>
    <w:rsid w:val="00DA3578"/>
    <w:rsid w:val="00DA3989"/>
    <w:rsid w:val="00DA3B74"/>
    <w:rsid w:val="00DA3D14"/>
    <w:rsid w:val="00DA3E2D"/>
    <w:rsid w:val="00DA4167"/>
    <w:rsid w:val="00DA41AC"/>
    <w:rsid w:val="00DA4351"/>
    <w:rsid w:val="00DA43FB"/>
    <w:rsid w:val="00DA44C0"/>
    <w:rsid w:val="00DA4742"/>
    <w:rsid w:val="00DA4EC7"/>
    <w:rsid w:val="00DA4FBB"/>
    <w:rsid w:val="00DA539F"/>
    <w:rsid w:val="00DA53D1"/>
    <w:rsid w:val="00DA54E8"/>
    <w:rsid w:val="00DA55EA"/>
    <w:rsid w:val="00DA5692"/>
    <w:rsid w:val="00DA5C40"/>
    <w:rsid w:val="00DA5F11"/>
    <w:rsid w:val="00DA6064"/>
    <w:rsid w:val="00DA622F"/>
    <w:rsid w:val="00DA6233"/>
    <w:rsid w:val="00DA6591"/>
    <w:rsid w:val="00DA6858"/>
    <w:rsid w:val="00DA69E9"/>
    <w:rsid w:val="00DA69F2"/>
    <w:rsid w:val="00DA6B2F"/>
    <w:rsid w:val="00DA6B9F"/>
    <w:rsid w:val="00DA6D74"/>
    <w:rsid w:val="00DA6DA4"/>
    <w:rsid w:val="00DA70C3"/>
    <w:rsid w:val="00DA7662"/>
    <w:rsid w:val="00DA77E0"/>
    <w:rsid w:val="00DA785C"/>
    <w:rsid w:val="00DA79DD"/>
    <w:rsid w:val="00DA7A4D"/>
    <w:rsid w:val="00DA7AE3"/>
    <w:rsid w:val="00DA7CDF"/>
    <w:rsid w:val="00DA7F69"/>
    <w:rsid w:val="00DB009D"/>
    <w:rsid w:val="00DB04C7"/>
    <w:rsid w:val="00DB0579"/>
    <w:rsid w:val="00DB05A3"/>
    <w:rsid w:val="00DB06AB"/>
    <w:rsid w:val="00DB076B"/>
    <w:rsid w:val="00DB08BB"/>
    <w:rsid w:val="00DB0B37"/>
    <w:rsid w:val="00DB0B85"/>
    <w:rsid w:val="00DB0B96"/>
    <w:rsid w:val="00DB0C05"/>
    <w:rsid w:val="00DB0CB7"/>
    <w:rsid w:val="00DB0CD4"/>
    <w:rsid w:val="00DB10A0"/>
    <w:rsid w:val="00DB10D1"/>
    <w:rsid w:val="00DB130A"/>
    <w:rsid w:val="00DB137B"/>
    <w:rsid w:val="00DB13A1"/>
    <w:rsid w:val="00DB15C9"/>
    <w:rsid w:val="00DB1669"/>
    <w:rsid w:val="00DB19A3"/>
    <w:rsid w:val="00DB1BAF"/>
    <w:rsid w:val="00DB1CCB"/>
    <w:rsid w:val="00DB1EFF"/>
    <w:rsid w:val="00DB1FEE"/>
    <w:rsid w:val="00DB1FF4"/>
    <w:rsid w:val="00DB2372"/>
    <w:rsid w:val="00DB249F"/>
    <w:rsid w:val="00DB277F"/>
    <w:rsid w:val="00DB29ED"/>
    <w:rsid w:val="00DB2AD0"/>
    <w:rsid w:val="00DB2B18"/>
    <w:rsid w:val="00DB2CBD"/>
    <w:rsid w:val="00DB2D43"/>
    <w:rsid w:val="00DB2EB2"/>
    <w:rsid w:val="00DB2ECD"/>
    <w:rsid w:val="00DB3319"/>
    <w:rsid w:val="00DB35F6"/>
    <w:rsid w:val="00DB3B62"/>
    <w:rsid w:val="00DB3EA7"/>
    <w:rsid w:val="00DB4256"/>
    <w:rsid w:val="00DB4376"/>
    <w:rsid w:val="00DB466E"/>
    <w:rsid w:val="00DB46BA"/>
    <w:rsid w:val="00DB4A40"/>
    <w:rsid w:val="00DB4A66"/>
    <w:rsid w:val="00DB4AB8"/>
    <w:rsid w:val="00DB4D5C"/>
    <w:rsid w:val="00DB4F40"/>
    <w:rsid w:val="00DB4F9C"/>
    <w:rsid w:val="00DB504E"/>
    <w:rsid w:val="00DB54B9"/>
    <w:rsid w:val="00DB59C3"/>
    <w:rsid w:val="00DB5ABC"/>
    <w:rsid w:val="00DB5AFE"/>
    <w:rsid w:val="00DB5CCF"/>
    <w:rsid w:val="00DB5D71"/>
    <w:rsid w:val="00DB5E07"/>
    <w:rsid w:val="00DB60C8"/>
    <w:rsid w:val="00DB64CF"/>
    <w:rsid w:val="00DB64EB"/>
    <w:rsid w:val="00DB6640"/>
    <w:rsid w:val="00DB6994"/>
    <w:rsid w:val="00DB6CCE"/>
    <w:rsid w:val="00DB6E67"/>
    <w:rsid w:val="00DB6FBD"/>
    <w:rsid w:val="00DB736A"/>
    <w:rsid w:val="00DB75CA"/>
    <w:rsid w:val="00DB76A7"/>
    <w:rsid w:val="00DB7830"/>
    <w:rsid w:val="00DB7B29"/>
    <w:rsid w:val="00DBFFD3"/>
    <w:rsid w:val="00DC007B"/>
    <w:rsid w:val="00DC0227"/>
    <w:rsid w:val="00DC028A"/>
    <w:rsid w:val="00DC0569"/>
    <w:rsid w:val="00DC072F"/>
    <w:rsid w:val="00DC08FF"/>
    <w:rsid w:val="00DC0C1C"/>
    <w:rsid w:val="00DC10A1"/>
    <w:rsid w:val="00DC1631"/>
    <w:rsid w:val="00DC1721"/>
    <w:rsid w:val="00DC1727"/>
    <w:rsid w:val="00DC172C"/>
    <w:rsid w:val="00DC1CE4"/>
    <w:rsid w:val="00DC1D0D"/>
    <w:rsid w:val="00DC1F2C"/>
    <w:rsid w:val="00DC1FE5"/>
    <w:rsid w:val="00DC26ED"/>
    <w:rsid w:val="00DC29BD"/>
    <w:rsid w:val="00DC2F52"/>
    <w:rsid w:val="00DC3033"/>
    <w:rsid w:val="00DC3548"/>
    <w:rsid w:val="00DC35EF"/>
    <w:rsid w:val="00DC3A34"/>
    <w:rsid w:val="00DC3DA4"/>
    <w:rsid w:val="00DC3E2D"/>
    <w:rsid w:val="00DC45DF"/>
    <w:rsid w:val="00DC4798"/>
    <w:rsid w:val="00DC492D"/>
    <w:rsid w:val="00DC4981"/>
    <w:rsid w:val="00DC4D97"/>
    <w:rsid w:val="00DC4EB0"/>
    <w:rsid w:val="00DC4ECD"/>
    <w:rsid w:val="00DC4F0C"/>
    <w:rsid w:val="00DC4F94"/>
    <w:rsid w:val="00DC504A"/>
    <w:rsid w:val="00DC5294"/>
    <w:rsid w:val="00DC5550"/>
    <w:rsid w:val="00DC56D6"/>
    <w:rsid w:val="00DC587F"/>
    <w:rsid w:val="00DC6237"/>
    <w:rsid w:val="00DC63E2"/>
    <w:rsid w:val="00DC655F"/>
    <w:rsid w:val="00DC65ED"/>
    <w:rsid w:val="00DC6626"/>
    <w:rsid w:val="00DC695A"/>
    <w:rsid w:val="00DC69BB"/>
    <w:rsid w:val="00DC6A09"/>
    <w:rsid w:val="00DC6A3F"/>
    <w:rsid w:val="00DC6C36"/>
    <w:rsid w:val="00DC6CD8"/>
    <w:rsid w:val="00DC6D0D"/>
    <w:rsid w:val="00DC7411"/>
    <w:rsid w:val="00DC7A49"/>
    <w:rsid w:val="00DC7BE9"/>
    <w:rsid w:val="00DC7DE2"/>
    <w:rsid w:val="00DC7F9F"/>
    <w:rsid w:val="00DD02D3"/>
    <w:rsid w:val="00DD03E6"/>
    <w:rsid w:val="00DD0473"/>
    <w:rsid w:val="00DD0720"/>
    <w:rsid w:val="00DD07B7"/>
    <w:rsid w:val="00DD0B59"/>
    <w:rsid w:val="00DD0BCE"/>
    <w:rsid w:val="00DD0C32"/>
    <w:rsid w:val="00DD0E85"/>
    <w:rsid w:val="00DD0FB2"/>
    <w:rsid w:val="00DD10D4"/>
    <w:rsid w:val="00DD1191"/>
    <w:rsid w:val="00DD1C0F"/>
    <w:rsid w:val="00DD1CC5"/>
    <w:rsid w:val="00DD1F7F"/>
    <w:rsid w:val="00DD20C2"/>
    <w:rsid w:val="00DD2254"/>
    <w:rsid w:val="00DD24AF"/>
    <w:rsid w:val="00DD2ACB"/>
    <w:rsid w:val="00DD2BB7"/>
    <w:rsid w:val="00DD2FA6"/>
    <w:rsid w:val="00DD34DF"/>
    <w:rsid w:val="00DD3C94"/>
    <w:rsid w:val="00DD3D0A"/>
    <w:rsid w:val="00DD4153"/>
    <w:rsid w:val="00DD42D1"/>
    <w:rsid w:val="00DD4493"/>
    <w:rsid w:val="00DD44F4"/>
    <w:rsid w:val="00DD4678"/>
    <w:rsid w:val="00DD46F1"/>
    <w:rsid w:val="00DD4810"/>
    <w:rsid w:val="00DD482C"/>
    <w:rsid w:val="00DD49BC"/>
    <w:rsid w:val="00DD4A70"/>
    <w:rsid w:val="00DD4B30"/>
    <w:rsid w:val="00DD4BDC"/>
    <w:rsid w:val="00DD4EEA"/>
    <w:rsid w:val="00DD51A7"/>
    <w:rsid w:val="00DD5838"/>
    <w:rsid w:val="00DD5A56"/>
    <w:rsid w:val="00DD64EB"/>
    <w:rsid w:val="00DD6623"/>
    <w:rsid w:val="00DD6663"/>
    <w:rsid w:val="00DD6780"/>
    <w:rsid w:val="00DD6873"/>
    <w:rsid w:val="00DD6FE7"/>
    <w:rsid w:val="00DD6FF9"/>
    <w:rsid w:val="00DD711E"/>
    <w:rsid w:val="00DD718D"/>
    <w:rsid w:val="00DD726D"/>
    <w:rsid w:val="00DD73E4"/>
    <w:rsid w:val="00DD767B"/>
    <w:rsid w:val="00DD76F3"/>
    <w:rsid w:val="00DD76FA"/>
    <w:rsid w:val="00DD7774"/>
    <w:rsid w:val="00DD7A60"/>
    <w:rsid w:val="00DD7AB6"/>
    <w:rsid w:val="00DD7DCA"/>
    <w:rsid w:val="00DD7DE1"/>
    <w:rsid w:val="00DD7EBD"/>
    <w:rsid w:val="00DE0158"/>
    <w:rsid w:val="00DE02A7"/>
    <w:rsid w:val="00DE059E"/>
    <w:rsid w:val="00DE07FD"/>
    <w:rsid w:val="00DE08A5"/>
    <w:rsid w:val="00DE091B"/>
    <w:rsid w:val="00DE0B0E"/>
    <w:rsid w:val="00DE0C43"/>
    <w:rsid w:val="00DE0E2F"/>
    <w:rsid w:val="00DE1088"/>
    <w:rsid w:val="00DE11D1"/>
    <w:rsid w:val="00DE1316"/>
    <w:rsid w:val="00DE15CF"/>
    <w:rsid w:val="00DE1719"/>
    <w:rsid w:val="00DE1750"/>
    <w:rsid w:val="00DE193C"/>
    <w:rsid w:val="00DE1B37"/>
    <w:rsid w:val="00DE1E0E"/>
    <w:rsid w:val="00DE201C"/>
    <w:rsid w:val="00DE2187"/>
    <w:rsid w:val="00DE2605"/>
    <w:rsid w:val="00DE2791"/>
    <w:rsid w:val="00DE297E"/>
    <w:rsid w:val="00DE2CA5"/>
    <w:rsid w:val="00DE33BD"/>
    <w:rsid w:val="00DE3484"/>
    <w:rsid w:val="00DE34CF"/>
    <w:rsid w:val="00DE3518"/>
    <w:rsid w:val="00DE356B"/>
    <w:rsid w:val="00DE371A"/>
    <w:rsid w:val="00DE37DD"/>
    <w:rsid w:val="00DE387C"/>
    <w:rsid w:val="00DE3E56"/>
    <w:rsid w:val="00DE3F18"/>
    <w:rsid w:val="00DE3F2E"/>
    <w:rsid w:val="00DE4121"/>
    <w:rsid w:val="00DE4683"/>
    <w:rsid w:val="00DE4CD2"/>
    <w:rsid w:val="00DE5050"/>
    <w:rsid w:val="00DE5128"/>
    <w:rsid w:val="00DE5144"/>
    <w:rsid w:val="00DE5379"/>
    <w:rsid w:val="00DE53EE"/>
    <w:rsid w:val="00DE56EE"/>
    <w:rsid w:val="00DE5979"/>
    <w:rsid w:val="00DE5A22"/>
    <w:rsid w:val="00DE5A36"/>
    <w:rsid w:val="00DE5E36"/>
    <w:rsid w:val="00DE5E82"/>
    <w:rsid w:val="00DE5F63"/>
    <w:rsid w:val="00DE5FCB"/>
    <w:rsid w:val="00DE60A8"/>
    <w:rsid w:val="00DE60D7"/>
    <w:rsid w:val="00DE6101"/>
    <w:rsid w:val="00DE618F"/>
    <w:rsid w:val="00DE66E1"/>
    <w:rsid w:val="00DE68CC"/>
    <w:rsid w:val="00DE6BEC"/>
    <w:rsid w:val="00DE6C43"/>
    <w:rsid w:val="00DE7037"/>
    <w:rsid w:val="00DE72FE"/>
    <w:rsid w:val="00DE7363"/>
    <w:rsid w:val="00DE753C"/>
    <w:rsid w:val="00DE7891"/>
    <w:rsid w:val="00DE79C7"/>
    <w:rsid w:val="00DE7C01"/>
    <w:rsid w:val="00DE7D5E"/>
    <w:rsid w:val="00DE7E60"/>
    <w:rsid w:val="00DE7EA4"/>
    <w:rsid w:val="00DEEFE6"/>
    <w:rsid w:val="00DF004F"/>
    <w:rsid w:val="00DF00F3"/>
    <w:rsid w:val="00DF05CB"/>
    <w:rsid w:val="00DF0645"/>
    <w:rsid w:val="00DF0762"/>
    <w:rsid w:val="00DF0C46"/>
    <w:rsid w:val="00DF0D84"/>
    <w:rsid w:val="00DF0E58"/>
    <w:rsid w:val="00DF0EC5"/>
    <w:rsid w:val="00DF112E"/>
    <w:rsid w:val="00DF1270"/>
    <w:rsid w:val="00DF156C"/>
    <w:rsid w:val="00DF17A6"/>
    <w:rsid w:val="00DF1BD8"/>
    <w:rsid w:val="00DF1D11"/>
    <w:rsid w:val="00DF21E9"/>
    <w:rsid w:val="00DF22E3"/>
    <w:rsid w:val="00DF2366"/>
    <w:rsid w:val="00DF24E3"/>
    <w:rsid w:val="00DF2C44"/>
    <w:rsid w:val="00DF2C63"/>
    <w:rsid w:val="00DF2C66"/>
    <w:rsid w:val="00DF2CC2"/>
    <w:rsid w:val="00DF2E0E"/>
    <w:rsid w:val="00DF32B5"/>
    <w:rsid w:val="00DF32DC"/>
    <w:rsid w:val="00DF346D"/>
    <w:rsid w:val="00DF3949"/>
    <w:rsid w:val="00DF3BB7"/>
    <w:rsid w:val="00DF3EC8"/>
    <w:rsid w:val="00DF402C"/>
    <w:rsid w:val="00DF45F4"/>
    <w:rsid w:val="00DF4785"/>
    <w:rsid w:val="00DF4C21"/>
    <w:rsid w:val="00DF4CC4"/>
    <w:rsid w:val="00DF4D26"/>
    <w:rsid w:val="00DF4F47"/>
    <w:rsid w:val="00DF4F50"/>
    <w:rsid w:val="00DF50F0"/>
    <w:rsid w:val="00DF54AB"/>
    <w:rsid w:val="00DF556A"/>
    <w:rsid w:val="00DF5FE5"/>
    <w:rsid w:val="00DF60FB"/>
    <w:rsid w:val="00DF6118"/>
    <w:rsid w:val="00DF6296"/>
    <w:rsid w:val="00DF62B6"/>
    <w:rsid w:val="00DF641A"/>
    <w:rsid w:val="00DF6559"/>
    <w:rsid w:val="00DF65C8"/>
    <w:rsid w:val="00DF6AA6"/>
    <w:rsid w:val="00DF6AD6"/>
    <w:rsid w:val="00DF6DCD"/>
    <w:rsid w:val="00DF775F"/>
    <w:rsid w:val="00DF77B2"/>
    <w:rsid w:val="00DF7893"/>
    <w:rsid w:val="00DF7C10"/>
    <w:rsid w:val="00DF7C28"/>
    <w:rsid w:val="00DF7EC2"/>
    <w:rsid w:val="00E0011E"/>
    <w:rsid w:val="00E003D3"/>
    <w:rsid w:val="00E007E0"/>
    <w:rsid w:val="00E00AB6"/>
    <w:rsid w:val="00E00DA7"/>
    <w:rsid w:val="00E00F16"/>
    <w:rsid w:val="00E01179"/>
    <w:rsid w:val="00E01284"/>
    <w:rsid w:val="00E0167F"/>
    <w:rsid w:val="00E01806"/>
    <w:rsid w:val="00E028C3"/>
    <w:rsid w:val="00E02A28"/>
    <w:rsid w:val="00E03115"/>
    <w:rsid w:val="00E03440"/>
    <w:rsid w:val="00E034E6"/>
    <w:rsid w:val="00E03530"/>
    <w:rsid w:val="00E03B48"/>
    <w:rsid w:val="00E03BBF"/>
    <w:rsid w:val="00E03BC4"/>
    <w:rsid w:val="00E03E95"/>
    <w:rsid w:val="00E03F92"/>
    <w:rsid w:val="00E0409B"/>
    <w:rsid w:val="00E04119"/>
    <w:rsid w:val="00E04197"/>
    <w:rsid w:val="00E04654"/>
    <w:rsid w:val="00E04BEB"/>
    <w:rsid w:val="00E04D5E"/>
    <w:rsid w:val="00E051C3"/>
    <w:rsid w:val="00E05455"/>
    <w:rsid w:val="00E05753"/>
    <w:rsid w:val="00E058BD"/>
    <w:rsid w:val="00E058F8"/>
    <w:rsid w:val="00E05957"/>
    <w:rsid w:val="00E059D5"/>
    <w:rsid w:val="00E05CAE"/>
    <w:rsid w:val="00E05E9B"/>
    <w:rsid w:val="00E05F5E"/>
    <w:rsid w:val="00E05FBA"/>
    <w:rsid w:val="00E05FD6"/>
    <w:rsid w:val="00E0644D"/>
    <w:rsid w:val="00E06653"/>
    <w:rsid w:val="00E0696F"/>
    <w:rsid w:val="00E069FA"/>
    <w:rsid w:val="00E06B45"/>
    <w:rsid w:val="00E06CE8"/>
    <w:rsid w:val="00E0710A"/>
    <w:rsid w:val="00E071A8"/>
    <w:rsid w:val="00E07225"/>
    <w:rsid w:val="00E073C7"/>
    <w:rsid w:val="00E0771D"/>
    <w:rsid w:val="00E07860"/>
    <w:rsid w:val="00E0788C"/>
    <w:rsid w:val="00E078ED"/>
    <w:rsid w:val="00E07924"/>
    <w:rsid w:val="00E079CA"/>
    <w:rsid w:val="00E07A53"/>
    <w:rsid w:val="00E07CB1"/>
    <w:rsid w:val="00E07FE8"/>
    <w:rsid w:val="00E1031B"/>
    <w:rsid w:val="00E104B8"/>
    <w:rsid w:val="00E10B0C"/>
    <w:rsid w:val="00E10C6E"/>
    <w:rsid w:val="00E10C9A"/>
    <w:rsid w:val="00E10EDF"/>
    <w:rsid w:val="00E11301"/>
    <w:rsid w:val="00E11814"/>
    <w:rsid w:val="00E11964"/>
    <w:rsid w:val="00E11AD6"/>
    <w:rsid w:val="00E11BAD"/>
    <w:rsid w:val="00E11FDD"/>
    <w:rsid w:val="00E1200A"/>
    <w:rsid w:val="00E12060"/>
    <w:rsid w:val="00E12078"/>
    <w:rsid w:val="00E12242"/>
    <w:rsid w:val="00E1257D"/>
    <w:rsid w:val="00E1272D"/>
    <w:rsid w:val="00E12820"/>
    <w:rsid w:val="00E12D26"/>
    <w:rsid w:val="00E12FC5"/>
    <w:rsid w:val="00E13214"/>
    <w:rsid w:val="00E1338D"/>
    <w:rsid w:val="00E13429"/>
    <w:rsid w:val="00E138D0"/>
    <w:rsid w:val="00E1392C"/>
    <w:rsid w:val="00E13A0D"/>
    <w:rsid w:val="00E13A95"/>
    <w:rsid w:val="00E13ACA"/>
    <w:rsid w:val="00E13B1B"/>
    <w:rsid w:val="00E13CAE"/>
    <w:rsid w:val="00E13CFC"/>
    <w:rsid w:val="00E13F09"/>
    <w:rsid w:val="00E13F1A"/>
    <w:rsid w:val="00E13FEA"/>
    <w:rsid w:val="00E14191"/>
    <w:rsid w:val="00E1424C"/>
    <w:rsid w:val="00E14380"/>
    <w:rsid w:val="00E14422"/>
    <w:rsid w:val="00E144F3"/>
    <w:rsid w:val="00E14874"/>
    <w:rsid w:val="00E1496B"/>
    <w:rsid w:val="00E14BF2"/>
    <w:rsid w:val="00E14CC1"/>
    <w:rsid w:val="00E14F57"/>
    <w:rsid w:val="00E15261"/>
    <w:rsid w:val="00E15432"/>
    <w:rsid w:val="00E157B7"/>
    <w:rsid w:val="00E157CB"/>
    <w:rsid w:val="00E15CE2"/>
    <w:rsid w:val="00E15E46"/>
    <w:rsid w:val="00E15ECF"/>
    <w:rsid w:val="00E15FB3"/>
    <w:rsid w:val="00E16437"/>
    <w:rsid w:val="00E16494"/>
    <w:rsid w:val="00E16E76"/>
    <w:rsid w:val="00E16F38"/>
    <w:rsid w:val="00E16FB3"/>
    <w:rsid w:val="00E17014"/>
    <w:rsid w:val="00E171D3"/>
    <w:rsid w:val="00E1730A"/>
    <w:rsid w:val="00E17385"/>
    <w:rsid w:val="00E17703"/>
    <w:rsid w:val="00E17716"/>
    <w:rsid w:val="00E1772E"/>
    <w:rsid w:val="00E17A03"/>
    <w:rsid w:val="00E17A28"/>
    <w:rsid w:val="00E17D6D"/>
    <w:rsid w:val="00E202D9"/>
    <w:rsid w:val="00E2068F"/>
    <w:rsid w:val="00E20BC8"/>
    <w:rsid w:val="00E20D1C"/>
    <w:rsid w:val="00E20E99"/>
    <w:rsid w:val="00E210C1"/>
    <w:rsid w:val="00E21101"/>
    <w:rsid w:val="00E214B6"/>
    <w:rsid w:val="00E217AA"/>
    <w:rsid w:val="00E217FE"/>
    <w:rsid w:val="00E21A69"/>
    <w:rsid w:val="00E21C5E"/>
    <w:rsid w:val="00E21DD9"/>
    <w:rsid w:val="00E21F78"/>
    <w:rsid w:val="00E21F7A"/>
    <w:rsid w:val="00E22159"/>
    <w:rsid w:val="00E2236C"/>
    <w:rsid w:val="00E224C9"/>
    <w:rsid w:val="00E2276D"/>
    <w:rsid w:val="00E22874"/>
    <w:rsid w:val="00E22A0C"/>
    <w:rsid w:val="00E22B31"/>
    <w:rsid w:val="00E22CE8"/>
    <w:rsid w:val="00E22CFC"/>
    <w:rsid w:val="00E22D96"/>
    <w:rsid w:val="00E23258"/>
    <w:rsid w:val="00E23369"/>
    <w:rsid w:val="00E2355E"/>
    <w:rsid w:val="00E236B7"/>
    <w:rsid w:val="00E23770"/>
    <w:rsid w:val="00E2383C"/>
    <w:rsid w:val="00E2383D"/>
    <w:rsid w:val="00E23D75"/>
    <w:rsid w:val="00E23F3C"/>
    <w:rsid w:val="00E2405C"/>
    <w:rsid w:val="00E243AC"/>
    <w:rsid w:val="00E246D0"/>
    <w:rsid w:val="00E24A99"/>
    <w:rsid w:val="00E24AC5"/>
    <w:rsid w:val="00E24D04"/>
    <w:rsid w:val="00E24E27"/>
    <w:rsid w:val="00E25260"/>
    <w:rsid w:val="00E253A2"/>
    <w:rsid w:val="00E255A6"/>
    <w:rsid w:val="00E25B64"/>
    <w:rsid w:val="00E25BF3"/>
    <w:rsid w:val="00E25CC3"/>
    <w:rsid w:val="00E2606A"/>
    <w:rsid w:val="00E262B3"/>
    <w:rsid w:val="00E262DA"/>
    <w:rsid w:val="00E262F2"/>
    <w:rsid w:val="00E266F6"/>
    <w:rsid w:val="00E26CD1"/>
    <w:rsid w:val="00E26D3B"/>
    <w:rsid w:val="00E26E4A"/>
    <w:rsid w:val="00E27086"/>
    <w:rsid w:val="00E272CD"/>
    <w:rsid w:val="00E2731E"/>
    <w:rsid w:val="00E2741F"/>
    <w:rsid w:val="00E2746E"/>
    <w:rsid w:val="00E27580"/>
    <w:rsid w:val="00E2786F"/>
    <w:rsid w:val="00E27A5C"/>
    <w:rsid w:val="00E27AE0"/>
    <w:rsid w:val="00E27C80"/>
    <w:rsid w:val="00E27E50"/>
    <w:rsid w:val="00E3004C"/>
    <w:rsid w:val="00E30061"/>
    <w:rsid w:val="00E30152"/>
    <w:rsid w:val="00E30216"/>
    <w:rsid w:val="00E3027D"/>
    <w:rsid w:val="00E303C0"/>
    <w:rsid w:val="00E30490"/>
    <w:rsid w:val="00E305E3"/>
    <w:rsid w:val="00E3078E"/>
    <w:rsid w:val="00E308D8"/>
    <w:rsid w:val="00E30A4A"/>
    <w:rsid w:val="00E30D0E"/>
    <w:rsid w:val="00E30E82"/>
    <w:rsid w:val="00E30F47"/>
    <w:rsid w:val="00E311B6"/>
    <w:rsid w:val="00E31464"/>
    <w:rsid w:val="00E31655"/>
    <w:rsid w:val="00E318F7"/>
    <w:rsid w:val="00E31A3A"/>
    <w:rsid w:val="00E31DF7"/>
    <w:rsid w:val="00E320F8"/>
    <w:rsid w:val="00E325C2"/>
    <w:rsid w:val="00E32664"/>
    <w:rsid w:val="00E32DC4"/>
    <w:rsid w:val="00E32DD8"/>
    <w:rsid w:val="00E33122"/>
    <w:rsid w:val="00E3349D"/>
    <w:rsid w:val="00E335DD"/>
    <w:rsid w:val="00E33634"/>
    <w:rsid w:val="00E339AE"/>
    <w:rsid w:val="00E33D2E"/>
    <w:rsid w:val="00E33E08"/>
    <w:rsid w:val="00E340A8"/>
    <w:rsid w:val="00E34381"/>
    <w:rsid w:val="00E34453"/>
    <w:rsid w:val="00E345DB"/>
    <w:rsid w:val="00E348A5"/>
    <w:rsid w:val="00E34FDF"/>
    <w:rsid w:val="00E35053"/>
    <w:rsid w:val="00E353DD"/>
    <w:rsid w:val="00E35870"/>
    <w:rsid w:val="00E35B86"/>
    <w:rsid w:val="00E35D3E"/>
    <w:rsid w:val="00E35DEF"/>
    <w:rsid w:val="00E35E43"/>
    <w:rsid w:val="00E35EDB"/>
    <w:rsid w:val="00E35F64"/>
    <w:rsid w:val="00E35FCB"/>
    <w:rsid w:val="00E36314"/>
    <w:rsid w:val="00E36D49"/>
    <w:rsid w:val="00E36DC1"/>
    <w:rsid w:val="00E37233"/>
    <w:rsid w:val="00E372F5"/>
    <w:rsid w:val="00E372FF"/>
    <w:rsid w:val="00E37783"/>
    <w:rsid w:val="00E3785A"/>
    <w:rsid w:val="00E37925"/>
    <w:rsid w:val="00E37A23"/>
    <w:rsid w:val="00E37BF3"/>
    <w:rsid w:val="00E37C0E"/>
    <w:rsid w:val="00E37C5C"/>
    <w:rsid w:val="00E37C6E"/>
    <w:rsid w:val="00E37E8A"/>
    <w:rsid w:val="00E402E7"/>
    <w:rsid w:val="00E403A5"/>
    <w:rsid w:val="00E40594"/>
    <w:rsid w:val="00E406A7"/>
    <w:rsid w:val="00E40A77"/>
    <w:rsid w:val="00E40D53"/>
    <w:rsid w:val="00E40F40"/>
    <w:rsid w:val="00E41186"/>
    <w:rsid w:val="00E413D8"/>
    <w:rsid w:val="00E41778"/>
    <w:rsid w:val="00E41896"/>
    <w:rsid w:val="00E41C9B"/>
    <w:rsid w:val="00E41D8D"/>
    <w:rsid w:val="00E41E79"/>
    <w:rsid w:val="00E41ED3"/>
    <w:rsid w:val="00E42063"/>
    <w:rsid w:val="00E42068"/>
    <w:rsid w:val="00E421FD"/>
    <w:rsid w:val="00E4227B"/>
    <w:rsid w:val="00E42475"/>
    <w:rsid w:val="00E4279B"/>
    <w:rsid w:val="00E42FE0"/>
    <w:rsid w:val="00E43114"/>
    <w:rsid w:val="00E432F7"/>
    <w:rsid w:val="00E436B2"/>
    <w:rsid w:val="00E43708"/>
    <w:rsid w:val="00E4385E"/>
    <w:rsid w:val="00E43966"/>
    <w:rsid w:val="00E43D91"/>
    <w:rsid w:val="00E44035"/>
    <w:rsid w:val="00E44298"/>
    <w:rsid w:val="00E444AC"/>
    <w:rsid w:val="00E44750"/>
    <w:rsid w:val="00E44A31"/>
    <w:rsid w:val="00E44AC7"/>
    <w:rsid w:val="00E44E5E"/>
    <w:rsid w:val="00E44F3A"/>
    <w:rsid w:val="00E44FC7"/>
    <w:rsid w:val="00E451B5"/>
    <w:rsid w:val="00E458F9"/>
    <w:rsid w:val="00E46207"/>
    <w:rsid w:val="00E46246"/>
    <w:rsid w:val="00E46455"/>
    <w:rsid w:val="00E46592"/>
    <w:rsid w:val="00E46768"/>
    <w:rsid w:val="00E46C2E"/>
    <w:rsid w:val="00E46C60"/>
    <w:rsid w:val="00E4705F"/>
    <w:rsid w:val="00E471B6"/>
    <w:rsid w:val="00E471D2"/>
    <w:rsid w:val="00E4744A"/>
    <w:rsid w:val="00E47555"/>
    <w:rsid w:val="00E4777A"/>
    <w:rsid w:val="00E477B7"/>
    <w:rsid w:val="00E478B7"/>
    <w:rsid w:val="00E47B09"/>
    <w:rsid w:val="00E47F2F"/>
    <w:rsid w:val="00E501DA"/>
    <w:rsid w:val="00E50458"/>
    <w:rsid w:val="00E505B4"/>
    <w:rsid w:val="00E50AD4"/>
    <w:rsid w:val="00E50C8F"/>
    <w:rsid w:val="00E50C92"/>
    <w:rsid w:val="00E50F71"/>
    <w:rsid w:val="00E50FF8"/>
    <w:rsid w:val="00E51016"/>
    <w:rsid w:val="00E511FA"/>
    <w:rsid w:val="00E5146F"/>
    <w:rsid w:val="00E5154E"/>
    <w:rsid w:val="00E5163A"/>
    <w:rsid w:val="00E51904"/>
    <w:rsid w:val="00E5191F"/>
    <w:rsid w:val="00E51AE2"/>
    <w:rsid w:val="00E51D12"/>
    <w:rsid w:val="00E51E5A"/>
    <w:rsid w:val="00E51F0E"/>
    <w:rsid w:val="00E520E8"/>
    <w:rsid w:val="00E522FC"/>
    <w:rsid w:val="00E52557"/>
    <w:rsid w:val="00E525F9"/>
    <w:rsid w:val="00E5268C"/>
    <w:rsid w:val="00E52774"/>
    <w:rsid w:val="00E527E3"/>
    <w:rsid w:val="00E53080"/>
    <w:rsid w:val="00E53449"/>
    <w:rsid w:val="00E5409F"/>
    <w:rsid w:val="00E540F5"/>
    <w:rsid w:val="00E541E2"/>
    <w:rsid w:val="00E54378"/>
    <w:rsid w:val="00E54390"/>
    <w:rsid w:val="00E54BF2"/>
    <w:rsid w:val="00E54E57"/>
    <w:rsid w:val="00E5575F"/>
    <w:rsid w:val="00E558F2"/>
    <w:rsid w:val="00E55B0F"/>
    <w:rsid w:val="00E55C49"/>
    <w:rsid w:val="00E55F88"/>
    <w:rsid w:val="00E55FD7"/>
    <w:rsid w:val="00E56315"/>
    <w:rsid w:val="00E5655E"/>
    <w:rsid w:val="00E56BAC"/>
    <w:rsid w:val="00E56C4A"/>
    <w:rsid w:val="00E56D87"/>
    <w:rsid w:val="00E5708F"/>
    <w:rsid w:val="00E5740D"/>
    <w:rsid w:val="00E57814"/>
    <w:rsid w:val="00E57862"/>
    <w:rsid w:val="00E578D2"/>
    <w:rsid w:val="00E57D2A"/>
    <w:rsid w:val="00E57DA5"/>
    <w:rsid w:val="00E57F8B"/>
    <w:rsid w:val="00E5C233"/>
    <w:rsid w:val="00E600E3"/>
    <w:rsid w:val="00E60183"/>
    <w:rsid w:val="00E60279"/>
    <w:rsid w:val="00E6034D"/>
    <w:rsid w:val="00E6057E"/>
    <w:rsid w:val="00E6066C"/>
    <w:rsid w:val="00E607B0"/>
    <w:rsid w:val="00E60BDF"/>
    <w:rsid w:val="00E616C0"/>
    <w:rsid w:val="00E616FE"/>
    <w:rsid w:val="00E617DA"/>
    <w:rsid w:val="00E618C5"/>
    <w:rsid w:val="00E61A55"/>
    <w:rsid w:val="00E61AB3"/>
    <w:rsid w:val="00E61BFB"/>
    <w:rsid w:val="00E61D6B"/>
    <w:rsid w:val="00E61F88"/>
    <w:rsid w:val="00E62006"/>
    <w:rsid w:val="00E6217B"/>
    <w:rsid w:val="00E621F4"/>
    <w:rsid w:val="00E623A1"/>
    <w:rsid w:val="00E625A9"/>
    <w:rsid w:val="00E62973"/>
    <w:rsid w:val="00E62B04"/>
    <w:rsid w:val="00E62B4E"/>
    <w:rsid w:val="00E62C52"/>
    <w:rsid w:val="00E62DA8"/>
    <w:rsid w:val="00E62F75"/>
    <w:rsid w:val="00E6325D"/>
    <w:rsid w:val="00E63696"/>
    <w:rsid w:val="00E63716"/>
    <w:rsid w:val="00E637B3"/>
    <w:rsid w:val="00E63A83"/>
    <w:rsid w:val="00E63ACB"/>
    <w:rsid w:val="00E63BF4"/>
    <w:rsid w:val="00E63DCD"/>
    <w:rsid w:val="00E63F13"/>
    <w:rsid w:val="00E6447B"/>
    <w:rsid w:val="00E64588"/>
    <w:rsid w:val="00E6463F"/>
    <w:rsid w:val="00E646E2"/>
    <w:rsid w:val="00E648BC"/>
    <w:rsid w:val="00E64C58"/>
    <w:rsid w:val="00E64D04"/>
    <w:rsid w:val="00E64FA0"/>
    <w:rsid w:val="00E650AF"/>
    <w:rsid w:val="00E6533C"/>
    <w:rsid w:val="00E6536E"/>
    <w:rsid w:val="00E65459"/>
    <w:rsid w:val="00E657A3"/>
    <w:rsid w:val="00E657D1"/>
    <w:rsid w:val="00E65A53"/>
    <w:rsid w:val="00E65B27"/>
    <w:rsid w:val="00E65DD5"/>
    <w:rsid w:val="00E660A6"/>
    <w:rsid w:val="00E6630E"/>
    <w:rsid w:val="00E6631E"/>
    <w:rsid w:val="00E66363"/>
    <w:rsid w:val="00E664C5"/>
    <w:rsid w:val="00E669B6"/>
    <w:rsid w:val="00E66E75"/>
    <w:rsid w:val="00E66EA3"/>
    <w:rsid w:val="00E66F2D"/>
    <w:rsid w:val="00E67523"/>
    <w:rsid w:val="00E67AC2"/>
    <w:rsid w:val="00E67B0A"/>
    <w:rsid w:val="00E67CF2"/>
    <w:rsid w:val="00E67E60"/>
    <w:rsid w:val="00E7004A"/>
    <w:rsid w:val="00E700B5"/>
    <w:rsid w:val="00E70193"/>
    <w:rsid w:val="00E70368"/>
    <w:rsid w:val="00E7042B"/>
    <w:rsid w:val="00E70496"/>
    <w:rsid w:val="00E70867"/>
    <w:rsid w:val="00E70916"/>
    <w:rsid w:val="00E71387"/>
    <w:rsid w:val="00E71519"/>
    <w:rsid w:val="00E71615"/>
    <w:rsid w:val="00E71826"/>
    <w:rsid w:val="00E71A2E"/>
    <w:rsid w:val="00E71B2A"/>
    <w:rsid w:val="00E71BBF"/>
    <w:rsid w:val="00E72348"/>
    <w:rsid w:val="00E7248A"/>
    <w:rsid w:val="00E72668"/>
    <w:rsid w:val="00E727FB"/>
    <w:rsid w:val="00E728DC"/>
    <w:rsid w:val="00E72EC0"/>
    <w:rsid w:val="00E72FA6"/>
    <w:rsid w:val="00E73042"/>
    <w:rsid w:val="00E7304C"/>
    <w:rsid w:val="00E7305D"/>
    <w:rsid w:val="00E733A8"/>
    <w:rsid w:val="00E73416"/>
    <w:rsid w:val="00E7344F"/>
    <w:rsid w:val="00E734E0"/>
    <w:rsid w:val="00E73841"/>
    <w:rsid w:val="00E739DA"/>
    <w:rsid w:val="00E73A1D"/>
    <w:rsid w:val="00E73B41"/>
    <w:rsid w:val="00E73DA5"/>
    <w:rsid w:val="00E7401E"/>
    <w:rsid w:val="00E746D7"/>
    <w:rsid w:val="00E7477B"/>
    <w:rsid w:val="00E7479A"/>
    <w:rsid w:val="00E748A9"/>
    <w:rsid w:val="00E74A20"/>
    <w:rsid w:val="00E74DEE"/>
    <w:rsid w:val="00E753A5"/>
    <w:rsid w:val="00E7540F"/>
    <w:rsid w:val="00E754A3"/>
    <w:rsid w:val="00E75A14"/>
    <w:rsid w:val="00E762E5"/>
    <w:rsid w:val="00E76A92"/>
    <w:rsid w:val="00E76BD8"/>
    <w:rsid w:val="00E76C7F"/>
    <w:rsid w:val="00E76F64"/>
    <w:rsid w:val="00E77192"/>
    <w:rsid w:val="00E771AE"/>
    <w:rsid w:val="00E771F3"/>
    <w:rsid w:val="00E7743F"/>
    <w:rsid w:val="00E77588"/>
    <w:rsid w:val="00E775B3"/>
    <w:rsid w:val="00E778F9"/>
    <w:rsid w:val="00E77B54"/>
    <w:rsid w:val="00E77BCF"/>
    <w:rsid w:val="00E77BF5"/>
    <w:rsid w:val="00E80063"/>
    <w:rsid w:val="00E80090"/>
    <w:rsid w:val="00E803F3"/>
    <w:rsid w:val="00E806DA"/>
    <w:rsid w:val="00E80700"/>
    <w:rsid w:val="00E80873"/>
    <w:rsid w:val="00E80944"/>
    <w:rsid w:val="00E80C55"/>
    <w:rsid w:val="00E80E2F"/>
    <w:rsid w:val="00E80E74"/>
    <w:rsid w:val="00E80EA3"/>
    <w:rsid w:val="00E81834"/>
    <w:rsid w:val="00E818B2"/>
    <w:rsid w:val="00E819C9"/>
    <w:rsid w:val="00E81E74"/>
    <w:rsid w:val="00E81F80"/>
    <w:rsid w:val="00E81FBC"/>
    <w:rsid w:val="00E820BB"/>
    <w:rsid w:val="00E822F5"/>
    <w:rsid w:val="00E824CD"/>
    <w:rsid w:val="00E828AD"/>
    <w:rsid w:val="00E82E01"/>
    <w:rsid w:val="00E831D9"/>
    <w:rsid w:val="00E83359"/>
    <w:rsid w:val="00E83448"/>
    <w:rsid w:val="00E8353C"/>
    <w:rsid w:val="00E83655"/>
    <w:rsid w:val="00E8387A"/>
    <w:rsid w:val="00E8399E"/>
    <w:rsid w:val="00E83C74"/>
    <w:rsid w:val="00E83E20"/>
    <w:rsid w:val="00E83F4A"/>
    <w:rsid w:val="00E84000"/>
    <w:rsid w:val="00E8434F"/>
    <w:rsid w:val="00E8447B"/>
    <w:rsid w:val="00E8454B"/>
    <w:rsid w:val="00E846C8"/>
    <w:rsid w:val="00E8484A"/>
    <w:rsid w:val="00E849D9"/>
    <w:rsid w:val="00E849FA"/>
    <w:rsid w:val="00E84A3C"/>
    <w:rsid w:val="00E84ACA"/>
    <w:rsid w:val="00E8509F"/>
    <w:rsid w:val="00E853D6"/>
    <w:rsid w:val="00E854C9"/>
    <w:rsid w:val="00E856C4"/>
    <w:rsid w:val="00E856CE"/>
    <w:rsid w:val="00E8584B"/>
    <w:rsid w:val="00E85978"/>
    <w:rsid w:val="00E85B79"/>
    <w:rsid w:val="00E85C39"/>
    <w:rsid w:val="00E85FAC"/>
    <w:rsid w:val="00E860DE"/>
    <w:rsid w:val="00E866DC"/>
    <w:rsid w:val="00E8676D"/>
    <w:rsid w:val="00E867AF"/>
    <w:rsid w:val="00E86937"/>
    <w:rsid w:val="00E86A58"/>
    <w:rsid w:val="00E86CBE"/>
    <w:rsid w:val="00E86EFE"/>
    <w:rsid w:val="00E8709F"/>
    <w:rsid w:val="00E87122"/>
    <w:rsid w:val="00E872E7"/>
    <w:rsid w:val="00E87343"/>
    <w:rsid w:val="00E87694"/>
    <w:rsid w:val="00E877DC"/>
    <w:rsid w:val="00E877EA"/>
    <w:rsid w:val="00E879BB"/>
    <w:rsid w:val="00E87BBA"/>
    <w:rsid w:val="00E87D21"/>
    <w:rsid w:val="00E87EC9"/>
    <w:rsid w:val="00E87F62"/>
    <w:rsid w:val="00E907C3"/>
    <w:rsid w:val="00E908F7"/>
    <w:rsid w:val="00E90A87"/>
    <w:rsid w:val="00E90A94"/>
    <w:rsid w:val="00E90D7F"/>
    <w:rsid w:val="00E9119F"/>
    <w:rsid w:val="00E911D8"/>
    <w:rsid w:val="00E91541"/>
    <w:rsid w:val="00E91B2F"/>
    <w:rsid w:val="00E92069"/>
    <w:rsid w:val="00E92185"/>
    <w:rsid w:val="00E92451"/>
    <w:rsid w:val="00E92661"/>
    <w:rsid w:val="00E9291D"/>
    <w:rsid w:val="00E92B80"/>
    <w:rsid w:val="00E9304A"/>
    <w:rsid w:val="00E9328A"/>
    <w:rsid w:val="00E935C8"/>
    <w:rsid w:val="00E93663"/>
    <w:rsid w:val="00E93D39"/>
    <w:rsid w:val="00E94053"/>
    <w:rsid w:val="00E9423D"/>
    <w:rsid w:val="00E94278"/>
    <w:rsid w:val="00E94370"/>
    <w:rsid w:val="00E9491F"/>
    <w:rsid w:val="00E94C63"/>
    <w:rsid w:val="00E94CA3"/>
    <w:rsid w:val="00E94EBA"/>
    <w:rsid w:val="00E95292"/>
    <w:rsid w:val="00E952A5"/>
    <w:rsid w:val="00E95311"/>
    <w:rsid w:val="00E95569"/>
    <w:rsid w:val="00E95735"/>
    <w:rsid w:val="00E959E2"/>
    <w:rsid w:val="00E95B9B"/>
    <w:rsid w:val="00E95C85"/>
    <w:rsid w:val="00E96399"/>
    <w:rsid w:val="00E96402"/>
    <w:rsid w:val="00E96804"/>
    <w:rsid w:val="00E96BC5"/>
    <w:rsid w:val="00E96C41"/>
    <w:rsid w:val="00E96FDE"/>
    <w:rsid w:val="00E970FB"/>
    <w:rsid w:val="00E97941"/>
    <w:rsid w:val="00E979BB"/>
    <w:rsid w:val="00EA0152"/>
    <w:rsid w:val="00EA05DA"/>
    <w:rsid w:val="00EA0670"/>
    <w:rsid w:val="00EA0679"/>
    <w:rsid w:val="00EA0794"/>
    <w:rsid w:val="00EA0B99"/>
    <w:rsid w:val="00EA0BC7"/>
    <w:rsid w:val="00EA0C85"/>
    <w:rsid w:val="00EA0CF4"/>
    <w:rsid w:val="00EA0D4B"/>
    <w:rsid w:val="00EA1434"/>
    <w:rsid w:val="00EA171C"/>
    <w:rsid w:val="00EA17AF"/>
    <w:rsid w:val="00EA1877"/>
    <w:rsid w:val="00EA1A44"/>
    <w:rsid w:val="00EA1A6D"/>
    <w:rsid w:val="00EA1B8A"/>
    <w:rsid w:val="00EA1C0F"/>
    <w:rsid w:val="00EA1E06"/>
    <w:rsid w:val="00EA1EB5"/>
    <w:rsid w:val="00EA1EF2"/>
    <w:rsid w:val="00EA204A"/>
    <w:rsid w:val="00EA2142"/>
    <w:rsid w:val="00EA21F6"/>
    <w:rsid w:val="00EA226E"/>
    <w:rsid w:val="00EA23EC"/>
    <w:rsid w:val="00EA253F"/>
    <w:rsid w:val="00EA256B"/>
    <w:rsid w:val="00EA26C2"/>
    <w:rsid w:val="00EA2C34"/>
    <w:rsid w:val="00EA317B"/>
    <w:rsid w:val="00EA32AA"/>
    <w:rsid w:val="00EA332F"/>
    <w:rsid w:val="00EA3341"/>
    <w:rsid w:val="00EA348D"/>
    <w:rsid w:val="00EA3565"/>
    <w:rsid w:val="00EA367F"/>
    <w:rsid w:val="00EA382F"/>
    <w:rsid w:val="00EA3CF0"/>
    <w:rsid w:val="00EA400B"/>
    <w:rsid w:val="00EA41A4"/>
    <w:rsid w:val="00EA44EB"/>
    <w:rsid w:val="00EA47A3"/>
    <w:rsid w:val="00EA47B4"/>
    <w:rsid w:val="00EA4AA1"/>
    <w:rsid w:val="00EA4B72"/>
    <w:rsid w:val="00EA4BEE"/>
    <w:rsid w:val="00EA4CD3"/>
    <w:rsid w:val="00EA4EC7"/>
    <w:rsid w:val="00EA4F0F"/>
    <w:rsid w:val="00EA5119"/>
    <w:rsid w:val="00EA519B"/>
    <w:rsid w:val="00EA541F"/>
    <w:rsid w:val="00EA56C7"/>
    <w:rsid w:val="00EA573F"/>
    <w:rsid w:val="00EA6023"/>
    <w:rsid w:val="00EA6178"/>
    <w:rsid w:val="00EA64E7"/>
    <w:rsid w:val="00EA6611"/>
    <w:rsid w:val="00EA6B17"/>
    <w:rsid w:val="00EA6EE5"/>
    <w:rsid w:val="00EA7733"/>
    <w:rsid w:val="00EA7BB7"/>
    <w:rsid w:val="00EA7C1E"/>
    <w:rsid w:val="00EA7DE7"/>
    <w:rsid w:val="00EA7E33"/>
    <w:rsid w:val="00EB0068"/>
    <w:rsid w:val="00EB00E7"/>
    <w:rsid w:val="00EB011B"/>
    <w:rsid w:val="00EB029D"/>
    <w:rsid w:val="00EB05D1"/>
    <w:rsid w:val="00EB0846"/>
    <w:rsid w:val="00EB0CDF"/>
    <w:rsid w:val="00EB0D4D"/>
    <w:rsid w:val="00EB0F58"/>
    <w:rsid w:val="00EB10E5"/>
    <w:rsid w:val="00EB10EE"/>
    <w:rsid w:val="00EB112D"/>
    <w:rsid w:val="00EB144B"/>
    <w:rsid w:val="00EB1643"/>
    <w:rsid w:val="00EB1C95"/>
    <w:rsid w:val="00EB1D37"/>
    <w:rsid w:val="00EB2958"/>
    <w:rsid w:val="00EB2AC7"/>
    <w:rsid w:val="00EB2CA7"/>
    <w:rsid w:val="00EB2D43"/>
    <w:rsid w:val="00EB306B"/>
    <w:rsid w:val="00EB308E"/>
    <w:rsid w:val="00EB3273"/>
    <w:rsid w:val="00EB37CE"/>
    <w:rsid w:val="00EB38BC"/>
    <w:rsid w:val="00EB3A20"/>
    <w:rsid w:val="00EB3D07"/>
    <w:rsid w:val="00EB3E03"/>
    <w:rsid w:val="00EB4244"/>
    <w:rsid w:val="00EB4645"/>
    <w:rsid w:val="00EB47CE"/>
    <w:rsid w:val="00EB49A4"/>
    <w:rsid w:val="00EB4B77"/>
    <w:rsid w:val="00EB4E3F"/>
    <w:rsid w:val="00EB4F9E"/>
    <w:rsid w:val="00EB500E"/>
    <w:rsid w:val="00EB51E9"/>
    <w:rsid w:val="00EB527A"/>
    <w:rsid w:val="00EB55E9"/>
    <w:rsid w:val="00EB5685"/>
    <w:rsid w:val="00EB5934"/>
    <w:rsid w:val="00EB5B32"/>
    <w:rsid w:val="00EB5DD0"/>
    <w:rsid w:val="00EB5EEE"/>
    <w:rsid w:val="00EB62B6"/>
    <w:rsid w:val="00EB62F3"/>
    <w:rsid w:val="00EB661D"/>
    <w:rsid w:val="00EB6631"/>
    <w:rsid w:val="00EB68C4"/>
    <w:rsid w:val="00EB6D18"/>
    <w:rsid w:val="00EB6D67"/>
    <w:rsid w:val="00EB701C"/>
    <w:rsid w:val="00EB70DF"/>
    <w:rsid w:val="00EB729F"/>
    <w:rsid w:val="00EB779A"/>
    <w:rsid w:val="00EB791A"/>
    <w:rsid w:val="00EB7B0B"/>
    <w:rsid w:val="00EB7B9D"/>
    <w:rsid w:val="00EB7BE9"/>
    <w:rsid w:val="00EB7E89"/>
    <w:rsid w:val="00EB7F27"/>
    <w:rsid w:val="00EB7FF5"/>
    <w:rsid w:val="00EC0203"/>
    <w:rsid w:val="00EC0270"/>
    <w:rsid w:val="00EC0317"/>
    <w:rsid w:val="00EC0362"/>
    <w:rsid w:val="00EC0502"/>
    <w:rsid w:val="00EC06F0"/>
    <w:rsid w:val="00EC0759"/>
    <w:rsid w:val="00EC0898"/>
    <w:rsid w:val="00EC08F3"/>
    <w:rsid w:val="00EC0CC3"/>
    <w:rsid w:val="00EC1121"/>
    <w:rsid w:val="00EC123A"/>
    <w:rsid w:val="00EC12F7"/>
    <w:rsid w:val="00EC132E"/>
    <w:rsid w:val="00EC1600"/>
    <w:rsid w:val="00EC1719"/>
    <w:rsid w:val="00EC22F2"/>
    <w:rsid w:val="00EC238A"/>
    <w:rsid w:val="00EC23F4"/>
    <w:rsid w:val="00EC2474"/>
    <w:rsid w:val="00EC2610"/>
    <w:rsid w:val="00EC2A78"/>
    <w:rsid w:val="00EC2C38"/>
    <w:rsid w:val="00EC2D09"/>
    <w:rsid w:val="00EC2D85"/>
    <w:rsid w:val="00EC2E02"/>
    <w:rsid w:val="00EC2F47"/>
    <w:rsid w:val="00EC31DE"/>
    <w:rsid w:val="00EC3222"/>
    <w:rsid w:val="00EC3273"/>
    <w:rsid w:val="00EC3299"/>
    <w:rsid w:val="00EC3581"/>
    <w:rsid w:val="00EC36CB"/>
    <w:rsid w:val="00EC38BE"/>
    <w:rsid w:val="00EC3A98"/>
    <w:rsid w:val="00EC3BC4"/>
    <w:rsid w:val="00EC3D95"/>
    <w:rsid w:val="00EC3FEC"/>
    <w:rsid w:val="00EC42E5"/>
    <w:rsid w:val="00EC4496"/>
    <w:rsid w:val="00EC44C9"/>
    <w:rsid w:val="00EC4509"/>
    <w:rsid w:val="00EC45AB"/>
    <w:rsid w:val="00EC4869"/>
    <w:rsid w:val="00EC49B1"/>
    <w:rsid w:val="00EC4BCF"/>
    <w:rsid w:val="00EC4C66"/>
    <w:rsid w:val="00EC5104"/>
    <w:rsid w:val="00EC511C"/>
    <w:rsid w:val="00EC51BE"/>
    <w:rsid w:val="00EC51E8"/>
    <w:rsid w:val="00EC55B8"/>
    <w:rsid w:val="00EC58D5"/>
    <w:rsid w:val="00EC59C4"/>
    <w:rsid w:val="00EC5AAA"/>
    <w:rsid w:val="00EC5AB3"/>
    <w:rsid w:val="00EC5D40"/>
    <w:rsid w:val="00EC5E81"/>
    <w:rsid w:val="00EC5F0C"/>
    <w:rsid w:val="00EC62F1"/>
    <w:rsid w:val="00EC6ECB"/>
    <w:rsid w:val="00EC6F41"/>
    <w:rsid w:val="00EC714B"/>
    <w:rsid w:val="00EC71D8"/>
    <w:rsid w:val="00EC72A9"/>
    <w:rsid w:val="00EC74FB"/>
    <w:rsid w:val="00EC7660"/>
    <w:rsid w:val="00EC7661"/>
    <w:rsid w:val="00EC7B05"/>
    <w:rsid w:val="00ED08EA"/>
    <w:rsid w:val="00ED0906"/>
    <w:rsid w:val="00ED1135"/>
    <w:rsid w:val="00ED12CE"/>
    <w:rsid w:val="00ED132B"/>
    <w:rsid w:val="00ED1535"/>
    <w:rsid w:val="00ED1810"/>
    <w:rsid w:val="00ED19BD"/>
    <w:rsid w:val="00ED1B23"/>
    <w:rsid w:val="00ED1D4C"/>
    <w:rsid w:val="00ED1F57"/>
    <w:rsid w:val="00ED1FA8"/>
    <w:rsid w:val="00ED202F"/>
    <w:rsid w:val="00ED20C2"/>
    <w:rsid w:val="00ED21F5"/>
    <w:rsid w:val="00ED2522"/>
    <w:rsid w:val="00ED26E0"/>
    <w:rsid w:val="00ED27B5"/>
    <w:rsid w:val="00ED27FC"/>
    <w:rsid w:val="00ED2CC9"/>
    <w:rsid w:val="00ED2D9C"/>
    <w:rsid w:val="00ED30CB"/>
    <w:rsid w:val="00ED3262"/>
    <w:rsid w:val="00ED349A"/>
    <w:rsid w:val="00ED34CA"/>
    <w:rsid w:val="00ED3642"/>
    <w:rsid w:val="00ED36AA"/>
    <w:rsid w:val="00ED3808"/>
    <w:rsid w:val="00ED3899"/>
    <w:rsid w:val="00ED38C2"/>
    <w:rsid w:val="00ED38CF"/>
    <w:rsid w:val="00ED3986"/>
    <w:rsid w:val="00ED43A5"/>
    <w:rsid w:val="00ED4D05"/>
    <w:rsid w:val="00ED4F43"/>
    <w:rsid w:val="00ED4F8D"/>
    <w:rsid w:val="00ED5A03"/>
    <w:rsid w:val="00ED5E42"/>
    <w:rsid w:val="00ED5F0A"/>
    <w:rsid w:val="00ED5F0D"/>
    <w:rsid w:val="00ED5F5B"/>
    <w:rsid w:val="00ED608D"/>
    <w:rsid w:val="00ED6240"/>
    <w:rsid w:val="00ED6B09"/>
    <w:rsid w:val="00ED6CBF"/>
    <w:rsid w:val="00ED6F66"/>
    <w:rsid w:val="00ED7081"/>
    <w:rsid w:val="00ED70E6"/>
    <w:rsid w:val="00ED7449"/>
    <w:rsid w:val="00ED75E9"/>
    <w:rsid w:val="00ED789C"/>
    <w:rsid w:val="00ED7A1C"/>
    <w:rsid w:val="00ED7DDA"/>
    <w:rsid w:val="00EE004E"/>
    <w:rsid w:val="00EE0352"/>
    <w:rsid w:val="00EE03F6"/>
    <w:rsid w:val="00EE093F"/>
    <w:rsid w:val="00EE0BB3"/>
    <w:rsid w:val="00EE0C4A"/>
    <w:rsid w:val="00EE0D4E"/>
    <w:rsid w:val="00EE0F89"/>
    <w:rsid w:val="00EE107F"/>
    <w:rsid w:val="00EE15AF"/>
    <w:rsid w:val="00EE189D"/>
    <w:rsid w:val="00EE1BDE"/>
    <w:rsid w:val="00EE1BF1"/>
    <w:rsid w:val="00EE1D82"/>
    <w:rsid w:val="00EE1E73"/>
    <w:rsid w:val="00EE1FA7"/>
    <w:rsid w:val="00EE2050"/>
    <w:rsid w:val="00EE2172"/>
    <w:rsid w:val="00EE2260"/>
    <w:rsid w:val="00EE2682"/>
    <w:rsid w:val="00EE2B48"/>
    <w:rsid w:val="00EE2CAB"/>
    <w:rsid w:val="00EE2D97"/>
    <w:rsid w:val="00EE2DE3"/>
    <w:rsid w:val="00EE31AC"/>
    <w:rsid w:val="00EE3298"/>
    <w:rsid w:val="00EE3487"/>
    <w:rsid w:val="00EE35CC"/>
    <w:rsid w:val="00EE376D"/>
    <w:rsid w:val="00EE386B"/>
    <w:rsid w:val="00EE38F2"/>
    <w:rsid w:val="00EE3C49"/>
    <w:rsid w:val="00EE3C71"/>
    <w:rsid w:val="00EE3DC3"/>
    <w:rsid w:val="00EE3DCC"/>
    <w:rsid w:val="00EE41F0"/>
    <w:rsid w:val="00EE42B0"/>
    <w:rsid w:val="00EE44BB"/>
    <w:rsid w:val="00EE46C6"/>
    <w:rsid w:val="00EE4741"/>
    <w:rsid w:val="00EE47EF"/>
    <w:rsid w:val="00EE4CD5"/>
    <w:rsid w:val="00EE4D7F"/>
    <w:rsid w:val="00EE4F19"/>
    <w:rsid w:val="00EE4F23"/>
    <w:rsid w:val="00EE4F83"/>
    <w:rsid w:val="00EE519C"/>
    <w:rsid w:val="00EE52EB"/>
    <w:rsid w:val="00EE5378"/>
    <w:rsid w:val="00EE5422"/>
    <w:rsid w:val="00EE54A3"/>
    <w:rsid w:val="00EE558C"/>
    <w:rsid w:val="00EE566B"/>
    <w:rsid w:val="00EE5850"/>
    <w:rsid w:val="00EE58F1"/>
    <w:rsid w:val="00EE5A5A"/>
    <w:rsid w:val="00EE5DC0"/>
    <w:rsid w:val="00EE5E70"/>
    <w:rsid w:val="00EE5EF0"/>
    <w:rsid w:val="00EE601D"/>
    <w:rsid w:val="00EE6231"/>
    <w:rsid w:val="00EE6380"/>
    <w:rsid w:val="00EE6488"/>
    <w:rsid w:val="00EE64AB"/>
    <w:rsid w:val="00EE67B6"/>
    <w:rsid w:val="00EE681F"/>
    <w:rsid w:val="00EE6A64"/>
    <w:rsid w:val="00EE72F9"/>
    <w:rsid w:val="00EE7555"/>
    <w:rsid w:val="00EE7B4D"/>
    <w:rsid w:val="00EE7BA5"/>
    <w:rsid w:val="00EE7C14"/>
    <w:rsid w:val="00EE7C27"/>
    <w:rsid w:val="00EE7F7A"/>
    <w:rsid w:val="00EF001B"/>
    <w:rsid w:val="00EF029C"/>
    <w:rsid w:val="00EF039B"/>
    <w:rsid w:val="00EF0693"/>
    <w:rsid w:val="00EF09E6"/>
    <w:rsid w:val="00EF0E7E"/>
    <w:rsid w:val="00EF0F04"/>
    <w:rsid w:val="00EF1146"/>
    <w:rsid w:val="00EF11C3"/>
    <w:rsid w:val="00EF12BB"/>
    <w:rsid w:val="00EF13DA"/>
    <w:rsid w:val="00EF1857"/>
    <w:rsid w:val="00EF1A1A"/>
    <w:rsid w:val="00EF1B8D"/>
    <w:rsid w:val="00EF1EA8"/>
    <w:rsid w:val="00EF207F"/>
    <w:rsid w:val="00EF2374"/>
    <w:rsid w:val="00EF2485"/>
    <w:rsid w:val="00EF2C3C"/>
    <w:rsid w:val="00EF2D33"/>
    <w:rsid w:val="00EF2FB4"/>
    <w:rsid w:val="00EF3442"/>
    <w:rsid w:val="00EF3509"/>
    <w:rsid w:val="00EF352B"/>
    <w:rsid w:val="00EF3763"/>
    <w:rsid w:val="00EF39B7"/>
    <w:rsid w:val="00EF3B96"/>
    <w:rsid w:val="00EF3D57"/>
    <w:rsid w:val="00EF3F7A"/>
    <w:rsid w:val="00EF461A"/>
    <w:rsid w:val="00EF4997"/>
    <w:rsid w:val="00EF4F42"/>
    <w:rsid w:val="00EF5361"/>
    <w:rsid w:val="00EF5947"/>
    <w:rsid w:val="00EF5C8B"/>
    <w:rsid w:val="00EF5CFE"/>
    <w:rsid w:val="00EF6287"/>
    <w:rsid w:val="00EF6313"/>
    <w:rsid w:val="00EF632C"/>
    <w:rsid w:val="00EF65A3"/>
    <w:rsid w:val="00EF6C8D"/>
    <w:rsid w:val="00EF6F9F"/>
    <w:rsid w:val="00EF7040"/>
    <w:rsid w:val="00EF7047"/>
    <w:rsid w:val="00EF74F9"/>
    <w:rsid w:val="00EF7574"/>
    <w:rsid w:val="00EF75FE"/>
    <w:rsid w:val="00EF7A3B"/>
    <w:rsid w:val="00EF7D76"/>
    <w:rsid w:val="00EF7D82"/>
    <w:rsid w:val="00EF7EB7"/>
    <w:rsid w:val="00EF7F68"/>
    <w:rsid w:val="00EF7F86"/>
    <w:rsid w:val="00F000CE"/>
    <w:rsid w:val="00F0028B"/>
    <w:rsid w:val="00F004BE"/>
    <w:rsid w:val="00F0066B"/>
    <w:rsid w:val="00F0072A"/>
    <w:rsid w:val="00F007D5"/>
    <w:rsid w:val="00F009D9"/>
    <w:rsid w:val="00F00B7B"/>
    <w:rsid w:val="00F00CB5"/>
    <w:rsid w:val="00F00DA6"/>
    <w:rsid w:val="00F01079"/>
    <w:rsid w:val="00F01767"/>
    <w:rsid w:val="00F01822"/>
    <w:rsid w:val="00F01924"/>
    <w:rsid w:val="00F019DA"/>
    <w:rsid w:val="00F01B35"/>
    <w:rsid w:val="00F01C67"/>
    <w:rsid w:val="00F01CA0"/>
    <w:rsid w:val="00F01E94"/>
    <w:rsid w:val="00F01F42"/>
    <w:rsid w:val="00F01FD2"/>
    <w:rsid w:val="00F021FA"/>
    <w:rsid w:val="00F0261C"/>
    <w:rsid w:val="00F02624"/>
    <w:rsid w:val="00F029C2"/>
    <w:rsid w:val="00F02CD2"/>
    <w:rsid w:val="00F02DBB"/>
    <w:rsid w:val="00F02F44"/>
    <w:rsid w:val="00F0345E"/>
    <w:rsid w:val="00F03479"/>
    <w:rsid w:val="00F0359F"/>
    <w:rsid w:val="00F036A7"/>
    <w:rsid w:val="00F037DC"/>
    <w:rsid w:val="00F03868"/>
    <w:rsid w:val="00F03937"/>
    <w:rsid w:val="00F0395C"/>
    <w:rsid w:val="00F03B1B"/>
    <w:rsid w:val="00F03C5B"/>
    <w:rsid w:val="00F03F27"/>
    <w:rsid w:val="00F04491"/>
    <w:rsid w:val="00F0468F"/>
    <w:rsid w:val="00F04741"/>
    <w:rsid w:val="00F04A69"/>
    <w:rsid w:val="00F04BA6"/>
    <w:rsid w:val="00F04D9A"/>
    <w:rsid w:val="00F04E8D"/>
    <w:rsid w:val="00F04F73"/>
    <w:rsid w:val="00F05395"/>
    <w:rsid w:val="00F053B9"/>
    <w:rsid w:val="00F05537"/>
    <w:rsid w:val="00F0564A"/>
    <w:rsid w:val="00F05E3F"/>
    <w:rsid w:val="00F05F57"/>
    <w:rsid w:val="00F05F70"/>
    <w:rsid w:val="00F06330"/>
    <w:rsid w:val="00F06B7C"/>
    <w:rsid w:val="00F06CDE"/>
    <w:rsid w:val="00F06D5C"/>
    <w:rsid w:val="00F07654"/>
    <w:rsid w:val="00F0766A"/>
    <w:rsid w:val="00F076C5"/>
    <w:rsid w:val="00F07786"/>
    <w:rsid w:val="00F07C27"/>
    <w:rsid w:val="00F07E78"/>
    <w:rsid w:val="00F07F68"/>
    <w:rsid w:val="00F07FA1"/>
    <w:rsid w:val="00F10764"/>
    <w:rsid w:val="00F10A86"/>
    <w:rsid w:val="00F10C67"/>
    <w:rsid w:val="00F10C9D"/>
    <w:rsid w:val="00F10DCA"/>
    <w:rsid w:val="00F10FFA"/>
    <w:rsid w:val="00F1106D"/>
    <w:rsid w:val="00F11093"/>
    <w:rsid w:val="00F111A5"/>
    <w:rsid w:val="00F119F3"/>
    <w:rsid w:val="00F11ABD"/>
    <w:rsid w:val="00F11B94"/>
    <w:rsid w:val="00F11C06"/>
    <w:rsid w:val="00F120BF"/>
    <w:rsid w:val="00F1221F"/>
    <w:rsid w:val="00F126CC"/>
    <w:rsid w:val="00F12751"/>
    <w:rsid w:val="00F1299B"/>
    <w:rsid w:val="00F12B79"/>
    <w:rsid w:val="00F12EB9"/>
    <w:rsid w:val="00F12F6B"/>
    <w:rsid w:val="00F12FE8"/>
    <w:rsid w:val="00F12FFC"/>
    <w:rsid w:val="00F1325A"/>
    <w:rsid w:val="00F1361E"/>
    <w:rsid w:val="00F13761"/>
    <w:rsid w:val="00F13971"/>
    <w:rsid w:val="00F13DDF"/>
    <w:rsid w:val="00F1423A"/>
    <w:rsid w:val="00F1440E"/>
    <w:rsid w:val="00F14806"/>
    <w:rsid w:val="00F1495D"/>
    <w:rsid w:val="00F149F5"/>
    <w:rsid w:val="00F14ABE"/>
    <w:rsid w:val="00F14ADE"/>
    <w:rsid w:val="00F14B43"/>
    <w:rsid w:val="00F14C1C"/>
    <w:rsid w:val="00F1501F"/>
    <w:rsid w:val="00F1513E"/>
    <w:rsid w:val="00F15277"/>
    <w:rsid w:val="00F15423"/>
    <w:rsid w:val="00F155A5"/>
    <w:rsid w:val="00F1584E"/>
    <w:rsid w:val="00F15A5B"/>
    <w:rsid w:val="00F15AA5"/>
    <w:rsid w:val="00F15B9E"/>
    <w:rsid w:val="00F15C4B"/>
    <w:rsid w:val="00F15C5C"/>
    <w:rsid w:val="00F16014"/>
    <w:rsid w:val="00F1608A"/>
    <w:rsid w:val="00F16638"/>
    <w:rsid w:val="00F167D0"/>
    <w:rsid w:val="00F16947"/>
    <w:rsid w:val="00F16A7F"/>
    <w:rsid w:val="00F17069"/>
    <w:rsid w:val="00F17719"/>
    <w:rsid w:val="00F1771F"/>
    <w:rsid w:val="00F17863"/>
    <w:rsid w:val="00F17AE0"/>
    <w:rsid w:val="00F17C52"/>
    <w:rsid w:val="00F20705"/>
    <w:rsid w:val="00F20CAA"/>
    <w:rsid w:val="00F210D3"/>
    <w:rsid w:val="00F2126E"/>
    <w:rsid w:val="00F2176A"/>
    <w:rsid w:val="00F21945"/>
    <w:rsid w:val="00F21A27"/>
    <w:rsid w:val="00F22177"/>
    <w:rsid w:val="00F222AF"/>
    <w:rsid w:val="00F22522"/>
    <w:rsid w:val="00F22632"/>
    <w:rsid w:val="00F2274E"/>
    <w:rsid w:val="00F22AC5"/>
    <w:rsid w:val="00F22B10"/>
    <w:rsid w:val="00F22C06"/>
    <w:rsid w:val="00F22D46"/>
    <w:rsid w:val="00F22D77"/>
    <w:rsid w:val="00F2332A"/>
    <w:rsid w:val="00F23520"/>
    <w:rsid w:val="00F235B9"/>
    <w:rsid w:val="00F236B9"/>
    <w:rsid w:val="00F2382B"/>
    <w:rsid w:val="00F238DE"/>
    <w:rsid w:val="00F24185"/>
    <w:rsid w:val="00F243FE"/>
    <w:rsid w:val="00F24883"/>
    <w:rsid w:val="00F249E4"/>
    <w:rsid w:val="00F24AB2"/>
    <w:rsid w:val="00F24B7B"/>
    <w:rsid w:val="00F24CC3"/>
    <w:rsid w:val="00F24CF6"/>
    <w:rsid w:val="00F25088"/>
    <w:rsid w:val="00F250A7"/>
    <w:rsid w:val="00F2575F"/>
    <w:rsid w:val="00F25AEA"/>
    <w:rsid w:val="00F25AEE"/>
    <w:rsid w:val="00F25B5D"/>
    <w:rsid w:val="00F25D5D"/>
    <w:rsid w:val="00F25DAC"/>
    <w:rsid w:val="00F25DB9"/>
    <w:rsid w:val="00F260BA"/>
    <w:rsid w:val="00F263D7"/>
    <w:rsid w:val="00F2642F"/>
    <w:rsid w:val="00F26560"/>
    <w:rsid w:val="00F26595"/>
    <w:rsid w:val="00F267FC"/>
    <w:rsid w:val="00F26927"/>
    <w:rsid w:val="00F26B6C"/>
    <w:rsid w:val="00F26B7C"/>
    <w:rsid w:val="00F26C13"/>
    <w:rsid w:val="00F27167"/>
    <w:rsid w:val="00F27456"/>
    <w:rsid w:val="00F27478"/>
    <w:rsid w:val="00F2763B"/>
    <w:rsid w:val="00F27763"/>
    <w:rsid w:val="00F27831"/>
    <w:rsid w:val="00F27A28"/>
    <w:rsid w:val="00F27C18"/>
    <w:rsid w:val="00F27CFE"/>
    <w:rsid w:val="00F27EF5"/>
    <w:rsid w:val="00F27FC7"/>
    <w:rsid w:val="00F300DF"/>
    <w:rsid w:val="00F3027E"/>
    <w:rsid w:val="00F302FA"/>
    <w:rsid w:val="00F30393"/>
    <w:rsid w:val="00F30C5D"/>
    <w:rsid w:val="00F30D3E"/>
    <w:rsid w:val="00F314AD"/>
    <w:rsid w:val="00F31661"/>
    <w:rsid w:val="00F3179C"/>
    <w:rsid w:val="00F317FA"/>
    <w:rsid w:val="00F318C2"/>
    <w:rsid w:val="00F318E3"/>
    <w:rsid w:val="00F3199E"/>
    <w:rsid w:val="00F3207E"/>
    <w:rsid w:val="00F321B1"/>
    <w:rsid w:val="00F3273B"/>
    <w:rsid w:val="00F329F6"/>
    <w:rsid w:val="00F32D1A"/>
    <w:rsid w:val="00F32D60"/>
    <w:rsid w:val="00F32DA2"/>
    <w:rsid w:val="00F330CB"/>
    <w:rsid w:val="00F33237"/>
    <w:rsid w:val="00F33376"/>
    <w:rsid w:val="00F33673"/>
    <w:rsid w:val="00F33696"/>
    <w:rsid w:val="00F336C1"/>
    <w:rsid w:val="00F337B6"/>
    <w:rsid w:val="00F33C3F"/>
    <w:rsid w:val="00F33F48"/>
    <w:rsid w:val="00F3424B"/>
    <w:rsid w:val="00F34671"/>
    <w:rsid w:val="00F346D2"/>
    <w:rsid w:val="00F34788"/>
    <w:rsid w:val="00F34B2F"/>
    <w:rsid w:val="00F34B36"/>
    <w:rsid w:val="00F35221"/>
    <w:rsid w:val="00F354DF"/>
    <w:rsid w:val="00F35D53"/>
    <w:rsid w:val="00F35ED6"/>
    <w:rsid w:val="00F36113"/>
    <w:rsid w:val="00F36792"/>
    <w:rsid w:val="00F36834"/>
    <w:rsid w:val="00F36A89"/>
    <w:rsid w:val="00F36AE8"/>
    <w:rsid w:val="00F36FEA"/>
    <w:rsid w:val="00F370CA"/>
    <w:rsid w:val="00F373A3"/>
    <w:rsid w:val="00F37413"/>
    <w:rsid w:val="00F3792D"/>
    <w:rsid w:val="00F37B26"/>
    <w:rsid w:val="00F37CF7"/>
    <w:rsid w:val="00F3F282"/>
    <w:rsid w:val="00F400EA"/>
    <w:rsid w:val="00F40188"/>
    <w:rsid w:val="00F402A6"/>
    <w:rsid w:val="00F40620"/>
    <w:rsid w:val="00F40A40"/>
    <w:rsid w:val="00F4105A"/>
    <w:rsid w:val="00F414FC"/>
    <w:rsid w:val="00F4159A"/>
    <w:rsid w:val="00F415CA"/>
    <w:rsid w:val="00F419C6"/>
    <w:rsid w:val="00F41F02"/>
    <w:rsid w:val="00F41F1F"/>
    <w:rsid w:val="00F421A6"/>
    <w:rsid w:val="00F424F2"/>
    <w:rsid w:val="00F4256C"/>
    <w:rsid w:val="00F426EB"/>
    <w:rsid w:val="00F427B0"/>
    <w:rsid w:val="00F427BF"/>
    <w:rsid w:val="00F42A30"/>
    <w:rsid w:val="00F42A60"/>
    <w:rsid w:val="00F430EA"/>
    <w:rsid w:val="00F431CD"/>
    <w:rsid w:val="00F431FD"/>
    <w:rsid w:val="00F433F1"/>
    <w:rsid w:val="00F437A2"/>
    <w:rsid w:val="00F43982"/>
    <w:rsid w:val="00F43A4B"/>
    <w:rsid w:val="00F43AFE"/>
    <w:rsid w:val="00F43CFA"/>
    <w:rsid w:val="00F43D75"/>
    <w:rsid w:val="00F43E07"/>
    <w:rsid w:val="00F43E55"/>
    <w:rsid w:val="00F44365"/>
    <w:rsid w:val="00F44450"/>
    <w:rsid w:val="00F44493"/>
    <w:rsid w:val="00F4459B"/>
    <w:rsid w:val="00F44630"/>
    <w:rsid w:val="00F4467F"/>
    <w:rsid w:val="00F4479A"/>
    <w:rsid w:val="00F44823"/>
    <w:rsid w:val="00F44A98"/>
    <w:rsid w:val="00F45125"/>
    <w:rsid w:val="00F4558A"/>
    <w:rsid w:val="00F4569A"/>
    <w:rsid w:val="00F45752"/>
    <w:rsid w:val="00F45A04"/>
    <w:rsid w:val="00F45D1B"/>
    <w:rsid w:val="00F45E2D"/>
    <w:rsid w:val="00F45ED8"/>
    <w:rsid w:val="00F461AB"/>
    <w:rsid w:val="00F46618"/>
    <w:rsid w:val="00F46770"/>
    <w:rsid w:val="00F46D48"/>
    <w:rsid w:val="00F46DD7"/>
    <w:rsid w:val="00F46FFF"/>
    <w:rsid w:val="00F470CB"/>
    <w:rsid w:val="00F47573"/>
    <w:rsid w:val="00F47727"/>
    <w:rsid w:val="00F47B8A"/>
    <w:rsid w:val="00F47D57"/>
    <w:rsid w:val="00F5065B"/>
    <w:rsid w:val="00F50759"/>
    <w:rsid w:val="00F508DF"/>
    <w:rsid w:val="00F50915"/>
    <w:rsid w:val="00F50933"/>
    <w:rsid w:val="00F50A5E"/>
    <w:rsid w:val="00F50B14"/>
    <w:rsid w:val="00F50CBE"/>
    <w:rsid w:val="00F50CDF"/>
    <w:rsid w:val="00F50DB6"/>
    <w:rsid w:val="00F50EED"/>
    <w:rsid w:val="00F50F79"/>
    <w:rsid w:val="00F50F98"/>
    <w:rsid w:val="00F5143C"/>
    <w:rsid w:val="00F517D8"/>
    <w:rsid w:val="00F51C8B"/>
    <w:rsid w:val="00F51CA1"/>
    <w:rsid w:val="00F51CA2"/>
    <w:rsid w:val="00F51DCC"/>
    <w:rsid w:val="00F51DF0"/>
    <w:rsid w:val="00F523F8"/>
    <w:rsid w:val="00F524AC"/>
    <w:rsid w:val="00F52521"/>
    <w:rsid w:val="00F52711"/>
    <w:rsid w:val="00F52828"/>
    <w:rsid w:val="00F52A9A"/>
    <w:rsid w:val="00F52C42"/>
    <w:rsid w:val="00F52D52"/>
    <w:rsid w:val="00F53086"/>
    <w:rsid w:val="00F5333D"/>
    <w:rsid w:val="00F534DE"/>
    <w:rsid w:val="00F536A5"/>
    <w:rsid w:val="00F536DA"/>
    <w:rsid w:val="00F5387E"/>
    <w:rsid w:val="00F5394F"/>
    <w:rsid w:val="00F53D66"/>
    <w:rsid w:val="00F53E59"/>
    <w:rsid w:val="00F53F22"/>
    <w:rsid w:val="00F54090"/>
    <w:rsid w:val="00F54685"/>
    <w:rsid w:val="00F546F8"/>
    <w:rsid w:val="00F54727"/>
    <w:rsid w:val="00F54A1F"/>
    <w:rsid w:val="00F54B45"/>
    <w:rsid w:val="00F55084"/>
    <w:rsid w:val="00F550C2"/>
    <w:rsid w:val="00F55204"/>
    <w:rsid w:val="00F552F2"/>
    <w:rsid w:val="00F5588A"/>
    <w:rsid w:val="00F559A8"/>
    <w:rsid w:val="00F55B90"/>
    <w:rsid w:val="00F55C02"/>
    <w:rsid w:val="00F55DE6"/>
    <w:rsid w:val="00F55E58"/>
    <w:rsid w:val="00F55E8E"/>
    <w:rsid w:val="00F5623C"/>
    <w:rsid w:val="00F56390"/>
    <w:rsid w:val="00F5676E"/>
    <w:rsid w:val="00F56803"/>
    <w:rsid w:val="00F5681F"/>
    <w:rsid w:val="00F5693F"/>
    <w:rsid w:val="00F56A93"/>
    <w:rsid w:val="00F56C8B"/>
    <w:rsid w:val="00F56D0C"/>
    <w:rsid w:val="00F56DEA"/>
    <w:rsid w:val="00F56F73"/>
    <w:rsid w:val="00F56FEF"/>
    <w:rsid w:val="00F5717D"/>
    <w:rsid w:val="00F57427"/>
    <w:rsid w:val="00F57837"/>
    <w:rsid w:val="00F578F0"/>
    <w:rsid w:val="00F57963"/>
    <w:rsid w:val="00F57C23"/>
    <w:rsid w:val="00F57E7E"/>
    <w:rsid w:val="00F604F2"/>
    <w:rsid w:val="00F60A8C"/>
    <w:rsid w:val="00F60B92"/>
    <w:rsid w:val="00F60F12"/>
    <w:rsid w:val="00F61165"/>
    <w:rsid w:val="00F6142C"/>
    <w:rsid w:val="00F61539"/>
    <w:rsid w:val="00F615C7"/>
    <w:rsid w:val="00F616C7"/>
    <w:rsid w:val="00F6188C"/>
    <w:rsid w:val="00F61ADC"/>
    <w:rsid w:val="00F61B18"/>
    <w:rsid w:val="00F61EC2"/>
    <w:rsid w:val="00F61F1C"/>
    <w:rsid w:val="00F62101"/>
    <w:rsid w:val="00F6211D"/>
    <w:rsid w:val="00F6215F"/>
    <w:rsid w:val="00F6263C"/>
    <w:rsid w:val="00F62889"/>
    <w:rsid w:val="00F62B78"/>
    <w:rsid w:val="00F62DD6"/>
    <w:rsid w:val="00F62E97"/>
    <w:rsid w:val="00F6302A"/>
    <w:rsid w:val="00F63140"/>
    <w:rsid w:val="00F63723"/>
    <w:rsid w:val="00F637A3"/>
    <w:rsid w:val="00F638D5"/>
    <w:rsid w:val="00F63B13"/>
    <w:rsid w:val="00F63B44"/>
    <w:rsid w:val="00F64009"/>
    <w:rsid w:val="00F64209"/>
    <w:rsid w:val="00F644CF"/>
    <w:rsid w:val="00F6465D"/>
    <w:rsid w:val="00F647C2"/>
    <w:rsid w:val="00F647DD"/>
    <w:rsid w:val="00F649F7"/>
    <w:rsid w:val="00F64EA0"/>
    <w:rsid w:val="00F6507D"/>
    <w:rsid w:val="00F654EB"/>
    <w:rsid w:val="00F656E4"/>
    <w:rsid w:val="00F65A9F"/>
    <w:rsid w:val="00F65AD7"/>
    <w:rsid w:val="00F65ADD"/>
    <w:rsid w:val="00F66114"/>
    <w:rsid w:val="00F661C2"/>
    <w:rsid w:val="00F6627A"/>
    <w:rsid w:val="00F664DE"/>
    <w:rsid w:val="00F6654C"/>
    <w:rsid w:val="00F668E5"/>
    <w:rsid w:val="00F6695A"/>
    <w:rsid w:val="00F66CD6"/>
    <w:rsid w:val="00F66D7F"/>
    <w:rsid w:val="00F67283"/>
    <w:rsid w:val="00F67424"/>
    <w:rsid w:val="00F67A09"/>
    <w:rsid w:val="00F67B3E"/>
    <w:rsid w:val="00F67BD2"/>
    <w:rsid w:val="00F67C41"/>
    <w:rsid w:val="00F67EF1"/>
    <w:rsid w:val="00F67FD2"/>
    <w:rsid w:val="00F6B217"/>
    <w:rsid w:val="00F700A8"/>
    <w:rsid w:val="00F704C2"/>
    <w:rsid w:val="00F707E6"/>
    <w:rsid w:val="00F70ACC"/>
    <w:rsid w:val="00F70E1D"/>
    <w:rsid w:val="00F70F22"/>
    <w:rsid w:val="00F70FC5"/>
    <w:rsid w:val="00F712A4"/>
    <w:rsid w:val="00F714C8"/>
    <w:rsid w:val="00F71824"/>
    <w:rsid w:val="00F719D5"/>
    <w:rsid w:val="00F72625"/>
    <w:rsid w:val="00F726A0"/>
    <w:rsid w:val="00F726C3"/>
    <w:rsid w:val="00F728B4"/>
    <w:rsid w:val="00F728B8"/>
    <w:rsid w:val="00F72A15"/>
    <w:rsid w:val="00F73207"/>
    <w:rsid w:val="00F7343B"/>
    <w:rsid w:val="00F73840"/>
    <w:rsid w:val="00F73844"/>
    <w:rsid w:val="00F73C93"/>
    <w:rsid w:val="00F7418C"/>
    <w:rsid w:val="00F741CD"/>
    <w:rsid w:val="00F744C2"/>
    <w:rsid w:val="00F74B97"/>
    <w:rsid w:val="00F7553C"/>
    <w:rsid w:val="00F75691"/>
    <w:rsid w:val="00F7588C"/>
    <w:rsid w:val="00F75A9A"/>
    <w:rsid w:val="00F75E3E"/>
    <w:rsid w:val="00F75F90"/>
    <w:rsid w:val="00F75FED"/>
    <w:rsid w:val="00F761D6"/>
    <w:rsid w:val="00F763E4"/>
    <w:rsid w:val="00F76425"/>
    <w:rsid w:val="00F7658C"/>
    <w:rsid w:val="00F76603"/>
    <w:rsid w:val="00F76CF1"/>
    <w:rsid w:val="00F76FFA"/>
    <w:rsid w:val="00F77017"/>
    <w:rsid w:val="00F7707C"/>
    <w:rsid w:val="00F7725A"/>
    <w:rsid w:val="00F772AF"/>
    <w:rsid w:val="00F77633"/>
    <w:rsid w:val="00F77660"/>
    <w:rsid w:val="00F777CA"/>
    <w:rsid w:val="00F7790E"/>
    <w:rsid w:val="00F7792E"/>
    <w:rsid w:val="00F77BCF"/>
    <w:rsid w:val="00F80202"/>
    <w:rsid w:val="00F8026F"/>
    <w:rsid w:val="00F804E3"/>
    <w:rsid w:val="00F80504"/>
    <w:rsid w:val="00F80897"/>
    <w:rsid w:val="00F80FE0"/>
    <w:rsid w:val="00F810C3"/>
    <w:rsid w:val="00F8121B"/>
    <w:rsid w:val="00F816C5"/>
    <w:rsid w:val="00F81784"/>
    <w:rsid w:val="00F818AE"/>
    <w:rsid w:val="00F81CF3"/>
    <w:rsid w:val="00F81E5A"/>
    <w:rsid w:val="00F8255D"/>
    <w:rsid w:val="00F82C06"/>
    <w:rsid w:val="00F8309A"/>
    <w:rsid w:val="00F83974"/>
    <w:rsid w:val="00F84170"/>
    <w:rsid w:val="00F841CB"/>
    <w:rsid w:val="00F842F7"/>
    <w:rsid w:val="00F84388"/>
    <w:rsid w:val="00F847B5"/>
    <w:rsid w:val="00F84811"/>
    <w:rsid w:val="00F84AD1"/>
    <w:rsid w:val="00F84C70"/>
    <w:rsid w:val="00F84EAD"/>
    <w:rsid w:val="00F84EFE"/>
    <w:rsid w:val="00F850D2"/>
    <w:rsid w:val="00F852BB"/>
    <w:rsid w:val="00F8542B"/>
    <w:rsid w:val="00F856DC"/>
    <w:rsid w:val="00F85903"/>
    <w:rsid w:val="00F85A5E"/>
    <w:rsid w:val="00F85C89"/>
    <w:rsid w:val="00F85C9F"/>
    <w:rsid w:val="00F85DDC"/>
    <w:rsid w:val="00F85E57"/>
    <w:rsid w:val="00F86174"/>
    <w:rsid w:val="00F86830"/>
    <w:rsid w:val="00F86858"/>
    <w:rsid w:val="00F8685B"/>
    <w:rsid w:val="00F868AB"/>
    <w:rsid w:val="00F86B4F"/>
    <w:rsid w:val="00F86C80"/>
    <w:rsid w:val="00F86F6C"/>
    <w:rsid w:val="00F8717D"/>
    <w:rsid w:val="00F8761A"/>
    <w:rsid w:val="00F8797F"/>
    <w:rsid w:val="00F87E66"/>
    <w:rsid w:val="00F90277"/>
    <w:rsid w:val="00F90380"/>
    <w:rsid w:val="00F90390"/>
    <w:rsid w:val="00F907EA"/>
    <w:rsid w:val="00F9086B"/>
    <w:rsid w:val="00F9086F"/>
    <w:rsid w:val="00F90998"/>
    <w:rsid w:val="00F90E09"/>
    <w:rsid w:val="00F90FE8"/>
    <w:rsid w:val="00F911BF"/>
    <w:rsid w:val="00F914D0"/>
    <w:rsid w:val="00F915A0"/>
    <w:rsid w:val="00F9179A"/>
    <w:rsid w:val="00F91819"/>
    <w:rsid w:val="00F918B7"/>
    <w:rsid w:val="00F91973"/>
    <w:rsid w:val="00F91B13"/>
    <w:rsid w:val="00F91C54"/>
    <w:rsid w:val="00F91F64"/>
    <w:rsid w:val="00F92400"/>
    <w:rsid w:val="00F9276C"/>
    <w:rsid w:val="00F927EA"/>
    <w:rsid w:val="00F92864"/>
    <w:rsid w:val="00F92A94"/>
    <w:rsid w:val="00F92B65"/>
    <w:rsid w:val="00F92D2A"/>
    <w:rsid w:val="00F92ED4"/>
    <w:rsid w:val="00F92F73"/>
    <w:rsid w:val="00F93118"/>
    <w:rsid w:val="00F93124"/>
    <w:rsid w:val="00F9313F"/>
    <w:rsid w:val="00F9348F"/>
    <w:rsid w:val="00F935D0"/>
    <w:rsid w:val="00F9366F"/>
    <w:rsid w:val="00F936C8"/>
    <w:rsid w:val="00F938D6"/>
    <w:rsid w:val="00F93BF5"/>
    <w:rsid w:val="00F93C7C"/>
    <w:rsid w:val="00F93D01"/>
    <w:rsid w:val="00F93D15"/>
    <w:rsid w:val="00F93D41"/>
    <w:rsid w:val="00F93E84"/>
    <w:rsid w:val="00F94311"/>
    <w:rsid w:val="00F94321"/>
    <w:rsid w:val="00F9451A"/>
    <w:rsid w:val="00F945DC"/>
    <w:rsid w:val="00F94780"/>
    <w:rsid w:val="00F94B1F"/>
    <w:rsid w:val="00F94BA8"/>
    <w:rsid w:val="00F94BE8"/>
    <w:rsid w:val="00F94D8E"/>
    <w:rsid w:val="00F94DBC"/>
    <w:rsid w:val="00F94DDE"/>
    <w:rsid w:val="00F94E4C"/>
    <w:rsid w:val="00F952D5"/>
    <w:rsid w:val="00F953BA"/>
    <w:rsid w:val="00F954BD"/>
    <w:rsid w:val="00F95733"/>
    <w:rsid w:val="00F957AF"/>
    <w:rsid w:val="00F958E2"/>
    <w:rsid w:val="00F95913"/>
    <w:rsid w:val="00F95915"/>
    <w:rsid w:val="00F95B29"/>
    <w:rsid w:val="00F95F4C"/>
    <w:rsid w:val="00F960DC"/>
    <w:rsid w:val="00F96398"/>
    <w:rsid w:val="00F96407"/>
    <w:rsid w:val="00F964B0"/>
    <w:rsid w:val="00F9676C"/>
    <w:rsid w:val="00F968D1"/>
    <w:rsid w:val="00F96E62"/>
    <w:rsid w:val="00F96EA4"/>
    <w:rsid w:val="00F96EB3"/>
    <w:rsid w:val="00F96F1A"/>
    <w:rsid w:val="00F96F6D"/>
    <w:rsid w:val="00F96F7E"/>
    <w:rsid w:val="00F96FD2"/>
    <w:rsid w:val="00F97142"/>
    <w:rsid w:val="00F9732D"/>
    <w:rsid w:val="00F97508"/>
    <w:rsid w:val="00F9767A"/>
    <w:rsid w:val="00F97AFA"/>
    <w:rsid w:val="00F97E29"/>
    <w:rsid w:val="00F97EBF"/>
    <w:rsid w:val="00F998D1"/>
    <w:rsid w:val="00FA00CE"/>
    <w:rsid w:val="00FA02D0"/>
    <w:rsid w:val="00FA02DC"/>
    <w:rsid w:val="00FA02F3"/>
    <w:rsid w:val="00FA06EE"/>
    <w:rsid w:val="00FA10AB"/>
    <w:rsid w:val="00FA11ED"/>
    <w:rsid w:val="00FA13EA"/>
    <w:rsid w:val="00FA14EB"/>
    <w:rsid w:val="00FA16E1"/>
    <w:rsid w:val="00FA1AB6"/>
    <w:rsid w:val="00FA1DBD"/>
    <w:rsid w:val="00FA26D8"/>
    <w:rsid w:val="00FA2792"/>
    <w:rsid w:val="00FA28B4"/>
    <w:rsid w:val="00FA29A6"/>
    <w:rsid w:val="00FA29F9"/>
    <w:rsid w:val="00FA2CD4"/>
    <w:rsid w:val="00FA2D0B"/>
    <w:rsid w:val="00FA2D36"/>
    <w:rsid w:val="00FA2F09"/>
    <w:rsid w:val="00FA32D6"/>
    <w:rsid w:val="00FA3425"/>
    <w:rsid w:val="00FA34D5"/>
    <w:rsid w:val="00FA39B5"/>
    <w:rsid w:val="00FA3C26"/>
    <w:rsid w:val="00FA3DB0"/>
    <w:rsid w:val="00FA3DFF"/>
    <w:rsid w:val="00FA3F9A"/>
    <w:rsid w:val="00FA44D0"/>
    <w:rsid w:val="00FA475C"/>
    <w:rsid w:val="00FA4979"/>
    <w:rsid w:val="00FA4BF8"/>
    <w:rsid w:val="00FA4EC6"/>
    <w:rsid w:val="00FA5169"/>
    <w:rsid w:val="00FA589D"/>
    <w:rsid w:val="00FA5AAF"/>
    <w:rsid w:val="00FA5CC8"/>
    <w:rsid w:val="00FA5EE0"/>
    <w:rsid w:val="00FA6033"/>
    <w:rsid w:val="00FA62B1"/>
    <w:rsid w:val="00FA6353"/>
    <w:rsid w:val="00FA649F"/>
    <w:rsid w:val="00FA66EF"/>
    <w:rsid w:val="00FA688A"/>
    <w:rsid w:val="00FA68A6"/>
    <w:rsid w:val="00FA6AF5"/>
    <w:rsid w:val="00FA6D1D"/>
    <w:rsid w:val="00FA71C3"/>
    <w:rsid w:val="00FA7307"/>
    <w:rsid w:val="00FA738C"/>
    <w:rsid w:val="00FA7453"/>
    <w:rsid w:val="00FA7609"/>
    <w:rsid w:val="00FA78B4"/>
    <w:rsid w:val="00FA7C28"/>
    <w:rsid w:val="00FA7CA1"/>
    <w:rsid w:val="00FA7EC4"/>
    <w:rsid w:val="00FB03CB"/>
    <w:rsid w:val="00FB041D"/>
    <w:rsid w:val="00FB08E4"/>
    <w:rsid w:val="00FB0A24"/>
    <w:rsid w:val="00FB0B06"/>
    <w:rsid w:val="00FB0C71"/>
    <w:rsid w:val="00FB0CFD"/>
    <w:rsid w:val="00FB0E8F"/>
    <w:rsid w:val="00FB11DF"/>
    <w:rsid w:val="00FB136F"/>
    <w:rsid w:val="00FB144C"/>
    <w:rsid w:val="00FB1457"/>
    <w:rsid w:val="00FB176D"/>
    <w:rsid w:val="00FB19F6"/>
    <w:rsid w:val="00FB1BDB"/>
    <w:rsid w:val="00FB1C2D"/>
    <w:rsid w:val="00FB2E51"/>
    <w:rsid w:val="00FB2FC4"/>
    <w:rsid w:val="00FB307A"/>
    <w:rsid w:val="00FB3158"/>
    <w:rsid w:val="00FB3654"/>
    <w:rsid w:val="00FB3753"/>
    <w:rsid w:val="00FB3893"/>
    <w:rsid w:val="00FB3950"/>
    <w:rsid w:val="00FB3974"/>
    <w:rsid w:val="00FB397D"/>
    <w:rsid w:val="00FB3ACA"/>
    <w:rsid w:val="00FB3B2C"/>
    <w:rsid w:val="00FB3B93"/>
    <w:rsid w:val="00FB3DE7"/>
    <w:rsid w:val="00FB3EEF"/>
    <w:rsid w:val="00FB40A2"/>
    <w:rsid w:val="00FB4558"/>
    <w:rsid w:val="00FB46C1"/>
    <w:rsid w:val="00FB48CD"/>
    <w:rsid w:val="00FB49EB"/>
    <w:rsid w:val="00FB4AC6"/>
    <w:rsid w:val="00FB4CF8"/>
    <w:rsid w:val="00FB4D38"/>
    <w:rsid w:val="00FB4E1A"/>
    <w:rsid w:val="00FB4FA7"/>
    <w:rsid w:val="00FB568A"/>
    <w:rsid w:val="00FB5818"/>
    <w:rsid w:val="00FB5937"/>
    <w:rsid w:val="00FB59E5"/>
    <w:rsid w:val="00FB5C5F"/>
    <w:rsid w:val="00FB5D52"/>
    <w:rsid w:val="00FB5D89"/>
    <w:rsid w:val="00FB5DCF"/>
    <w:rsid w:val="00FB61AC"/>
    <w:rsid w:val="00FB62F3"/>
    <w:rsid w:val="00FB643D"/>
    <w:rsid w:val="00FB65BB"/>
    <w:rsid w:val="00FB676A"/>
    <w:rsid w:val="00FB68FE"/>
    <w:rsid w:val="00FB6A35"/>
    <w:rsid w:val="00FB6C77"/>
    <w:rsid w:val="00FB7207"/>
    <w:rsid w:val="00FB77A1"/>
    <w:rsid w:val="00FB77D7"/>
    <w:rsid w:val="00FB7CE9"/>
    <w:rsid w:val="00FB7FB8"/>
    <w:rsid w:val="00FC0064"/>
    <w:rsid w:val="00FC01E7"/>
    <w:rsid w:val="00FC06CE"/>
    <w:rsid w:val="00FC0BCF"/>
    <w:rsid w:val="00FC0CAB"/>
    <w:rsid w:val="00FC0D34"/>
    <w:rsid w:val="00FC0D74"/>
    <w:rsid w:val="00FC1303"/>
    <w:rsid w:val="00FC1587"/>
    <w:rsid w:val="00FC18EC"/>
    <w:rsid w:val="00FC1B0B"/>
    <w:rsid w:val="00FC1C30"/>
    <w:rsid w:val="00FC1C75"/>
    <w:rsid w:val="00FC1DB8"/>
    <w:rsid w:val="00FC1E12"/>
    <w:rsid w:val="00FC1E37"/>
    <w:rsid w:val="00FC1E95"/>
    <w:rsid w:val="00FC2175"/>
    <w:rsid w:val="00FC224E"/>
    <w:rsid w:val="00FC25A8"/>
    <w:rsid w:val="00FC27B1"/>
    <w:rsid w:val="00FC2F20"/>
    <w:rsid w:val="00FC30E4"/>
    <w:rsid w:val="00FC32E8"/>
    <w:rsid w:val="00FC369A"/>
    <w:rsid w:val="00FC36E9"/>
    <w:rsid w:val="00FC38A7"/>
    <w:rsid w:val="00FC3D87"/>
    <w:rsid w:val="00FC3ED8"/>
    <w:rsid w:val="00FC41BA"/>
    <w:rsid w:val="00FC42F8"/>
    <w:rsid w:val="00FC4FD5"/>
    <w:rsid w:val="00FC5221"/>
    <w:rsid w:val="00FC577D"/>
    <w:rsid w:val="00FC5CBB"/>
    <w:rsid w:val="00FC5F93"/>
    <w:rsid w:val="00FC618E"/>
    <w:rsid w:val="00FC642B"/>
    <w:rsid w:val="00FC6556"/>
    <w:rsid w:val="00FC6723"/>
    <w:rsid w:val="00FC67EB"/>
    <w:rsid w:val="00FC68E8"/>
    <w:rsid w:val="00FC697D"/>
    <w:rsid w:val="00FC6C23"/>
    <w:rsid w:val="00FC735D"/>
    <w:rsid w:val="00FC7873"/>
    <w:rsid w:val="00FC78A0"/>
    <w:rsid w:val="00FC78B1"/>
    <w:rsid w:val="00FC7DD4"/>
    <w:rsid w:val="00FC7F7D"/>
    <w:rsid w:val="00FD00C6"/>
    <w:rsid w:val="00FD0219"/>
    <w:rsid w:val="00FD0443"/>
    <w:rsid w:val="00FD0688"/>
    <w:rsid w:val="00FD09F7"/>
    <w:rsid w:val="00FD0AAB"/>
    <w:rsid w:val="00FD0E33"/>
    <w:rsid w:val="00FD12D9"/>
    <w:rsid w:val="00FD13BB"/>
    <w:rsid w:val="00FD14BB"/>
    <w:rsid w:val="00FD178F"/>
    <w:rsid w:val="00FD1CD1"/>
    <w:rsid w:val="00FD1D32"/>
    <w:rsid w:val="00FD1D79"/>
    <w:rsid w:val="00FD2160"/>
    <w:rsid w:val="00FD21AE"/>
    <w:rsid w:val="00FD24FB"/>
    <w:rsid w:val="00FD282C"/>
    <w:rsid w:val="00FD28EC"/>
    <w:rsid w:val="00FD2932"/>
    <w:rsid w:val="00FD294F"/>
    <w:rsid w:val="00FD2BE1"/>
    <w:rsid w:val="00FD2C5F"/>
    <w:rsid w:val="00FD2D5B"/>
    <w:rsid w:val="00FD2F7D"/>
    <w:rsid w:val="00FD2FE9"/>
    <w:rsid w:val="00FD3074"/>
    <w:rsid w:val="00FD32DB"/>
    <w:rsid w:val="00FD3DB6"/>
    <w:rsid w:val="00FD4055"/>
    <w:rsid w:val="00FD425D"/>
    <w:rsid w:val="00FD43BA"/>
    <w:rsid w:val="00FD47C1"/>
    <w:rsid w:val="00FD480F"/>
    <w:rsid w:val="00FD4B25"/>
    <w:rsid w:val="00FD4E3F"/>
    <w:rsid w:val="00FD52EA"/>
    <w:rsid w:val="00FD555F"/>
    <w:rsid w:val="00FD5657"/>
    <w:rsid w:val="00FD5663"/>
    <w:rsid w:val="00FD5693"/>
    <w:rsid w:val="00FD571B"/>
    <w:rsid w:val="00FD5775"/>
    <w:rsid w:val="00FD5EC4"/>
    <w:rsid w:val="00FD5F7A"/>
    <w:rsid w:val="00FD6193"/>
    <w:rsid w:val="00FD6199"/>
    <w:rsid w:val="00FD641C"/>
    <w:rsid w:val="00FD64BC"/>
    <w:rsid w:val="00FD6670"/>
    <w:rsid w:val="00FD6893"/>
    <w:rsid w:val="00FD6939"/>
    <w:rsid w:val="00FD6988"/>
    <w:rsid w:val="00FD6A40"/>
    <w:rsid w:val="00FD6A56"/>
    <w:rsid w:val="00FD6B63"/>
    <w:rsid w:val="00FD6C00"/>
    <w:rsid w:val="00FD6C34"/>
    <w:rsid w:val="00FD6DA7"/>
    <w:rsid w:val="00FD6DE5"/>
    <w:rsid w:val="00FD7062"/>
    <w:rsid w:val="00FD7089"/>
    <w:rsid w:val="00FD7117"/>
    <w:rsid w:val="00FD7121"/>
    <w:rsid w:val="00FD71E7"/>
    <w:rsid w:val="00FD734C"/>
    <w:rsid w:val="00FD7458"/>
    <w:rsid w:val="00FD7948"/>
    <w:rsid w:val="00FD7B52"/>
    <w:rsid w:val="00FD7BD1"/>
    <w:rsid w:val="00FD7D02"/>
    <w:rsid w:val="00FD7E5D"/>
    <w:rsid w:val="00FE0001"/>
    <w:rsid w:val="00FE01ED"/>
    <w:rsid w:val="00FE03AA"/>
    <w:rsid w:val="00FE0552"/>
    <w:rsid w:val="00FE08B1"/>
    <w:rsid w:val="00FE0906"/>
    <w:rsid w:val="00FE0916"/>
    <w:rsid w:val="00FE0B6E"/>
    <w:rsid w:val="00FE0F56"/>
    <w:rsid w:val="00FE0FE1"/>
    <w:rsid w:val="00FE1400"/>
    <w:rsid w:val="00FE18CC"/>
    <w:rsid w:val="00FE1942"/>
    <w:rsid w:val="00FE199E"/>
    <w:rsid w:val="00FE1A90"/>
    <w:rsid w:val="00FE1C59"/>
    <w:rsid w:val="00FE1ED6"/>
    <w:rsid w:val="00FE1F9E"/>
    <w:rsid w:val="00FE2146"/>
    <w:rsid w:val="00FE2298"/>
    <w:rsid w:val="00FE2493"/>
    <w:rsid w:val="00FE28AA"/>
    <w:rsid w:val="00FE2BBF"/>
    <w:rsid w:val="00FE2D4E"/>
    <w:rsid w:val="00FE3016"/>
    <w:rsid w:val="00FE30CC"/>
    <w:rsid w:val="00FE3105"/>
    <w:rsid w:val="00FE3408"/>
    <w:rsid w:val="00FE36AA"/>
    <w:rsid w:val="00FE372A"/>
    <w:rsid w:val="00FE3943"/>
    <w:rsid w:val="00FE399E"/>
    <w:rsid w:val="00FE3CDE"/>
    <w:rsid w:val="00FE41DD"/>
    <w:rsid w:val="00FE4360"/>
    <w:rsid w:val="00FE440F"/>
    <w:rsid w:val="00FE446B"/>
    <w:rsid w:val="00FE454E"/>
    <w:rsid w:val="00FE4556"/>
    <w:rsid w:val="00FE4652"/>
    <w:rsid w:val="00FE4826"/>
    <w:rsid w:val="00FE48E2"/>
    <w:rsid w:val="00FE496E"/>
    <w:rsid w:val="00FE4A89"/>
    <w:rsid w:val="00FE4B8B"/>
    <w:rsid w:val="00FE4C92"/>
    <w:rsid w:val="00FE4CD8"/>
    <w:rsid w:val="00FE4EA1"/>
    <w:rsid w:val="00FE50CC"/>
    <w:rsid w:val="00FE57FA"/>
    <w:rsid w:val="00FE5E17"/>
    <w:rsid w:val="00FE5EAE"/>
    <w:rsid w:val="00FE66C0"/>
    <w:rsid w:val="00FE6914"/>
    <w:rsid w:val="00FE695F"/>
    <w:rsid w:val="00FE6A94"/>
    <w:rsid w:val="00FE6C5B"/>
    <w:rsid w:val="00FE6C7C"/>
    <w:rsid w:val="00FE6FAC"/>
    <w:rsid w:val="00FE708C"/>
    <w:rsid w:val="00FE717E"/>
    <w:rsid w:val="00FE71B6"/>
    <w:rsid w:val="00FE72CD"/>
    <w:rsid w:val="00FE73AA"/>
    <w:rsid w:val="00FE7494"/>
    <w:rsid w:val="00FE7661"/>
    <w:rsid w:val="00FF014E"/>
    <w:rsid w:val="00FF01F5"/>
    <w:rsid w:val="00FF026D"/>
    <w:rsid w:val="00FF034A"/>
    <w:rsid w:val="00FF0437"/>
    <w:rsid w:val="00FF0482"/>
    <w:rsid w:val="00FF04C2"/>
    <w:rsid w:val="00FF06D2"/>
    <w:rsid w:val="00FF0700"/>
    <w:rsid w:val="00FF07EB"/>
    <w:rsid w:val="00FF0C59"/>
    <w:rsid w:val="00FF0D12"/>
    <w:rsid w:val="00FF0E5C"/>
    <w:rsid w:val="00FF1057"/>
    <w:rsid w:val="00FF1367"/>
    <w:rsid w:val="00FF14F0"/>
    <w:rsid w:val="00FF179D"/>
    <w:rsid w:val="00FF1962"/>
    <w:rsid w:val="00FF19E5"/>
    <w:rsid w:val="00FF1BC9"/>
    <w:rsid w:val="00FF1CF5"/>
    <w:rsid w:val="00FF1CFA"/>
    <w:rsid w:val="00FF1DB8"/>
    <w:rsid w:val="00FF1F13"/>
    <w:rsid w:val="00FF2108"/>
    <w:rsid w:val="00FF214B"/>
    <w:rsid w:val="00FF23A0"/>
    <w:rsid w:val="00FF254B"/>
    <w:rsid w:val="00FF2706"/>
    <w:rsid w:val="00FF2798"/>
    <w:rsid w:val="00FF2C21"/>
    <w:rsid w:val="00FF2CEC"/>
    <w:rsid w:val="00FF2EA8"/>
    <w:rsid w:val="00FF33CD"/>
    <w:rsid w:val="00FF3520"/>
    <w:rsid w:val="00FF3807"/>
    <w:rsid w:val="00FF3978"/>
    <w:rsid w:val="00FF3B7C"/>
    <w:rsid w:val="00FF3BE2"/>
    <w:rsid w:val="00FF3ED0"/>
    <w:rsid w:val="00FF3F4C"/>
    <w:rsid w:val="00FF3FC0"/>
    <w:rsid w:val="00FF40AA"/>
    <w:rsid w:val="00FF4345"/>
    <w:rsid w:val="00FF43E0"/>
    <w:rsid w:val="00FF441B"/>
    <w:rsid w:val="00FF4A72"/>
    <w:rsid w:val="00FF4C10"/>
    <w:rsid w:val="00FF4CDB"/>
    <w:rsid w:val="00FF4F84"/>
    <w:rsid w:val="00FF5042"/>
    <w:rsid w:val="00FF5269"/>
    <w:rsid w:val="00FF527E"/>
    <w:rsid w:val="00FF5366"/>
    <w:rsid w:val="00FF55AF"/>
    <w:rsid w:val="00FF572A"/>
    <w:rsid w:val="00FF5A06"/>
    <w:rsid w:val="00FF5AC4"/>
    <w:rsid w:val="00FF5B95"/>
    <w:rsid w:val="00FF5E60"/>
    <w:rsid w:val="00FF60DD"/>
    <w:rsid w:val="00FF633C"/>
    <w:rsid w:val="00FF672B"/>
    <w:rsid w:val="00FF679C"/>
    <w:rsid w:val="00FF6876"/>
    <w:rsid w:val="00FF6AEB"/>
    <w:rsid w:val="00FF6F65"/>
    <w:rsid w:val="00FF6F9C"/>
    <w:rsid w:val="00FF6FDE"/>
    <w:rsid w:val="00FF7AC5"/>
    <w:rsid w:val="00FF7D54"/>
    <w:rsid w:val="00FF7F70"/>
    <w:rsid w:val="00FF7FDF"/>
    <w:rsid w:val="01035244"/>
    <w:rsid w:val="0105285A"/>
    <w:rsid w:val="010657FA"/>
    <w:rsid w:val="0106D815"/>
    <w:rsid w:val="010E9A3A"/>
    <w:rsid w:val="011048CE"/>
    <w:rsid w:val="0114A58E"/>
    <w:rsid w:val="0116A87C"/>
    <w:rsid w:val="011722E7"/>
    <w:rsid w:val="0118E692"/>
    <w:rsid w:val="0119D79A"/>
    <w:rsid w:val="0119E241"/>
    <w:rsid w:val="01211516"/>
    <w:rsid w:val="01246DAA"/>
    <w:rsid w:val="0126F6C9"/>
    <w:rsid w:val="0128C8EA"/>
    <w:rsid w:val="012A0F7F"/>
    <w:rsid w:val="012CE71A"/>
    <w:rsid w:val="012EDFFE"/>
    <w:rsid w:val="012FA50C"/>
    <w:rsid w:val="013A9F80"/>
    <w:rsid w:val="013C1C10"/>
    <w:rsid w:val="0140C4B6"/>
    <w:rsid w:val="01450B3B"/>
    <w:rsid w:val="0145C4CF"/>
    <w:rsid w:val="0146AD07"/>
    <w:rsid w:val="0149415F"/>
    <w:rsid w:val="01497C5D"/>
    <w:rsid w:val="014F55E1"/>
    <w:rsid w:val="014FAFFA"/>
    <w:rsid w:val="015A7E90"/>
    <w:rsid w:val="015C9EDB"/>
    <w:rsid w:val="015DB705"/>
    <w:rsid w:val="0162545D"/>
    <w:rsid w:val="01688E50"/>
    <w:rsid w:val="016FEEF6"/>
    <w:rsid w:val="01784756"/>
    <w:rsid w:val="01806DA7"/>
    <w:rsid w:val="0180D73B"/>
    <w:rsid w:val="0182BC88"/>
    <w:rsid w:val="0194BD3A"/>
    <w:rsid w:val="01973644"/>
    <w:rsid w:val="019F055B"/>
    <w:rsid w:val="01A2D0A7"/>
    <w:rsid w:val="01A5E2B1"/>
    <w:rsid w:val="01A827AC"/>
    <w:rsid w:val="01AF6715"/>
    <w:rsid w:val="01B12D78"/>
    <w:rsid w:val="01B18F26"/>
    <w:rsid w:val="01B31371"/>
    <w:rsid w:val="01B76BFE"/>
    <w:rsid w:val="01BDD4AC"/>
    <w:rsid w:val="01C0402C"/>
    <w:rsid w:val="01C42900"/>
    <w:rsid w:val="01D36A1C"/>
    <w:rsid w:val="01D91DCC"/>
    <w:rsid w:val="01DB1619"/>
    <w:rsid w:val="01DCEB0C"/>
    <w:rsid w:val="01FC87C5"/>
    <w:rsid w:val="01FD8E32"/>
    <w:rsid w:val="020F4699"/>
    <w:rsid w:val="0215A3AA"/>
    <w:rsid w:val="0216D286"/>
    <w:rsid w:val="0216F706"/>
    <w:rsid w:val="021855F9"/>
    <w:rsid w:val="021AA4E2"/>
    <w:rsid w:val="02270677"/>
    <w:rsid w:val="022E20B1"/>
    <w:rsid w:val="023FC4A3"/>
    <w:rsid w:val="0241E274"/>
    <w:rsid w:val="02481B5F"/>
    <w:rsid w:val="024CA2F9"/>
    <w:rsid w:val="024D23DA"/>
    <w:rsid w:val="024D398C"/>
    <w:rsid w:val="024D4B2B"/>
    <w:rsid w:val="024EA13C"/>
    <w:rsid w:val="025163D7"/>
    <w:rsid w:val="0252890A"/>
    <w:rsid w:val="0259E316"/>
    <w:rsid w:val="02610DAE"/>
    <w:rsid w:val="0268670E"/>
    <w:rsid w:val="026930E1"/>
    <w:rsid w:val="026C17F5"/>
    <w:rsid w:val="02753F7E"/>
    <w:rsid w:val="0276BE58"/>
    <w:rsid w:val="0277549C"/>
    <w:rsid w:val="02813905"/>
    <w:rsid w:val="028379F9"/>
    <w:rsid w:val="028A51A7"/>
    <w:rsid w:val="028AE25C"/>
    <w:rsid w:val="028B3068"/>
    <w:rsid w:val="028E5F20"/>
    <w:rsid w:val="028E74A9"/>
    <w:rsid w:val="02902F28"/>
    <w:rsid w:val="02960444"/>
    <w:rsid w:val="0299B35D"/>
    <w:rsid w:val="029A24F5"/>
    <w:rsid w:val="029AD3B1"/>
    <w:rsid w:val="029F496D"/>
    <w:rsid w:val="02A3F8B0"/>
    <w:rsid w:val="02A52769"/>
    <w:rsid w:val="02A7ABD1"/>
    <w:rsid w:val="02ABC54E"/>
    <w:rsid w:val="02B1F96A"/>
    <w:rsid w:val="02B46075"/>
    <w:rsid w:val="02B8B32D"/>
    <w:rsid w:val="02BBA432"/>
    <w:rsid w:val="02BC4B2C"/>
    <w:rsid w:val="02C01A75"/>
    <w:rsid w:val="02C7A513"/>
    <w:rsid w:val="02CA5304"/>
    <w:rsid w:val="02D044A5"/>
    <w:rsid w:val="02D46788"/>
    <w:rsid w:val="02D9A00D"/>
    <w:rsid w:val="02E389AD"/>
    <w:rsid w:val="02E4177C"/>
    <w:rsid w:val="02E4F87A"/>
    <w:rsid w:val="02E9C631"/>
    <w:rsid w:val="02EE308F"/>
    <w:rsid w:val="02F04FFA"/>
    <w:rsid w:val="02F090DE"/>
    <w:rsid w:val="02F3AB80"/>
    <w:rsid w:val="03011091"/>
    <w:rsid w:val="030E0BFD"/>
    <w:rsid w:val="031030F3"/>
    <w:rsid w:val="03136814"/>
    <w:rsid w:val="03140E17"/>
    <w:rsid w:val="031792AB"/>
    <w:rsid w:val="03180CD0"/>
    <w:rsid w:val="0319445D"/>
    <w:rsid w:val="031EE6E9"/>
    <w:rsid w:val="031F5820"/>
    <w:rsid w:val="031F8282"/>
    <w:rsid w:val="03288BF9"/>
    <w:rsid w:val="032B0DD7"/>
    <w:rsid w:val="032CD861"/>
    <w:rsid w:val="033939AE"/>
    <w:rsid w:val="034440DF"/>
    <w:rsid w:val="0344FA56"/>
    <w:rsid w:val="03456B8B"/>
    <w:rsid w:val="03465B67"/>
    <w:rsid w:val="034BEB1D"/>
    <w:rsid w:val="035422A7"/>
    <w:rsid w:val="0354D3DE"/>
    <w:rsid w:val="0356BB36"/>
    <w:rsid w:val="035AEBB4"/>
    <w:rsid w:val="035DBDEE"/>
    <w:rsid w:val="035F31A8"/>
    <w:rsid w:val="0362F64C"/>
    <w:rsid w:val="03678B66"/>
    <w:rsid w:val="0367BBCF"/>
    <w:rsid w:val="0367C831"/>
    <w:rsid w:val="0374C4AA"/>
    <w:rsid w:val="0377DDF8"/>
    <w:rsid w:val="0378185A"/>
    <w:rsid w:val="037CF6C8"/>
    <w:rsid w:val="037EEA74"/>
    <w:rsid w:val="0381CFD4"/>
    <w:rsid w:val="0382C427"/>
    <w:rsid w:val="0384509D"/>
    <w:rsid w:val="03879ECE"/>
    <w:rsid w:val="03891BDB"/>
    <w:rsid w:val="038A805C"/>
    <w:rsid w:val="0392C774"/>
    <w:rsid w:val="0392E9FF"/>
    <w:rsid w:val="03954FD8"/>
    <w:rsid w:val="0395BAD4"/>
    <w:rsid w:val="03A0CD31"/>
    <w:rsid w:val="03AE5EA8"/>
    <w:rsid w:val="03B0954A"/>
    <w:rsid w:val="03B0D0D7"/>
    <w:rsid w:val="03B3ED9E"/>
    <w:rsid w:val="03B40314"/>
    <w:rsid w:val="03BBB20F"/>
    <w:rsid w:val="03BF2700"/>
    <w:rsid w:val="03BF41D9"/>
    <w:rsid w:val="03C39502"/>
    <w:rsid w:val="03C66B65"/>
    <w:rsid w:val="03C8B4FD"/>
    <w:rsid w:val="03C8F1B3"/>
    <w:rsid w:val="03C99442"/>
    <w:rsid w:val="03CFC1F7"/>
    <w:rsid w:val="03CFF0ED"/>
    <w:rsid w:val="03D7AF5C"/>
    <w:rsid w:val="03D93B03"/>
    <w:rsid w:val="03DACB62"/>
    <w:rsid w:val="03DB6D72"/>
    <w:rsid w:val="03DF9031"/>
    <w:rsid w:val="03E1D709"/>
    <w:rsid w:val="03E81ACD"/>
    <w:rsid w:val="03F237EF"/>
    <w:rsid w:val="03F2C08A"/>
    <w:rsid w:val="03F698A5"/>
    <w:rsid w:val="03FAC68A"/>
    <w:rsid w:val="03FD6A85"/>
    <w:rsid w:val="040207CE"/>
    <w:rsid w:val="040EEDEA"/>
    <w:rsid w:val="041AF794"/>
    <w:rsid w:val="041D2136"/>
    <w:rsid w:val="04222F6E"/>
    <w:rsid w:val="04259370"/>
    <w:rsid w:val="0426C800"/>
    <w:rsid w:val="0429E483"/>
    <w:rsid w:val="042DF397"/>
    <w:rsid w:val="04335B32"/>
    <w:rsid w:val="04363BC3"/>
    <w:rsid w:val="04387F57"/>
    <w:rsid w:val="0438FEF6"/>
    <w:rsid w:val="043D386E"/>
    <w:rsid w:val="043DCB46"/>
    <w:rsid w:val="04433325"/>
    <w:rsid w:val="04439F3D"/>
    <w:rsid w:val="04441B08"/>
    <w:rsid w:val="0448930C"/>
    <w:rsid w:val="044DDA1D"/>
    <w:rsid w:val="044E313C"/>
    <w:rsid w:val="0451B62F"/>
    <w:rsid w:val="04557C53"/>
    <w:rsid w:val="045872C7"/>
    <w:rsid w:val="045C86C4"/>
    <w:rsid w:val="045CAF04"/>
    <w:rsid w:val="045CAF27"/>
    <w:rsid w:val="045CF3D9"/>
    <w:rsid w:val="04647474"/>
    <w:rsid w:val="04653959"/>
    <w:rsid w:val="0466318F"/>
    <w:rsid w:val="04687D1E"/>
    <w:rsid w:val="04711D73"/>
    <w:rsid w:val="047277E1"/>
    <w:rsid w:val="048376C0"/>
    <w:rsid w:val="048AAA60"/>
    <w:rsid w:val="0498181A"/>
    <w:rsid w:val="049A7746"/>
    <w:rsid w:val="04A0AFEF"/>
    <w:rsid w:val="04A130DD"/>
    <w:rsid w:val="04AC5313"/>
    <w:rsid w:val="04AF33EA"/>
    <w:rsid w:val="04B07AAC"/>
    <w:rsid w:val="04B12EDB"/>
    <w:rsid w:val="04B430E2"/>
    <w:rsid w:val="04B98013"/>
    <w:rsid w:val="04BE8DB6"/>
    <w:rsid w:val="04BF0166"/>
    <w:rsid w:val="04C2CD4D"/>
    <w:rsid w:val="04C61DB8"/>
    <w:rsid w:val="04C8E6D0"/>
    <w:rsid w:val="04CB46AE"/>
    <w:rsid w:val="04CBD826"/>
    <w:rsid w:val="04CC36ED"/>
    <w:rsid w:val="04CCFF7E"/>
    <w:rsid w:val="04CE2EDE"/>
    <w:rsid w:val="04D1D41D"/>
    <w:rsid w:val="04D2C6D2"/>
    <w:rsid w:val="04D6015D"/>
    <w:rsid w:val="04DF0F86"/>
    <w:rsid w:val="04E1A4B0"/>
    <w:rsid w:val="04E2E798"/>
    <w:rsid w:val="04E8DD04"/>
    <w:rsid w:val="04F29590"/>
    <w:rsid w:val="04F59AC2"/>
    <w:rsid w:val="04F95F5D"/>
    <w:rsid w:val="04FC25F5"/>
    <w:rsid w:val="04FEDB3B"/>
    <w:rsid w:val="05003F9D"/>
    <w:rsid w:val="05045B07"/>
    <w:rsid w:val="0507C8CB"/>
    <w:rsid w:val="050A22D6"/>
    <w:rsid w:val="050ADF4E"/>
    <w:rsid w:val="050F455C"/>
    <w:rsid w:val="05145DB3"/>
    <w:rsid w:val="052150DF"/>
    <w:rsid w:val="05226D4E"/>
    <w:rsid w:val="0523FEDC"/>
    <w:rsid w:val="0526AB4A"/>
    <w:rsid w:val="052AC4EB"/>
    <w:rsid w:val="0530CA6D"/>
    <w:rsid w:val="0531F34D"/>
    <w:rsid w:val="0531F645"/>
    <w:rsid w:val="05447D7A"/>
    <w:rsid w:val="054EA3D4"/>
    <w:rsid w:val="054FB41A"/>
    <w:rsid w:val="055129A0"/>
    <w:rsid w:val="055152BF"/>
    <w:rsid w:val="05520F6F"/>
    <w:rsid w:val="0559BCC5"/>
    <w:rsid w:val="055B2124"/>
    <w:rsid w:val="0560C48C"/>
    <w:rsid w:val="0561F4DF"/>
    <w:rsid w:val="05625FA2"/>
    <w:rsid w:val="056929A8"/>
    <w:rsid w:val="056DB46C"/>
    <w:rsid w:val="056F046E"/>
    <w:rsid w:val="05723551"/>
    <w:rsid w:val="0575EA00"/>
    <w:rsid w:val="0579B702"/>
    <w:rsid w:val="057D50A7"/>
    <w:rsid w:val="057DD430"/>
    <w:rsid w:val="057E59B0"/>
    <w:rsid w:val="057FC0DF"/>
    <w:rsid w:val="05827A75"/>
    <w:rsid w:val="0582D58F"/>
    <w:rsid w:val="0582FD7E"/>
    <w:rsid w:val="05918716"/>
    <w:rsid w:val="05958F3E"/>
    <w:rsid w:val="059C9C12"/>
    <w:rsid w:val="059F888D"/>
    <w:rsid w:val="05AC42D1"/>
    <w:rsid w:val="05AF70F6"/>
    <w:rsid w:val="05B91CDB"/>
    <w:rsid w:val="05B92467"/>
    <w:rsid w:val="05BF0D10"/>
    <w:rsid w:val="05C8D7F2"/>
    <w:rsid w:val="05C9053E"/>
    <w:rsid w:val="05CA8C4C"/>
    <w:rsid w:val="05CD9FBA"/>
    <w:rsid w:val="05DE2655"/>
    <w:rsid w:val="05E1F26E"/>
    <w:rsid w:val="05E607B3"/>
    <w:rsid w:val="05E8A7D9"/>
    <w:rsid w:val="05EA019D"/>
    <w:rsid w:val="05EBDFEF"/>
    <w:rsid w:val="05F0B2C8"/>
    <w:rsid w:val="05FADDC8"/>
    <w:rsid w:val="05FFB1BE"/>
    <w:rsid w:val="0603A255"/>
    <w:rsid w:val="0604A6AC"/>
    <w:rsid w:val="060746D2"/>
    <w:rsid w:val="060B7BF6"/>
    <w:rsid w:val="060C2D3D"/>
    <w:rsid w:val="06105C80"/>
    <w:rsid w:val="0611654E"/>
    <w:rsid w:val="0611ED4C"/>
    <w:rsid w:val="06133797"/>
    <w:rsid w:val="061D6413"/>
    <w:rsid w:val="06224EDB"/>
    <w:rsid w:val="0625B35F"/>
    <w:rsid w:val="063531E9"/>
    <w:rsid w:val="0635F4FB"/>
    <w:rsid w:val="063B531F"/>
    <w:rsid w:val="063F43B6"/>
    <w:rsid w:val="0644D182"/>
    <w:rsid w:val="06499298"/>
    <w:rsid w:val="06501214"/>
    <w:rsid w:val="065448DE"/>
    <w:rsid w:val="065ADF08"/>
    <w:rsid w:val="065BC080"/>
    <w:rsid w:val="065CF48B"/>
    <w:rsid w:val="0667E4F9"/>
    <w:rsid w:val="066D3469"/>
    <w:rsid w:val="066DD3C0"/>
    <w:rsid w:val="06731DB7"/>
    <w:rsid w:val="06781ECB"/>
    <w:rsid w:val="067A7111"/>
    <w:rsid w:val="06834923"/>
    <w:rsid w:val="0684F189"/>
    <w:rsid w:val="0688D90A"/>
    <w:rsid w:val="06911984"/>
    <w:rsid w:val="06A2F624"/>
    <w:rsid w:val="06A3D83E"/>
    <w:rsid w:val="06B412BD"/>
    <w:rsid w:val="06B7FC0D"/>
    <w:rsid w:val="06B887FB"/>
    <w:rsid w:val="06BD27E9"/>
    <w:rsid w:val="06C0E5A4"/>
    <w:rsid w:val="06CB8D2F"/>
    <w:rsid w:val="06CC0F40"/>
    <w:rsid w:val="06CC7A60"/>
    <w:rsid w:val="06CDB3FE"/>
    <w:rsid w:val="06CF2A91"/>
    <w:rsid w:val="06D2DFD6"/>
    <w:rsid w:val="06D2FCEC"/>
    <w:rsid w:val="06DB1950"/>
    <w:rsid w:val="06E03063"/>
    <w:rsid w:val="06E19328"/>
    <w:rsid w:val="06E321C7"/>
    <w:rsid w:val="06E52C09"/>
    <w:rsid w:val="06F10EB7"/>
    <w:rsid w:val="06F290A3"/>
    <w:rsid w:val="06FA8DF2"/>
    <w:rsid w:val="06FF4C52"/>
    <w:rsid w:val="07062E59"/>
    <w:rsid w:val="0706F0DA"/>
    <w:rsid w:val="070CDB49"/>
    <w:rsid w:val="07121725"/>
    <w:rsid w:val="072004BF"/>
    <w:rsid w:val="0732DC05"/>
    <w:rsid w:val="0740B3D1"/>
    <w:rsid w:val="074AA888"/>
    <w:rsid w:val="074FA0BB"/>
    <w:rsid w:val="0752C2BD"/>
    <w:rsid w:val="0753DD08"/>
    <w:rsid w:val="07572943"/>
    <w:rsid w:val="07594D83"/>
    <w:rsid w:val="075C6976"/>
    <w:rsid w:val="075D729B"/>
    <w:rsid w:val="07603277"/>
    <w:rsid w:val="076ADE29"/>
    <w:rsid w:val="076F67D2"/>
    <w:rsid w:val="07783CC7"/>
    <w:rsid w:val="078BC040"/>
    <w:rsid w:val="07925FFD"/>
    <w:rsid w:val="0795BFA6"/>
    <w:rsid w:val="079B1827"/>
    <w:rsid w:val="07A86425"/>
    <w:rsid w:val="07AC4F4E"/>
    <w:rsid w:val="07AE1AB6"/>
    <w:rsid w:val="07B6F232"/>
    <w:rsid w:val="07BFB582"/>
    <w:rsid w:val="07C26449"/>
    <w:rsid w:val="07C6623F"/>
    <w:rsid w:val="07C93D53"/>
    <w:rsid w:val="07CA4425"/>
    <w:rsid w:val="07D7CBB4"/>
    <w:rsid w:val="07DA2339"/>
    <w:rsid w:val="07DEADC1"/>
    <w:rsid w:val="07DEE3DB"/>
    <w:rsid w:val="07DF1A8E"/>
    <w:rsid w:val="07DF7032"/>
    <w:rsid w:val="07E60C94"/>
    <w:rsid w:val="07E85310"/>
    <w:rsid w:val="07E95847"/>
    <w:rsid w:val="07EA1162"/>
    <w:rsid w:val="07F4DEB6"/>
    <w:rsid w:val="07F6B566"/>
    <w:rsid w:val="07FB7AEA"/>
    <w:rsid w:val="07FBFD1C"/>
    <w:rsid w:val="080133EA"/>
    <w:rsid w:val="08045510"/>
    <w:rsid w:val="080D2258"/>
    <w:rsid w:val="080F34C2"/>
    <w:rsid w:val="080FAD3F"/>
    <w:rsid w:val="08175037"/>
    <w:rsid w:val="0817D2C8"/>
    <w:rsid w:val="081A1D79"/>
    <w:rsid w:val="081B716E"/>
    <w:rsid w:val="081C2337"/>
    <w:rsid w:val="081D5097"/>
    <w:rsid w:val="082AA842"/>
    <w:rsid w:val="082C0C94"/>
    <w:rsid w:val="082D17DA"/>
    <w:rsid w:val="08322E70"/>
    <w:rsid w:val="083B1070"/>
    <w:rsid w:val="083D7487"/>
    <w:rsid w:val="0844CB69"/>
    <w:rsid w:val="084B6539"/>
    <w:rsid w:val="084DFADB"/>
    <w:rsid w:val="0859C348"/>
    <w:rsid w:val="085FED8D"/>
    <w:rsid w:val="08663897"/>
    <w:rsid w:val="08663C0E"/>
    <w:rsid w:val="086B2502"/>
    <w:rsid w:val="086BDF7C"/>
    <w:rsid w:val="086C21F3"/>
    <w:rsid w:val="086E7B2D"/>
    <w:rsid w:val="087448F0"/>
    <w:rsid w:val="08756101"/>
    <w:rsid w:val="087A8BB9"/>
    <w:rsid w:val="08867F4E"/>
    <w:rsid w:val="088B5C70"/>
    <w:rsid w:val="08903AF3"/>
    <w:rsid w:val="08907AEC"/>
    <w:rsid w:val="08997FBC"/>
    <w:rsid w:val="089DB974"/>
    <w:rsid w:val="08A3A74F"/>
    <w:rsid w:val="08A5B4D5"/>
    <w:rsid w:val="08A64823"/>
    <w:rsid w:val="08B09135"/>
    <w:rsid w:val="08B32587"/>
    <w:rsid w:val="08B41ED9"/>
    <w:rsid w:val="08B6968D"/>
    <w:rsid w:val="08BA1B5D"/>
    <w:rsid w:val="08BC9FDE"/>
    <w:rsid w:val="08CB39F9"/>
    <w:rsid w:val="08CD1E4D"/>
    <w:rsid w:val="08CE744D"/>
    <w:rsid w:val="08CEAA2C"/>
    <w:rsid w:val="08E0E514"/>
    <w:rsid w:val="08E1A760"/>
    <w:rsid w:val="08E2ABBD"/>
    <w:rsid w:val="08E5BCC0"/>
    <w:rsid w:val="08E6480B"/>
    <w:rsid w:val="08E7A23A"/>
    <w:rsid w:val="08ECB784"/>
    <w:rsid w:val="08EDE8FD"/>
    <w:rsid w:val="08EE77A9"/>
    <w:rsid w:val="08F5CDC2"/>
    <w:rsid w:val="08F932E1"/>
    <w:rsid w:val="08F94E06"/>
    <w:rsid w:val="08FF188B"/>
    <w:rsid w:val="08FF4634"/>
    <w:rsid w:val="0906F1FE"/>
    <w:rsid w:val="090CA7D6"/>
    <w:rsid w:val="090EA635"/>
    <w:rsid w:val="0915D50F"/>
    <w:rsid w:val="0916D21C"/>
    <w:rsid w:val="091EB064"/>
    <w:rsid w:val="091FF2B6"/>
    <w:rsid w:val="09221F9F"/>
    <w:rsid w:val="09249A92"/>
    <w:rsid w:val="0926F347"/>
    <w:rsid w:val="092815DE"/>
    <w:rsid w:val="0928E699"/>
    <w:rsid w:val="0929E1B8"/>
    <w:rsid w:val="093AA13F"/>
    <w:rsid w:val="093FD6A8"/>
    <w:rsid w:val="0942621A"/>
    <w:rsid w:val="09447044"/>
    <w:rsid w:val="09482CF4"/>
    <w:rsid w:val="0948C69A"/>
    <w:rsid w:val="094D43A8"/>
    <w:rsid w:val="09569207"/>
    <w:rsid w:val="09590FB2"/>
    <w:rsid w:val="09626ABF"/>
    <w:rsid w:val="096776FD"/>
    <w:rsid w:val="09759D8F"/>
    <w:rsid w:val="097C44E9"/>
    <w:rsid w:val="097C6DE4"/>
    <w:rsid w:val="09842F34"/>
    <w:rsid w:val="09876E66"/>
    <w:rsid w:val="098AC8F4"/>
    <w:rsid w:val="0992DE6B"/>
    <w:rsid w:val="099456EE"/>
    <w:rsid w:val="09A26902"/>
    <w:rsid w:val="09A4C77C"/>
    <w:rsid w:val="09AE9583"/>
    <w:rsid w:val="09B0C3BB"/>
    <w:rsid w:val="09B5FECD"/>
    <w:rsid w:val="09BC35F9"/>
    <w:rsid w:val="09C03834"/>
    <w:rsid w:val="09C05DE5"/>
    <w:rsid w:val="09C0B306"/>
    <w:rsid w:val="09C9C0F7"/>
    <w:rsid w:val="09CCCD68"/>
    <w:rsid w:val="09D9F761"/>
    <w:rsid w:val="09DAF8BC"/>
    <w:rsid w:val="09E2F63E"/>
    <w:rsid w:val="09E7CA4D"/>
    <w:rsid w:val="09E9A6AE"/>
    <w:rsid w:val="09EE43D7"/>
    <w:rsid w:val="09F38F99"/>
    <w:rsid w:val="09F6A9D9"/>
    <w:rsid w:val="09F70A1E"/>
    <w:rsid w:val="0A01D89B"/>
    <w:rsid w:val="0A1643C2"/>
    <w:rsid w:val="0A1D31BB"/>
    <w:rsid w:val="0A2109DE"/>
    <w:rsid w:val="0A28D2D6"/>
    <w:rsid w:val="0A2E01F3"/>
    <w:rsid w:val="0A2FF02F"/>
    <w:rsid w:val="0A33C3B3"/>
    <w:rsid w:val="0A36307C"/>
    <w:rsid w:val="0A36FB7F"/>
    <w:rsid w:val="0A385615"/>
    <w:rsid w:val="0A481866"/>
    <w:rsid w:val="0A48E8A1"/>
    <w:rsid w:val="0A4EE1F0"/>
    <w:rsid w:val="0A5C7E95"/>
    <w:rsid w:val="0A615936"/>
    <w:rsid w:val="0A6264BB"/>
    <w:rsid w:val="0A646AB1"/>
    <w:rsid w:val="0A696E1A"/>
    <w:rsid w:val="0A6C65EE"/>
    <w:rsid w:val="0A6CA420"/>
    <w:rsid w:val="0A72DC06"/>
    <w:rsid w:val="0A79C12F"/>
    <w:rsid w:val="0A7A1503"/>
    <w:rsid w:val="0A7BB8D8"/>
    <w:rsid w:val="0A7C5D5D"/>
    <w:rsid w:val="0A81DD25"/>
    <w:rsid w:val="0A831448"/>
    <w:rsid w:val="0A83D250"/>
    <w:rsid w:val="0A840513"/>
    <w:rsid w:val="0A852AE2"/>
    <w:rsid w:val="0A9419EC"/>
    <w:rsid w:val="0A9695EA"/>
    <w:rsid w:val="0A9768C9"/>
    <w:rsid w:val="0A9A5F68"/>
    <w:rsid w:val="0A9B5CB2"/>
    <w:rsid w:val="0A9CEE4F"/>
    <w:rsid w:val="0A9D3959"/>
    <w:rsid w:val="0AA2F90F"/>
    <w:rsid w:val="0AB21744"/>
    <w:rsid w:val="0AC0254C"/>
    <w:rsid w:val="0AC0B4EE"/>
    <w:rsid w:val="0AC26F8E"/>
    <w:rsid w:val="0AC28472"/>
    <w:rsid w:val="0AC3A016"/>
    <w:rsid w:val="0AC93F6C"/>
    <w:rsid w:val="0ACAD286"/>
    <w:rsid w:val="0AD0DD91"/>
    <w:rsid w:val="0ADCDCD8"/>
    <w:rsid w:val="0AE3DE72"/>
    <w:rsid w:val="0AEE443F"/>
    <w:rsid w:val="0AF0407C"/>
    <w:rsid w:val="0AF0EB47"/>
    <w:rsid w:val="0AF20102"/>
    <w:rsid w:val="0AFD4438"/>
    <w:rsid w:val="0AFF5441"/>
    <w:rsid w:val="0B05CE42"/>
    <w:rsid w:val="0B0C6418"/>
    <w:rsid w:val="0B0D5032"/>
    <w:rsid w:val="0B0DDE2D"/>
    <w:rsid w:val="0B14F32D"/>
    <w:rsid w:val="0B1811F0"/>
    <w:rsid w:val="0B1B3030"/>
    <w:rsid w:val="0B254F1C"/>
    <w:rsid w:val="0B266401"/>
    <w:rsid w:val="0B27036C"/>
    <w:rsid w:val="0B2D0F04"/>
    <w:rsid w:val="0B31F6DA"/>
    <w:rsid w:val="0B361367"/>
    <w:rsid w:val="0B502CA2"/>
    <w:rsid w:val="0B51DF3D"/>
    <w:rsid w:val="0B58732B"/>
    <w:rsid w:val="0B5CB26A"/>
    <w:rsid w:val="0B6021AC"/>
    <w:rsid w:val="0B64D2BD"/>
    <w:rsid w:val="0B72B880"/>
    <w:rsid w:val="0B732B76"/>
    <w:rsid w:val="0B736125"/>
    <w:rsid w:val="0B738B84"/>
    <w:rsid w:val="0B762432"/>
    <w:rsid w:val="0B7BDF34"/>
    <w:rsid w:val="0B7DFD05"/>
    <w:rsid w:val="0B803617"/>
    <w:rsid w:val="0B83FF68"/>
    <w:rsid w:val="0B8466C4"/>
    <w:rsid w:val="0B85FE99"/>
    <w:rsid w:val="0B873216"/>
    <w:rsid w:val="0B8A1B3C"/>
    <w:rsid w:val="0B8C2F4D"/>
    <w:rsid w:val="0B923F90"/>
    <w:rsid w:val="0B965D29"/>
    <w:rsid w:val="0B9E6E3D"/>
    <w:rsid w:val="0BA52136"/>
    <w:rsid w:val="0BB5B610"/>
    <w:rsid w:val="0BB8B763"/>
    <w:rsid w:val="0BBE4745"/>
    <w:rsid w:val="0BBFBF2C"/>
    <w:rsid w:val="0BC12834"/>
    <w:rsid w:val="0BC43B7F"/>
    <w:rsid w:val="0BC98989"/>
    <w:rsid w:val="0BC9FD0E"/>
    <w:rsid w:val="0BCD2DD0"/>
    <w:rsid w:val="0BD67E01"/>
    <w:rsid w:val="0BDD6880"/>
    <w:rsid w:val="0BDE8D9F"/>
    <w:rsid w:val="0BDF2949"/>
    <w:rsid w:val="0BDF7CB0"/>
    <w:rsid w:val="0BE42E5D"/>
    <w:rsid w:val="0BEA39D7"/>
    <w:rsid w:val="0BEDD89D"/>
    <w:rsid w:val="0BEED089"/>
    <w:rsid w:val="0BF26D53"/>
    <w:rsid w:val="0BFD2997"/>
    <w:rsid w:val="0C086EF9"/>
    <w:rsid w:val="0C08B482"/>
    <w:rsid w:val="0C133F00"/>
    <w:rsid w:val="0C1786C0"/>
    <w:rsid w:val="0C1C0372"/>
    <w:rsid w:val="0C1DADBD"/>
    <w:rsid w:val="0C233434"/>
    <w:rsid w:val="0C2533E7"/>
    <w:rsid w:val="0C2676B8"/>
    <w:rsid w:val="0C274E97"/>
    <w:rsid w:val="0C287669"/>
    <w:rsid w:val="0C34A683"/>
    <w:rsid w:val="0C3B0748"/>
    <w:rsid w:val="0C3E2D59"/>
    <w:rsid w:val="0C3E53F3"/>
    <w:rsid w:val="0C41B6A7"/>
    <w:rsid w:val="0C430E24"/>
    <w:rsid w:val="0C460BB0"/>
    <w:rsid w:val="0C4D2803"/>
    <w:rsid w:val="0C4DD44D"/>
    <w:rsid w:val="0C56E409"/>
    <w:rsid w:val="0C5E9A58"/>
    <w:rsid w:val="0C657C6E"/>
    <w:rsid w:val="0C6AB556"/>
    <w:rsid w:val="0C77C079"/>
    <w:rsid w:val="0C79D0B1"/>
    <w:rsid w:val="0C7BB7A4"/>
    <w:rsid w:val="0C8968AE"/>
    <w:rsid w:val="0C8E5AD4"/>
    <w:rsid w:val="0C8E6B49"/>
    <w:rsid w:val="0C913E07"/>
    <w:rsid w:val="0C956B9B"/>
    <w:rsid w:val="0C98D130"/>
    <w:rsid w:val="0CA13408"/>
    <w:rsid w:val="0CA42F80"/>
    <w:rsid w:val="0CAF61A3"/>
    <w:rsid w:val="0CB1BC37"/>
    <w:rsid w:val="0CB47B29"/>
    <w:rsid w:val="0CB54330"/>
    <w:rsid w:val="0CBC1CA7"/>
    <w:rsid w:val="0CBFCCB1"/>
    <w:rsid w:val="0CC8188E"/>
    <w:rsid w:val="0CCC9738"/>
    <w:rsid w:val="0CCF6E3F"/>
    <w:rsid w:val="0CD403EF"/>
    <w:rsid w:val="0CD5E902"/>
    <w:rsid w:val="0CD6CCC7"/>
    <w:rsid w:val="0CD83727"/>
    <w:rsid w:val="0CDA0726"/>
    <w:rsid w:val="0CDD8809"/>
    <w:rsid w:val="0CE276B6"/>
    <w:rsid w:val="0CE61E24"/>
    <w:rsid w:val="0CF33BBE"/>
    <w:rsid w:val="0CF4438C"/>
    <w:rsid w:val="0CF4B8C8"/>
    <w:rsid w:val="0CF82F09"/>
    <w:rsid w:val="0CFEEA9D"/>
    <w:rsid w:val="0D00A31E"/>
    <w:rsid w:val="0D050B55"/>
    <w:rsid w:val="0D063F0C"/>
    <w:rsid w:val="0D0BA082"/>
    <w:rsid w:val="0D0E6652"/>
    <w:rsid w:val="0D1202C1"/>
    <w:rsid w:val="0D19EF26"/>
    <w:rsid w:val="0D1A986B"/>
    <w:rsid w:val="0D221501"/>
    <w:rsid w:val="0D23D504"/>
    <w:rsid w:val="0D24031B"/>
    <w:rsid w:val="0D28ACD4"/>
    <w:rsid w:val="0D28C444"/>
    <w:rsid w:val="0D28CE4F"/>
    <w:rsid w:val="0D2A578A"/>
    <w:rsid w:val="0D2EA49F"/>
    <w:rsid w:val="0D316AFC"/>
    <w:rsid w:val="0D355AF6"/>
    <w:rsid w:val="0D36A2FE"/>
    <w:rsid w:val="0D3D2259"/>
    <w:rsid w:val="0D41DA58"/>
    <w:rsid w:val="0D423EFF"/>
    <w:rsid w:val="0D42B194"/>
    <w:rsid w:val="0D42ECC7"/>
    <w:rsid w:val="0D442C70"/>
    <w:rsid w:val="0D464549"/>
    <w:rsid w:val="0D4EA7BF"/>
    <w:rsid w:val="0D535A7D"/>
    <w:rsid w:val="0D5A887D"/>
    <w:rsid w:val="0D5B196F"/>
    <w:rsid w:val="0D5C913C"/>
    <w:rsid w:val="0D5E7B3D"/>
    <w:rsid w:val="0D65312F"/>
    <w:rsid w:val="0D653838"/>
    <w:rsid w:val="0D65ECA3"/>
    <w:rsid w:val="0D6AE9A3"/>
    <w:rsid w:val="0D6B08C9"/>
    <w:rsid w:val="0D6CE212"/>
    <w:rsid w:val="0D725EFF"/>
    <w:rsid w:val="0D7914C9"/>
    <w:rsid w:val="0D7D3D21"/>
    <w:rsid w:val="0D7DA596"/>
    <w:rsid w:val="0D822EF5"/>
    <w:rsid w:val="0D8DD3AB"/>
    <w:rsid w:val="0D9706B3"/>
    <w:rsid w:val="0D9DBEA2"/>
    <w:rsid w:val="0DA07553"/>
    <w:rsid w:val="0DA99A4C"/>
    <w:rsid w:val="0DB02DE8"/>
    <w:rsid w:val="0DB74FA5"/>
    <w:rsid w:val="0DB9E847"/>
    <w:rsid w:val="0DC023F9"/>
    <w:rsid w:val="0DC4A43D"/>
    <w:rsid w:val="0DD58EA0"/>
    <w:rsid w:val="0DDE25ED"/>
    <w:rsid w:val="0DE4AD8C"/>
    <w:rsid w:val="0DE817D2"/>
    <w:rsid w:val="0DF4EDA8"/>
    <w:rsid w:val="0DF87F2E"/>
    <w:rsid w:val="0DF9EC71"/>
    <w:rsid w:val="0DFAE68E"/>
    <w:rsid w:val="0DFE5BC3"/>
    <w:rsid w:val="0DFEFDE6"/>
    <w:rsid w:val="0DFFC478"/>
    <w:rsid w:val="0E036255"/>
    <w:rsid w:val="0E0731AB"/>
    <w:rsid w:val="0E0952D6"/>
    <w:rsid w:val="0E0E83E0"/>
    <w:rsid w:val="0E0F28E2"/>
    <w:rsid w:val="0E14E3D6"/>
    <w:rsid w:val="0E178CF7"/>
    <w:rsid w:val="0E17DB75"/>
    <w:rsid w:val="0E1AB0F5"/>
    <w:rsid w:val="0E1BFA06"/>
    <w:rsid w:val="0E23827A"/>
    <w:rsid w:val="0E25AB4A"/>
    <w:rsid w:val="0E2EDBB7"/>
    <w:rsid w:val="0E366276"/>
    <w:rsid w:val="0E3DF47A"/>
    <w:rsid w:val="0E3EA728"/>
    <w:rsid w:val="0E43A697"/>
    <w:rsid w:val="0E47F0D1"/>
    <w:rsid w:val="0E49EF48"/>
    <w:rsid w:val="0E4C999E"/>
    <w:rsid w:val="0E4D1C3A"/>
    <w:rsid w:val="0E548D89"/>
    <w:rsid w:val="0E54E8BD"/>
    <w:rsid w:val="0E57BF4F"/>
    <w:rsid w:val="0E59AE4E"/>
    <w:rsid w:val="0E5D3A0D"/>
    <w:rsid w:val="0E5EC6AF"/>
    <w:rsid w:val="0E637613"/>
    <w:rsid w:val="0E698D7E"/>
    <w:rsid w:val="0E6B2339"/>
    <w:rsid w:val="0E6D1577"/>
    <w:rsid w:val="0E7A0B44"/>
    <w:rsid w:val="0E7DD4CE"/>
    <w:rsid w:val="0E8163CD"/>
    <w:rsid w:val="0E8D1D6B"/>
    <w:rsid w:val="0E8D7FC7"/>
    <w:rsid w:val="0E8FBD4F"/>
    <w:rsid w:val="0E980AF4"/>
    <w:rsid w:val="0E9B0174"/>
    <w:rsid w:val="0E9C1911"/>
    <w:rsid w:val="0E9C737F"/>
    <w:rsid w:val="0EA8737E"/>
    <w:rsid w:val="0EA8781E"/>
    <w:rsid w:val="0EA90E7A"/>
    <w:rsid w:val="0EA91B6E"/>
    <w:rsid w:val="0EA9309B"/>
    <w:rsid w:val="0EA95A69"/>
    <w:rsid w:val="0EAA7A04"/>
    <w:rsid w:val="0EAB64DB"/>
    <w:rsid w:val="0EB3C718"/>
    <w:rsid w:val="0EBE82DD"/>
    <w:rsid w:val="0EC37F75"/>
    <w:rsid w:val="0ECD8E9C"/>
    <w:rsid w:val="0ECF3AE6"/>
    <w:rsid w:val="0ED1C8E2"/>
    <w:rsid w:val="0ED42EB4"/>
    <w:rsid w:val="0EDA106D"/>
    <w:rsid w:val="0EE1D372"/>
    <w:rsid w:val="0EEC93B7"/>
    <w:rsid w:val="0EF0CC82"/>
    <w:rsid w:val="0EF31C5A"/>
    <w:rsid w:val="0EF33CBA"/>
    <w:rsid w:val="0EF72946"/>
    <w:rsid w:val="0EF7DA7D"/>
    <w:rsid w:val="0EF8C8F6"/>
    <w:rsid w:val="0EF92D17"/>
    <w:rsid w:val="0EFD6422"/>
    <w:rsid w:val="0F011E31"/>
    <w:rsid w:val="0F06F0F5"/>
    <w:rsid w:val="0F0A4236"/>
    <w:rsid w:val="0F0E8B3B"/>
    <w:rsid w:val="0F1C8AE1"/>
    <w:rsid w:val="0F21EDB4"/>
    <w:rsid w:val="0F225F89"/>
    <w:rsid w:val="0F2C1A1A"/>
    <w:rsid w:val="0F2C713E"/>
    <w:rsid w:val="0F3726C9"/>
    <w:rsid w:val="0F3B9FF0"/>
    <w:rsid w:val="0F3F1A11"/>
    <w:rsid w:val="0F3FD6C9"/>
    <w:rsid w:val="0F497F6C"/>
    <w:rsid w:val="0F58ED48"/>
    <w:rsid w:val="0F5C6C9F"/>
    <w:rsid w:val="0F5CAAAB"/>
    <w:rsid w:val="0F629ADA"/>
    <w:rsid w:val="0F665017"/>
    <w:rsid w:val="0F743E86"/>
    <w:rsid w:val="0F7679EC"/>
    <w:rsid w:val="0F790377"/>
    <w:rsid w:val="0F7B10BA"/>
    <w:rsid w:val="0F93F661"/>
    <w:rsid w:val="0F98EAF9"/>
    <w:rsid w:val="0F990382"/>
    <w:rsid w:val="0F9D8623"/>
    <w:rsid w:val="0FA08719"/>
    <w:rsid w:val="0FA51723"/>
    <w:rsid w:val="0FAE012B"/>
    <w:rsid w:val="0FAF0ED2"/>
    <w:rsid w:val="0FBBFBA6"/>
    <w:rsid w:val="0FBDDB5A"/>
    <w:rsid w:val="0FC51FAD"/>
    <w:rsid w:val="0FCA2282"/>
    <w:rsid w:val="0FCDE94D"/>
    <w:rsid w:val="0FCE13AD"/>
    <w:rsid w:val="0FCE66B9"/>
    <w:rsid w:val="0FD44794"/>
    <w:rsid w:val="0FD5F5BE"/>
    <w:rsid w:val="0FD6E183"/>
    <w:rsid w:val="0FD879B3"/>
    <w:rsid w:val="0FD94B69"/>
    <w:rsid w:val="0FDA9EF3"/>
    <w:rsid w:val="0FDC9431"/>
    <w:rsid w:val="0FE0F410"/>
    <w:rsid w:val="0FE32C96"/>
    <w:rsid w:val="0FE335B0"/>
    <w:rsid w:val="0FE95726"/>
    <w:rsid w:val="0FEB14C9"/>
    <w:rsid w:val="0FF84A05"/>
    <w:rsid w:val="0FFBFCD0"/>
    <w:rsid w:val="1002B5B9"/>
    <w:rsid w:val="10037E0A"/>
    <w:rsid w:val="1010796F"/>
    <w:rsid w:val="1013F334"/>
    <w:rsid w:val="10169BF6"/>
    <w:rsid w:val="1018B0A5"/>
    <w:rsid w:val="1019F3D0"/>
    <w:rsid w:val="101AE7FB"/>
    <w:rsid w:val="101BAD8F"/>
    <w:rsid w:val="101C9531"/>
    <w:rsid w:val="10216DB9"/>
    <w:rsid w:val="102469C9"/>
    <w:rsid w:val="10251CB9"/>
    <w:rsid w:val="1026B450"/>
    <w:rsid w:val="102BC27C"/>
    <w:rsid w:val="102E799D"/>
    <w:rsid w:val="102FB3E7"/>
    <w:rsid w:val="10302A0E"/>
    <w:rsid w:val="1042480A"/>
    <w:rsid w:val="1048F5D5"/>
    <w:rsid w:val="1057188D"/>
    <w:rsid w:val="10582D46"/>
    <w:rsid w:val="105D1432"/>
    <w:rsid w:val="1063296B"/>
    <w:rsid w:val="106C411D"/>
    <w:rsid w:val="106FFFDF"/>
    <w:rsid w:val="1074F705"/>
    <w:rsid w:val="10750B96"/>
    <w:rsid w:val="107A7B22"/>
    <w:rsid w:val="108822D6"/>
    <w:rsid w:val="108BCD24"/>
    <w:rsid w:val="108D24CE"/>
    <w:rsid w:val="108D2F79"/>
    <w:rsid w:val="1092C26E"/>
    <w:rsid w:val="1093B37F"/>
    <w:rsid w:val="1095D782"/>
    <w:rsid w:val="10963BFA"/>
    <w:rsid w:val="109C5471"/>
    <w:rsid w:val="10A3604C"/>
    <w:rsid w:val="10A71EC9"/>
    <w:rsid w:val="10B28A7B"/>
    <w:rsid w:val="10B52A22"/>
    <w:rsid w:val="10B5568E"/>
    <w:rsid w:val="10B5ED0B"/>
    <w:rsid w:val="10B9AD29"/>
    <w:rsid w:val="10BD6B63"/>
    <w:rsid w:val="10C38408"/>
    <w:rsid w:val="10C814C6"/>
    <w:rsid w:val="10DD474F"/>
    <w:rsid w:val="10DE475E"/>
    <w:rsid w:val="10DE9BE2"/>
    <w:rsid w:val="10EDA777"/>
    <w:rsid w:val="10EDC94F"/>
    <w:rsid w:val="10F1A020"/>
    <w:rsid w:val="10F41791"/>
    <w:rsid w:val="10F86DA8"/>
    <w:rsid w:val="10FC3B01"/>
    <w:rsid w:val="10FD5E6A"/>
    <w:rsid w:val="10FD7A98"/>
    <w:rsid w:val="10FFE42C"/>
    <w:rsid w:val="1101024E"/>
    <w:rsid w:val="11027C8B"/>
    <w:rsid w:val="1102E5DE"/>
    <w:rsid w:val="1108ECC8"/>
    <w:rsid w:val="1109CD50"/>
    <w:rsid w:val="110A1CAE"/>
    <w:rsid w:val="110AF951"/>
    <w:rsid w:val="110E4052"/>
    <w:rsid w:val="11105416"/>
    <w:rsid w:val="1113FD79"/>
    <w:rsid w:val="1118452D"/>
    <w:rsid w:val="111B5C50"/>
    <w:rsid w:val="1120DB9F"/>
    <w:rsid w:val="112F79C0"/>
    <w:rsid w:val="1139B621"/>
    <w:rsid w:val="1139C742"/>
    <w:rsid w:val="113D9921"/>
    <w:rsid w:val="114492A5"/>
    <w:rsid w:val="114DCB8A"/>
    <w:rsid w:val="114E10AC"/>
    <w:rsid w:val="115175C4"/>
    <w:rsid w:val="115A84EB"/>
    <w:rsid w:val="116147F8"/>
    <w:rsid w:val="116409EE"/>
    <w:rsid w:val="11650A16"/>
    <w:rsid w:val="116AC7C0"/>
    <w:rsid w:val="116F171D"/>
    <w:rsid w:val="117916D6"/>
    <w:rsid w:val="117C6E0C"/>
    <w:rsid w:val="117EB11E"/>
    <w:rsid w:val="118A987C"/>
    <w:rsid w:val="118ABC40"/>
    <w:rsid w:val="118E321C"/>
    <w:rsid w:val="11979BFD"/>
    <w:rsid w:val="11A0CEE4"/>
    <w:rsid w:val="11A24C54"/>
    <w:rsid w:val="11A3DE2F"/>
    <w:rsid w:val="11A6AE25"/>
    <w:rsid w:val="11A71C63"/>
    <w:rsid w:val="11A7E689"/>
    <w:rsid w:val="11B1F433"/>
    <w:rsid w:val="11B313FA"/>
    <w:rsid w:val="11B57E48"/>
    <w:rsid w:val="11B7AF2A"/>
    <w:rsid w:val="11B7CE24"/>
    <w:rsid w:val="11BDD104"/>
    <w:rsid w:val="11C0BBC1"/>
    <w:rsid w:val="11C62D3D"/>
    <w:rsid w:val="11CC313F"/>
    <w:rsid w:val="11CDF592"/>
    <w:rsid w:val="11D108E5"/>
    <w:rsid w:val="11D3AB61"/>
    <w:rsid w:val="11D72FB2"/>
    <w:rsid w:val="11E2BFC2"/>
    <w:rsid w:val="11E3BC65"/>
    <w:rsid w:val="11E5CF7E"/>
    <w:rsid w:val="11E5D8E9"/>
    <w:rsid w:val="11E67624"/>
    <w:rsid w:val="11ED438D"/>
    <w:rsid w:val="11EE46AC"/>
    <w:rsid w:val="11F45591"/>
    <w:rsid w:val="11F6D0E6"/>
    <w:rsid w:val="11FEA0E1"/>
    <w:rsid w:val="11FEE5A5"/>
    <w:rsid w:val="11FEF3C2"/>
    <w:rsid w:val="11FFFAA7"/>
    <w:rsid w:val="120A4217"/>
    <w:rsid w:val="120A975A"/>
    <w:rsid w:val="120D09E3"/>
    <w:rsid w:val="120F9152"/>
    <w:rsid w:val="12105E38"/>
    <w:rsid w:val="12128A9F"/>
    <w:rsid w:val="121450B1"/>
    <w:rsid w:val="12148F75"/>
    <w:rsid w:val="12189565"/>
    <w:rsid w:val="121ED7E0"/>
    <w:rsid w:val="122D5D56"/>
    <w:rsid w:val="1232BF0D"/>
    <w:rsid w:val="1233374B"/>
    <w:rsid w:val="12341E33"/>
    <w:rsid w:val="12367CF3"/>
    <w:rsid w:val="12386C24"/>
    <w:rsid w:val="123887ED"/>
    <w:rsid w:val="123E1DEB"/>
    <w:rsid w:val="1244FB4E"/>
    <w:rsid w:val="12473254"/>
    <w:rsid w:val="124953B7"/>
    <w:rsid w:val="1253DE23"/>
    <w:rsid w:val="1258B2F8"/>
    <w:rsid w:val="1259A8F1"/>
    <w:rsid w:val="125CF979"/>
    <w:rsid w:val="125E5BD2"/>
    <w:rsid w:val="125E71FC"/>
    <w:rsid w:val="126AA2FE"/>
    <w:rsid w:val="126AEB84"/>
    <w:rsid w:val="12740445"/>
    <w:rsid w:val="12754C05"/>
    <w:rsid w:val="12819BB0"/>
    <w:rsid w:val="1289BB0C"/>
    <w:rsid w:val="128A863A"/>
    <w:rsid w:val="128E4435"/>
    <w:rsid w:val="128F987E"/>
    <w:rsid w:val="1291CA6B"/>
    <w:rsid w:val="1292CC6F"/>
    <w:rsid w:val="12AC7D57"/>
    <w:rsid w:val="12AE7B07"/>
    <w:rsid w:val="12B6EA49"/>
    <w:rsid w:val="12B75006"/>
    <w:rsid w:val="12BCB275"/>
    <w:rsid w:val="12C0B49C"/>
    <w:rsid w:val="12C103DA"/>
    <w:rsid w:val="12C7AFA6"/>
    <w:rsid w:val="12C9E05B"/>
    <w:rsid w:val="12CEE936"/>
    <w:rsid w:val="12D17EC7"/>
    <w:rsid w:val="12D5B4BC"/>
    <w:rsid w:val="12D6606D"/>
    <w:rsid w:val="12D756D7"/>
    <w:rsid w:val="12DD1A97"/>
    <w:rsid w:val="12E0CBC2"/>
    <w:rsid w:val="12E2A39B"/>
    <w:rsid w:val="12E5042E"/>
    <w:rsid w:val="12EEF5EF"/>
    <w:rsid w:val="12EF1647"/>
    <w:rsid w:val="1303BFFD"/>
    <w:rsid w:val="13060A90"/>
    <w:rsid w:val="13099570"/>
    <w:rsid w:val="130D91E9"/>
    <w:rsid w:val="130F0AA1"/>
    <w:rsid w:val="130FAEB4"/>
    <w:rsid w:val="13141A81"/>
    <w:rsid w:val="131B7B92"/>
    <w:rsid w:val="131D4FAD"/>
    <w:rsid w:val="13203774"/>
    <w:rsid w:val="1320A2D4"/>
    <w:rsid w:val="1323A83B"/>
    <w:rsid w:val="13268CA1"/>
    <w:rsid w:val="132939DF"/>
    <w:rsid w:val="132A8759"/>
    <w:rsid w:val="132D4B34"/>
    <w:rsid w:val="13327530"/>
    <w:rsid w:val="13383904"/>
    <w:rsid w:val="1341CDDF"/>
    <w:rsid w:val="13437E39"/>
    <w:rsid w:val="1343A683"/>
    <w:rsid w:val="1345B01F"/>
    <w:rsid w:val="1345B995"/>
    <w:rsid w:val="13478D88"/>
    <w:rsid w:val="134B86A4"/>
    <w:rsid w:val="134C61FD"/>
    <w:rsid w:val="134E1A95"/>
    <w:rsid w:val="1351ADDF"/>
    <w:rsid w:val="13578063"/>
    <w:rsid w:val="1359E64F"/>
    <w:rsid w:val="135CE33E"/>
    <w:rsid w:val="13647596"/>
    <w:rsid w:val="136692F1"/>
    <w:rsid w:val="136868EC"/>
    <w:rsid w:val="136918B2"/>
    <w:rsid w:val="13694F65"/>
    <w:rsid w:val="136B208C"/>
    <w:rsid w:val="136DB489"/>
    <w:rsid w:val="136E5FE0"/>
    <w:rsid w:val="1373ED36"/>
    <w:rsid w:val="1373F9F3"/>
    <w:rsid w:val="13793509"/>
    <w:rsid w:val="137A91AF"/>
    <w:rsid w:val="137C99F1"/>
    <w:rsid w:val="13833019"/>
    <w:rsid w:val="1385D946"/>
    <w:rsid w:val="138A7217"/>
    <w:rsid w:val="138B3742"/>
    <w:rsid w:val="139EFA03"/>
    <w:rsid w:val="13A04A95"/>
    <w:rsid w:val="13A94C0A"/>
    <w:rsid w:val="13AA2480"/>
    <w:rsid w:val="13B00F87"/>
    <w:rsid w:val="13B8A3DB"/>
    <w:rsid w:val="13C0904B"/>
    <w:rsid w:val="13C26FB1"/>
    <w:rsid w:val="13C3FE30"/>
    <w:rsid w:val="13CBF510"/>
    <w:rsid w:val="13D16867"/>
    <w:rsid w:val="13DB89A8"/>
    <w:rsid w:val="13DCFFA6"/>
    <w:rsid w:val="13DDB2C6"/>
    <w:rsid w:val="13DDBF73"/>
    <w:rsid w:val="13E45E77"/>
    <w:rsid w:val="13E5FCE6"/>
    <w:rsid w:val="13EFCAD4"/>
    <w:rsid w:val="13F1F33F"/>
    <w:rsid w:val="13F9394D"/>
    <w:rsid w:val="13FEC99F"/>
    <w:rsid w:val="13FF2B51"/>
    <w:rsid w:val="14011E21"/>
    <w:rsid w:val="1404EF58"/>
    <w:rsid w:val="1410E49F"/>
    <w:rsid w:val="141756A5"/>
    <w:rsid w:val="141A627F"/>
    <w:rsid w:val="141FD74F"/>
    <w:rsid w:val="1428E3C1"/>
    <w:rsid w:val="14294243"/>
    <w:rsid w:val="142B9C5E"/>
    <w:rsid w:val="142D026A"/>
    <w:rsid w:val="142FC995"/>
    <w:rsid w:val="143A109F"/>
    <w:rsid w:val="143FBDD5"/>
    <w:rsid w:val="144158C9"/>
    <w:rsid w:val="144C41FB"/>
    <w:rsid w:val="144C55A1"/>
    <w:rsid w:val="1453A7F6"/>
    <w:rsid w:val="1455D2C3"/>
    <w:rsid w:val="14599551"/>
    <w:rsid w:val="1461ED1C"/>
    <w:rsid w:val="1465E8B3"/>
    <w:rsid w:val="1466CAF2"/>
    <w:rsid w:val="146EEDC3"/>
    <w:rsid w:val="146FCDC4"/>
    <w:rsid w:val="1470DB50"/>
    <w:rsid w:val="14713566"/>
    <w:rsid w:val="14714552"/>
    <w:rsid w:val="14748993"/>
    <w:rsid w:val="1481AC34"/>
    <w:rsid w:val="148CCB02"/>
    <w:rsid w:val="1494A68F"/>
    <w:rsid w:val="14953E07"/>
    <w:rsid w:val="149A0C80"/>
    <w:rsid w:val="149EDA4C"/>
    <w:rsid w:val="14A5556E"/>
    <w:rsid w:val="14A93795"/>
    <w:rsid w:val="14B4F6C3"/>
    <w:rsid w:val="14B513A2"/>
    <w:rsid w:val="14B53AF0"/>
    <w:rsid w:val="14B76930"/>
    <w:rsid w:val="14C3BEAA"/>
    <w:rsid w:val="14CCDE85"/>
    <w:rsid w:val="14D17A76"/>
    <w:rsid w:val="14D37C1D"/>
    <w:rsid w:val="14DA82B9"/>
    <w:rsid w:val="14DF92A5"/>
    <w:rsid w:val="14E50062"/>
    <w:rsid w:val="14E82CAF"/>
    <w:rsid w:val="14E86BF9"/>
    <w:rsid w:val="14EC6468"/>
    <w:rsid w:val="14ED2703"/>
    <w:rsid w:val="14EE9B1B"/>
    <w:rsid w:val="14F1EDE9"/>
    <w:rsid w:val="14F3298A"/>
    <w:rsid w:val="14F6AF8B"/>
    <w:rsid w:val="14F8A27F"/>
    <w:rsid w:val="14FDCBAE"/>
    <w:rsid w:val="14FFE6B1"/>
    <w:rsid w:val="1508E760"/>
    <w:rsid w:val="150EED1A"/>
    <w:rsid w:val="150F18E0"/>
    <w:rsid w:val="150FA441"/>
    <w:rsid w:val="152AD10B"/>
    <w:rsid w:val="152ADB36"/>
    <w:rsid w:val="152C0874"/>
    <w:rsid w:val="1535AEA2"/>
    <w:rsid w:val="1538A2A8"/>
    <w:rsid w:val="1538C36E"/>
    <w:rsid w:val="15392815"/>
    <w:rsid w:val="1539E544"/>
    <w:rsid w:val="154A3F31"/>
    <w:rsid w:val="154EB98A"/>
    <w:rsid w:val="154EE465"/>
    <w:rsid w:val="155C89F1"/>
    <w:rsid w:val="155EB71C"/>
    <w:rsid w:val="1560BAA4"/>
    <w:rsid w:val="1565B464"/>
    <w:rsid w:val="156714E9"/>
    <w:rsid w:val="157AFB7D"/>
    <w:rsid w:val="157CA355"/>
    <w:rsid w:val="1580B626"/>
    <w:rsid w:val="158434DA"/>
    <w:rsid w:val="158AF752"/>
    <w:rsid w:val="158D1E1E"/>
    <w:rsid w:val="1591B05B"/>
    <w:rsid w:val="15928BA1"/>
    <w:rsid w:val="1593F10C"/>
    <w:rsid w:val="159554DA"/>
    <w:rsid w:val="159A4D8C"/>
    <w:rsid w:val="15A3303B"/>
    <w:rsid w:val="15A52C0D"/>
    <w:rsid w:val="15A9AA42"/>
    <w:rsid w:val="15B54187"/>
    <w:rsid w:val="15BBB980"/>
    <w:rsid w:val="15C5D7A8"/>
    <w:rsid w:val="15C87CBE"/>
    <w:rsid w:val="15C96E6E"/>
    <w:rsid w:val="15C9A1B8"/>
    <w:rsid w:val="15CE87EE"/>
    <w:rsid w:val="15CFAD5B"/>
    <w:rsid w:val="15D1C420"/>
    <w:rsid w:val="15D1DDDE"/>
    <w:rsid w:val="15D48B6A"/>
    <w:rsid w:val="15DF8583"/>
    <w:rsid w:val="15E57506"/>
    <w:rsid w:val="15E61A55"/>
    <w:rsid w:val="15E7BB93"/>
    <w:rsid w:val="15E81032"/>
    <w:rsid w:val="15ED1EF3"/>
    <w:rsid w:val="15EF4F37"/>
    <w:rsid w:val="15EFB7EA"/>
    <w:rsid w:val="15F71E96"/>
    <w:rsid w:val="15FB76A2"/>
    <w:rsid w:val="15FC45D4"/>
    <w:rsid w:val="15FC50DC"/>
    <w:rsid w:val="16033F5A"/>
    <w:rsid w:val="160B3290"/>
    <w:rsid w:val="160FD9F9"/>
    <w:rsid w:val="16145B20"/>
    <w:rsid w:val="1619318B"/>
    <w:rsid w:val="161F4849"/>
    <w:rsid w:val="16245608"/>
    <w:rsid w:val="162C3229"/>
    <w:rsid w:val="162D994B"/>
    <w:rsid w:val="162DECB9"/>
    <w:rsid w:val="16341A88"/>
    <w:rsid w:val="16341EE8"/>
    <w:rsid w:val="1636E11C"/>
    <w:rsid w:val="163956F0"/>
    <w:rsid w:val="163BA269"/>
    <w:rsid w:val="163DE0D3"/>
    <w:rsid w:val="164BB16E"/>
    <w:rsid w:val="164BFF40"/>
    <w:rsid w:val="1651C379"/>
    <w:rsid w:val="1656D3BE"/>
    <w:rsid w:val="16576FC8"/>
    <w:rsid w:val="165B177A"/>
    <w:rsid w:val="166504AC"/>
    <w:rsid w:val="166974DA"/>
    <w:rsid w:val="166C5CE9"/>
    <w:rsid w:val="166CC190"/>
    <w:rsid w:val="166E66C5"/>
    <w:rsid w:val="16765350"/>
    <w:rsid w:val="1679D665"/>
    <w:rsid w:val="1683587F"/>
    <w:rsid w:val="1684118D"/>
    <w:rsid w:val="168504BF"/>
    <w:rsid w:val="16893261"/>
    <w:rsid w:val="168E1B54"/>
    <w:rsid w:val="168EEC9C"/>
    <w:rsid w:val="168F97D4"/>
    <w:rsid w:val="16923BA0"/>
    <w:rsid w:val="169736CF"/>
    <w:rsid w:val="169C00CD"/>
    <w:rsid w:val="16AC3195"/>
    <w:rsid w:val="16AF5007"/>
    <w:rsid w:val="16B6A615"/>
    <w:rsid w:val="16BBBA29"/>
    <w:rsid w:val="16BC477C"/>
    <w:rsid w:val="16BC9DB0"/>
    <w:rsid w:val="16C562F2"/>
    <w:rsid w:val="16CD2E07"/>
    <w:rsid w:val="16DB9646"/>
    <w:rsid w:val="16DCB65D"/>
    <w:rsid w:val="16DE6D8F"/>
    <w:rsid w:val="16E07686"/>
    <w:rsid w:val="16E24BE4"/>
    <w:rsid w:val="16E5FC5C"/>
    <w:rsid w:val="16E60146"/>
    <w:rsid w:val="16EB25C6"/>
    <w:rsid w:val="16ECAA68"/>
    <w:rsid w:val="16F8EC88"/>
    <w:rsid w:val="16FA344C"/>
    <w:rsid w:val="1701B069"/>
    <w:rsid w:val="1704D674"/>
    <w:rsid w:val="1706897F"/>
    <w:rsid w:val="170A52D0"/>
    <w:rsid w:val="171028B8"/>
    <w:rsid w:val="1711C8A9"/>
    <w:rsid w:val="17122463"/>
    <w:rsid w:val="17124576"/>
    <w:rsid w:val="17149D3B"/>
    <w:rsid w:val="1714F74C"/>
    <w:rsid w:val="1715E0D5"/>
    <w:rsid w:val="1717D3FD"/>
    <w:rsid w:val="171FD7EE"/>
    <w:rsid w:val="171FDEE7"/>
    <w:rsid w:val="1724A7A6"/>
    <w:rsid w:val="172E21DE"/>
    <w:rsid w:val="172E44E5"/>
    <w:rsid w:val="17325BBB"/>
    <w:rsid w:val="173A6B7D"/>
    <w:rsid w:val="173B53C7"/>
    <w:rsid w:val="1746677A"/>
    <w:rsid w:val="1750CF73"/>
    <w:rsid w:val="17526222"/>
    <w:rsid w:val="17576AC7"/>
    <w:rsid w:val="175B7BEE"/>
    <w:rsid w:val="175D3D72"/>
    <w:rsid w:val="175F9F55"/>
    <w:rsid w:val="1766CC7A"/>
    <w:rsid w:val="17674C7A"/>
    <w:rsid w:val="176A4981"/>
    <w:rsid w:val="1773498C"/>
    <w:rsid w:val="177370E6"/>
    <w:rsid w:val="17770B32"/>
    <w:rsid w:val="17781251"/>
    <w:rsid w:val="178050CB"/>
    <w:rsid w:val="1785F71C"/>
    <w:rsid w:val="1788FD64"/>
    <w:rsid w:val="17893AF4"/>
    <w:rsid w:val="178B6A77"/>
    <w:rsid w:val="178CF6E9"/>
    <w:rsid w:val="178D59D8"/>
    <w:rsid w:val="178FDE1E"/>
    <w:rsid w:val="179DAFC8"/>
    <w:rsid w:val="17A7FDFD"/>
    <w:rsid w:val="17A944DA"/>
    <w:rsid w:val="17A9E21C"/>
    <w:rsid w:val="17A9FBBE"/>
    <w:rsid w:val="17AAC7C7"/>
    <w:rsid w:val="17ABCD6E"/>
    <w:rsid w:val="17B0B584"/>
    <w:rsid w:val="17B148C8"/>
    <w:rsid w:val="17B3A519"/>
    <w:rsid w:val="17BB18AA"/>
    <w:rsid w:val="17BFC6C0"/>
    <w:rsid w:val="17C86C02"/>
    <w:rsid w:val="17CA0341"/>
    <w:rsid w:val="17CE9AB6"/>
    <w:rsid w:val="17CF103D"/>
    <w:rsid w:val="17D0943D"/>
    <w:rsid w:val="17D6CF12"/>
    <w:rsid w:val="17D772CD"/>
    <w:rsid w:val="17DB18F3"/>
    <w:rsid w:val="17E5ACEF"/>
    <w:rsid w:val="17E5D804"/>
    <w:rsid w:val="17E68F7F"/>
    <w:rsid w:val="17EC37FE"/>
    <w:rsid w:val="17F33B97"/>
    <w:rsid w:val="17F7FF2A"/>
    <w:rsid w:val="18022276"/>
    <w:rsid w:val="180315A8"/>
    <w:rsid w:val="1807E6F1"/>
    <w:rsid w:val="18080F61"/>
    <w:rsid w:val="1809FCB4"/>
    <w:rsid w:val="180EE060"/>
    <w:rsid w:val="1811DA14"/>
    <w:rsid w:val="181249B2"/>
    <w:rsid w:val="181A8B0E"/>
    <w:rsid w:val="182346CF"/>
    <w:rsid w:val="1824A001"/>
    <w:rsid w:val="1826D038"/>
    <w:rsid w:val="1826E54D"/>
    <w:rsid w:val="18288987"/>
    <w:rsid w:val="182D376D"/>
    <w:rsid w:val="18326E89"/>
    <w:rsid w:val="1835A964"/>
    <w:rsid w:val="18364375"/>
    <w:rsid w:val="18371542"/>
    <w:rsid w:val="18400097"/>
    <w:rsid w:val="184362FF"/>
    <w:rsid w:val="184D3B4B"/>
    <w:rsid w:val="184E1E86"/>
    <w:rsid w:val="1867BDFF"/>
    <w:rsid w:val="187B1197"/>
    <w:rsid w:val="187B89E7"/>
    <w:rsid w:val="187C068E"/>
    <w:rsid w:val="187FE108"/>
    <w:rsid w:val="1881D595"/>
    <w:rsid w:val="1885EDD5"/>
    <w:rsid w:val="1886264F"/>
    <w:rsid w:val="18869315"/>
    <w:rsid w:val="188AF2FF"/>
    <w:rsid w:val="1892932C"/>
    <w:rsid w:val="1897FD7D"/>
    <w:rsid w:val="18A0763A"/>
    <w:rsid w:val="18A63C9E"/>
    <w:rsid w:val="18A9725D"/>
    <w:rsid w:val="18AF4BCD"/>
    <w:rsid w:val="18B287AF"/>
    <w:rsid w:val="18B6D9DA"/>
    <w:rsid w:val="18C2051C"/>
    <w:rsid w:val="18CD6BC5"/>
    <w:rsid w:val="18CE8E14"/>
    <w:rsid w:val="18D195B2"/>
    <w:rsid w:val="18D459B9"/>
    <w:rsid w:val="18E353F6"/>
    <w:rsid w:val="18E95C6A"/>
    <w:rsid w:val="18ECC37F"/>
    <w:rsid w:val="18ED301A"/>
    <w:rsid w:val="18F52249"/>
    <w:rsid w:val="18FBCB2F"/>
    <w:rsid w:val="18FEC35F"/>
    <w:rsid w:val="190929D9"/>
    <w:rsid w:val="1909781B"/>
    <w:rsid w:val="191808FB"/>
    <w:rsid w:val="191AE577"/>
    <w:rsid w:val="191EE186"/>
    <w:rsid w:val="19271E6A"/>
    <w:rsid w:val="192C9101"/>
    <w:rsid w:val="192CB069"/>
    <w:rsid w:val="192E8A55"/>
    <w:rsid w:val="19363F79"/>
    <w:rsid w:val="19384683"/>
    <w:rsid w:val="193AD702"/>
    <w:rsid w:val="1941D25E"/>
    <w:rsid w:val="194633B4"/>
    <w:rsid w:val="194E2A73"/>
    <w:rsid w:val="194FCB4A"/>
    <w:rsid w:val="1964C690"/>
    <w:rsid w:val="196C8498"/>
    <w:rsid w:val="196EF170"/>
    <w:rsid w:val="197078E0"/>
    <w:rsid w:val="1970A40B"/>
    <w:rsid w:val="19719AD8"/>
    <w:rsid w:val="19724564"/>
    <w:rsid w:val="1977BF84"/>
    <w:rsid w:val="197E0CB6"/>
    <w:rsid w:val="1985AC20"/>
    <w:rsid w:val="19882B3C"/>
    <w:rsid w:val="198A781A"/>
    <w:rsid w:val="199018DA"/>
    <w:rsid w:val="1992109B"/>
    <w:rsid w:val="19944371"/>
    <w:rsid w:val="199A4DF8"/>
    <w:rsid w:val="199CCBB6"/>
    <w:rsid w:val="19A3E604"/>
    <w:rsid w:val="19A8B870"/>
    <w:rsid w:val="19A9749A"/>
    <w:rsid w:val="19AEE76C"/>
    <w:rsid w:val="19B46F34"/>
    <w:rsid w:val="19B79ABF"/>
    <w:rsid w:val="19B80E71"/>
    <w:rsid w:val="19B85FB0"/>
    <w:rsid w:val="19C7B366"/>
    <w:rsid w:val="19C8EC74"/>
    <w:rsid w:val="19CEB374"/>
    <w:rsid w:val="19D465CF"/>
    <w:rsid w:val="19DAE0F1"/>
    <w:rsid w:val="19DB574A"/>
    <w:rsid w:val="19E1E200"/>
    <w:rsid w:val="19E4F88B"/>
    <w:rsid w:val="19EEBAE0"/>
    <w:rsid w:val="19EFCC92"/>
    <w:rsid w:val="19F03F28"/>
    <w:rsid w:val="19F16D35"/>
    <w:rsid w:val="19F29DB1"/>
    <w:rsid w:val="19F50A34"/>
    <w:rsid w:val="19F7C094"/>
    <w:rsid w:val="19FFAD1F"/>
    <w:rsid w:val="1A010E60"/>
    <w:rsid w:val="1A023B91"/>
    <w:rsid w:val="1A06B31B"/>
    <w:rsid w:val="1A076BFB"/>
    <w:rsid w:val="1A0B8179"/>
    <w:rsid w:val="1A0BC88A"/>
    <w:rsid w:val="1A139A7B"/>
    <w:rsid w:val="1A14DE37"/>
    <w:rsid w:val="1A14FCA7"/>
    <w:rsid w:val="1A1760B0"/>
    <w:rsid w:val="1A1818A6"/>
    <w:rsid w:val="1A190672"/>
    <w:rsid w:val="1A23C082"/>
    <w:rsid w:val="1A28EBFB"/>
    <w:rsid w:val="1A373360"/>
    <w:rsid w:val="1A402EC1"/>
    <w:rsid w:val="1A481AB0"/>
    <w:rsid w:val="1A4DB5A4"/>
    <w:rsid w:val="1A52459B"/>
    <w:rsid w:val="1A52B28B"/>
    <w:rsid w:val="1A52D668"/>
    <w:rsid w:val="1A54785B"/>
    <w:rsid w:val="1A55F42D"/>
    <w:rsid w:val="1A5D8C2D"/>
    <w:rsid w:val="1A6E8C5A"/>
    <w:rsid w:val="1A7384E6"/>
    <w:rsid w:val="1A7857B8"/>
    <w:rsid w:val="1A7EB4A4"/>
    <w:rsid w:val="1A7EE203"/>
    <w:rsid w:val="1A80D268"/>
    <w:rsid w:val="1A815958"/>
    <w:rsid w:val="1A81B3AB"/>
    <w:rsid w:val="1A863D84"/>
    <w:rsid w:val="1A8B5D84"/>
    <w:rsid w:val="1A8D8EEC"/>
    <w:rsid w:val="1A929C9C"/>
    <w:rsid w:val="1A965071"/>
    <w:rsid w:val="1A981382"/>
    <w:rsid w:val="1A99499D"/>
    <w:rsid w:val="1A9DB4FE"/>
    <w:rsid w:val="1AA30B17"/>
    <w:rsid w:val="1AA480FA"/>
    <w:rsid w:val="1AA8AC7A"/>
    <w:rsid w:val="1AAB5E22"/>
    <w:rsid w:val="1AAE0764"/>
    <w:rsid w:val="1AAF3255"/>
    <w:rsid w:val="1AB03114"/>
    <w:rsid w:val="1ABC9873"/>
    <w:rsid w:val="1ABCF65F"/>
    <w:rsid w:val="1AC14043"/>
    <w:rsid w:val="1AC21531"/>
    <w:rsid w:val="1AC9D727"/>
    <w:rsid w:val="1ACA1FF9"/>
    <w:rsid w:val="1ACA8D41"/>
    <w:rsid w:val="1ACB57BD"/>
    <w:rsid w:val="1ACEEBC7"/>
    <w:rsid w:val="1AD3DF62"/>
    <w:rsid w:val="1ADC1CEB"/>
    <w:rsid w:val="1ADE93EE"/>
    <w:rsid w:val="1AE13499"/>
    <w:rsid w:val="1AE69392"/>
    <w:rsid w:val="1AEEB38E"/>
    <w:rsid w:val="1AEF3969"/>
    <w:rsid w:val="1AEF956D"/>
    <w:rsid w:val="1AF3E6C4"/>
    <w:rsid w:val="1AF62263"/>
    <w:rsid w:val="1AF6ED19"/>
    <w:rsid w:val="1AFFF1E5"/>
    <w:rsid w:val="1B03A4E5"/>
    <w:rsid w:val="1B0516F0"/>
    <w:rsid w:val="1B058359"/>
    <w:rsid w:val="1B05B3D8"/>
    <w:rsid w:val="1B093CCB"/>
    <w:rsid w:val="1B0F8A7E"/>
    <w:rsid w:val="1B13ADEB"/>
    <w:rsid w:val="1B19B65E"/>
    <w:rsid w:val="1B1E5490"/>
    <w:rsid w:val="1B1E66C1"/>
    <w:rsid w:val="1B25E140"/>
    <w:rsid w:val="1B2C7486"/>
    <w:rsid w:val="1B2DABB7"/>
    <w:rsid w:val="1B3FAD1C"/>
    <w:rsid w:val="1B403E97"/>
    <w:rsid w:val="1B428106"/>
    <w:rsid w:val="1B509276"/>
    <w:rsid w:val="1B578856"/>
    <w:rsid w:val="1B58E253"/>
    <w:rsid w:val="1B5D8A58"/>
    <w:rsid w:val="1B5EABF8"/>
    <w:rsid w:val="1B621830"/>
    <w:rsid w:val="1B62AE64"/>
    <w:rsid w:val="1B631F68"/>
    <w:rsid w:val="1B692F2C"/>
    <w:rsid w:val="1B73325B"/>
    <w:rsid w:val="1B742B0E"/>
    <w:rsid w:val="1B74614A"/>
    <w:rsid w:val="1B7DB86C"/>
    <w:rsid w:val="1B8174E5"/>
    <w:rsid w:val="1B840645"/>
    <w:rsid w:val="1B8583B1"/>
    <w:rsid w:val="1B86FE29"/>
    <w:rsid w:val="1B88F61F"/>
    <w:rsid w:val="1B8A0A29"/>
    <w:rsid w:val="1B8D7CCF"/>
    <w:rsid w:val="1B8E6D53"/>
    <w:rsid w:val="1B9059D9"/>
    <w:rsid w:val="1B924509"/>
    <w:rsid w:val="1BA0CF21"/>
    <w:rsid w:val="1BA2514E"/>
    <w:rsid w:val="1BA2B2B5"/>
    <w:rsid w:val="1BA35564"/>
    <w:rsid w:val="1BA51B90"/>
    <w:rsid w:val="1BA98373"/>
    <w:rsid w:val="1BAB8778"/>
    <w:rsid w:val="1BABE524"/>
    <w:rsid w:val="1BACB966"/>
    <w:rsid w:val="1BB5B252"/>
    <w:rsid w:val="1BB692F1"/>
    <w:rsid w:val="1BB77A0E"/>
    <w:rsid w:val="1BBB0631"/>
    <w:rsid w:val="1BC58BA5"/>
    <w:rsid w:val="1BC7155D"/>
    <w:rsid w:val="1BC93F3E"/>
    <w:rsid w:val="1BCB5DE8"/>
    <w:rsid w:val="1BCE0DE8"/>
    <w:rsid w:val="1BD302D6"/>
    <w:rsid w:val="1BD65193"/>
    <w:rsid w:val="1BD88BB7"/>
    <w:rsid w:val="1BD92172"/>
    <w:rsid w:val="1BD935F2"/>
    <w:rsid w:val="1BDA5091"/>
    <w:rsid w:val="1BDBB6D4"/>
    <w:rsid w:val="1BE9FBE4"/>
    <w:rsid w:val="1BEA872E"/>
    <w:rsid w:val="1BF6E377"/>
    <w:rsid w:val="1BF98564"/>
    <w:rsid w:val="1BFBE920"/>
    <w:rsid w:val="1BFFD7DE"/>
    <w:rsid w:val="1C02E22D"/>
    <w:rsid w:val="1C0DB3B5"/>
    <w:rsid w:val="1C0F3E64"/>
    <w:rsid w:val="1C0F9A28"/>
    <w:rsid w:val="1C12EF91"/>
    <w:rsid w:val="1C130464"/>
    <w:rsid w:val="1C22A699"/>
    <w:rsid w:val="1C2E9755"/>
    <w:rsid w:val="1C3056C9"/>
    <w:rsid w:val="1C31A7B5"/>
    <w:rsid w:val="1C37C250"/>
    <w:rsid w:val="1C39C726"/>
    <w:rsid w:val="1C3D2D48"/>
    <w:rsid w:val="1C42B69D"/>
    <w:rsid w:val="1C44FC94"/>
    <w:rsid w:val="1C487841"/>
    <w:rsid w:val="1C4A28BE"/>
    <w:rsid w:val="1C4BEE0A"/>
    <w:rsid w:val="1C4CBC94"/>
    <w:rsid w:val="1C4D9FCA"/>
    <w:rsid w:val="1C4E9226"/>
    <w:rsid w:val="1C50FCC7"/>
    <w:rsid w:val="1C556542"/>
    <w:rsid w:val="1C58988A"/>
    <w:rsid w:val="1C5B3C44"/>
    <w:rsid w:val="1C657744"/>
    <w:rsid w:val="1C688102"/>
    <w:rsid w:val="1C6A71CE"/>
    <w:rsid w:val="1C6C092B"/>
    <w:rsid w:val="1C6C1B31"/>
    <w:rsid w:val="1C6EA115"/>
    <w:rsid w:val="1C7010AD"/>
    <w:rsid w:val="1C7481CA"/>
    <w:rsid w:val="1C7C0425"/>
    <w:rsid w:val="1C81D0DB"/>
    <w:rsid w:val="1C854FD4"/>
    <w:rsid w:val="1C94F3BC"/>
    <w:rsid w:val="1C96AED3"/>
    <w:rsid w:val="1C99ABAB"/>
    <w:rsid w:val="1C9F7BD5"/>
    <w:rsid w:val="1CA00927"/>
    <w:rsid w:val="1CAB0E8C"/>
    <w:rsid w:val="1CAB1228"/>
    <w:rsid w:val="1CABC8CD"/>
    <w:rsid w:val="1CAFA4BA"/>
    <w:rsid w:val="1CB25B71"/>
    <w:rsid w:val="1CB80B25"/>
    <w:rsid w:val="1CBB8D6E"/>
    <w:rsid w:val="1CBFE1EE"/>
    <w:rsid w:val="1CC02CD9"/>
    <w:rsid w:val="1CC06D33"/>
    <w:rsid w:val="1CC16F59"/>
    <w:rsid w:val="1CC36A9A"/>
    <w:rsid w:val="1CCE041F"/>
    <w:rsid w:val="1CD9229A"/>
    <w:rsid w:val="1CDAA29E"/>
    <w:rsid w:val="1CDB9F1A"/>
    <w:rsid w:val="1CE0AE9E"/>
    <w:rsid w:val="1CE18FCF"/>
    <w:rsid w:val="1CE369C5"/>
    <w:rsid w:val="1CF5361C"/>
    <w:rsid w:val="1CF79305"/>
    <w:rsid w:val="1CF8A220"/>
    <w:rsid w:val="1CFDC17F"/>
    <w:rsid w:val="1CFE356B"/>
    <w:rsid w:val="1D033773"/>
    <w:rsid w:val="1D189B32"/>
    <w:rsid w:val="1D1AC42D"/>
    <w:rsid w:val="1D1DA8C9"/>
    <w:rsid w:val="1D1DE3BB"/>
    <w:rsid w:val="1D21EC9B"/>
    <w:rsid w:val="1D230F9C"/>
    <w:rsid w:val="1D2CE2FC"/>
    <w:rsid w:val="1D340DE2"/>
    <w:rsid w:val="1D3C87AE"/>
    <w:rsid w:val="1D4090EF"/>
    <w:rsid w:val="1D424C54"/>
    <w:rsid w:val="1D42A663"/>
    <w:rsid w:val="1D5338D9"/>
    <w:rsid w:val="1D54CD0C"/>
    <w:rsid w:val="1D60D559"/>
    <w:rsid w:val="1D61D50D"/>
    <w:rsid w:val="1D62710B"/>
    <w:rsid w:val="1D63212F"/>
    <w:rsid w:val="1D6CA968"/>
    <w:rsid w:val="1D70B159"/>
    <w:rsid w:val="1D764B76"/>
    <w:rsid w:val="1D793ACC"/>
    <w:rsid w:val="1D824EBF"/>
    <w:rsid w:val="1D8BE598"/>
    <w:rsid w:val="1D8D8FAD"/>
    <w:rsid w:val="1D92FA4A"/>
    <w:rsid w:val="1D97D6FF"/>
    <w:rsid w:val="1D9B32EC"/>
    <w:rsid w:val="1D9D4522"/>
    <w:rsid w:val="1D9EDE81"/>
    <w:rsid w:val="1DA72600"/>
    <w:rsid w:val="1DA964ED"/>
    <w:rsid w:val="1DAC87BB"/>
    <w:rsid w:val="1DB7A55C"/>
    <w:rsid w:val="1DB932F0"/>
    <w:rsid w:val="1DC4EFCA"/>
    <w:rsid w:val="1DC8B36D"/>
    <w:rsid w:val="1DC94C4D"/>
    <w:rsid w:val="1DCCE9A3"/>
    <w:rsid w:val="1DCEC3C0"/>
    <w:rsid w:val="1DD07CE2"/>
    <w:rsid w:val="1DD26CB1"/>
    <w:rsid w:val="1DD49FA0"/>
    <w:rsid w:val="1DD84BA7"/>
    <w:rsid w:val="1DDE17E2"/>
    <w:rsid w:val="1DDFD201"/>
    <w:rsid w:val="1DE9C731"/>
    <w:rsid w:val="1DECB7E7"/>
    <w:rsid w:val="1DF142D6"/>
    <w:rsid w:val="1DF15614"/>
    <w:rsid w:val="1DFD3AC7"/>
    <w:rsid w:val="1E018039"/>
    <w:rsid w:val="1E02CF3C"/>
    <w:rsid w:val="1E05A1A4"/>
    <w:rsid w:val="1E12D1EC"/>
    <w:rsid w:val="1E186A32"/>
    <w:rsid w:val="1E1E6818"/>
    <w:rsid w:val="1E214353"/>
    <w:rsid w:val="1E32C377"/>
    <w:rsid w:val="1E359F0D"/>
    <w:rsid w:val="1E3C5487"/>
    <w:rsid w:val="1E3F63D1"/>
    <w:rsid w:val="1E3FB1ED"/>
    <w:rsid w:val="1E3FD71F"/>
    <w:rsid w:val="1E4005E7"/>
    <w:rsid w:val="1E432CDC"/>
    <w:rsid w:val="1E458E7F"/>
    <w:rsid w:val="1E47B9CF"/>
    <w:rsid w:val="1E4A4773"/>
    <w:rsid w:val="1E4A9D85"/>
    <w:rsid w:val="1E4BD77E"/>
    <w:rsid w:val="1E52ADB3"/>
    <w:rsid w:val="1E577717"/>
    <w:rsid w:val="1E5BDBE7"/>
    <w:rsid w:val="1E5DFD39"/>
    <w:rsid w:val="1E5E50EB"/>
    <w:rsid w:val="1E60CEBC"/>
    <w:rsid w:val="1E645BE0"/>
    <w:rsid w:val="1E66CB6F"/>
    <w:rsid w:val="1E67D07D"/>
    <w:rsid w:val="1E694756"/>
    <w:rsid w:val="1E7790F6"/>
    <w:rsid w:val="1E79B9C5"/>
    <w:rsid w:val="1E7F83A5"/>
    <w:rsid w:val="1E8460C7"/>
    <w:rsid w:val="1E88DC76"/>
    <w:rsid w:val="1E8AAD75"/>
    <w:rsid w:val="1E8D0A5B"/>
    <w:rsid w:val="1E91DB5E"/>
    <w:rsid w:val="1E95AB29"/>
    <w:rsid w:val="1EA0C3EB"/>
    <w:rsid w:val="1EA5E502"/>
    <w:rsid w:val="1EAC5D80"/>
    <w:rsid w:val="1EBBCF37"/>
    <w:rsid w:val="1EBF534F"/>
    <w:rsid w:val="1EC0587D"/>
    <w:rsid w:val="1EC26B85"/>
    <w:rsid w:val="1EC78073"/>
    <w:rsid w:val="1ED5AF8C"/>
    <w:rsid w:val="1EDFF3C0"/>
    <w:rsid w:val="1EE88A3E"/>
    <w:rsid w:val="1EEB19E6"/>
    <w:rsid w:val="1EEC3408"/>
    <w:rsid w:val="1EEC8CCF"/>
    <w:rsid w:val="1EEE4722"/>
    <w:rsid w:val="1EF7A1A3"/>
    <w:rsid w:val="1EFF7625"/>
    <w:rsid w:val="1F052630"/>
    <w:rsid w:val="1F0C6A62"/>
    <w:rsid w:val="1F0C7065"/>
    <w:rsid w:val="1F0C7086"/>
    <w:rsid w:val="1F12043E"/>
    <w:rsid w:val="1F180FF0"/>
    <w:rsid w:val="1F18F85A"/>
    <w:rsid w:val="1F21E521"/>
    <w:rsid w:val="1F2B08F4"/>
    <w:rsid w:val="1F2E5A2E"/>
    <w:rsid w:val="1F2EDF34"/>
    <w:rsid w:val="1F3047D4"/>
    <w:rsid w:val="1F33AEC8"/>
    <w:rsid w:val="1F349AAC"/>
    <w:rsid w:val="1F35A942"/>
    <w:rsid w:val="1F37D05E"/>
    <w:rsid w:val="1F38BD1A"/>
    <w:rsid w:val="1F3A726F"/>
    <w:rsid w:val="1F3AA86A"/>
    <w:rsid w:val="1F44829B"/>
    <w:rsid w:val="1F4B5CAF"/>
    <w:rsid w:val="1F55DF57"/>
    <w:rsid w:val="1F55FEAD"/>
    <w:rsid w:val="1F592B25"/>
    <w:rsid w:val="1F5A7282"/>
    <w:rsid w:val="1F641584"/>
    <w:rsid w:val="1F659E1B"/>
    <w:rsid w:val="1F66C187"/>
    <w:rsid w:val="1F685EED"/>
    <w:rsid w:val="1F6A458B"/>
    <w:rsid w:val="1F6DFE0C"/>
    <w:rsid w:val="1F6E48D1"/>
    <w:rsid w:val="1F708713"/>
    <w:rsid w:val="1F726331"/>
    <w:rsid w:val="1F8A4C2C"/>
    <w:rsid w:val="1F8F2ACC"/>
    <w:rsid w:val="1FA3B676"/>
    <w:rsid w:val="1FB5481C"/>
    <w:rsid w:val="1FBE7A8B"/>
    <w:rsid w:val="1FC605C6"/>
    <w:rsid w:val="1FCB6AC4"/>
    <w:rsid w:val="1FCD9231"/>
    <w:rsid w:val="1FD51D28"/>
    <w:rsid w:val="1FD5EFA2"/>
    <w:rsid w:val="1FE780AE"/>
    <w:rsid w:val="1FE9EFC8"/>
    <w:rsid w:val="1FEA0C21"/>
    <w:rsid w:val="1FEC1F5B"/>
    <w:rsid w:val="1FEC2402"/>
    <w:rsid w:val="1FEE9D91"/>
    <w:rsid w:val="1FF417ED"/>
    <w:rsid w:val="1FFA7514"/>
    <w:rsid w:val="20066F10"/>
    <w:rsid w:val="20082C26"/>
    <w:rsid w:val="2008DC49"/>
    <w:rsid w:val="20115747"/>
    <w:rsid w:val="2012D26D"/>
    <w:rsid w:val="20151920"/>
    <w:rsid w:val="20177AEC"/>
    <w:rsid w:val="20187039"/>
    <w:rsid w:val="201D4CF3"/>
    <w:rsid w:val="2025DBC7"/>
    <w:rsid w:val="202C968A"/>
    <w:rsid w:val="2030B64A"/>
    <w:rsid w:val="204058E6"/>
    <w:rsid w:val="204309D0"/>
    <w:rsid w:val="20443596"/>
    <w:rsid w:val="20448CEE"/>
    <w:rsid w:val="204B8414"/>
    <w:rsid w:val="204C550F"/>
    <w:rsid w:val="20509843"/>
    <w:rsid w:val="2051394F"/>
    <w:rsid w:val="2067613F"/>
    <w:rsid w:val="2069626C"/>
    <w:rsid w:val="2070BBE5"/>
    <w:rsid w:val="20715050"/>
    <w:rsid w:val="2071E3FB"/>
    <w:rsid w:val="207CB9DB"/>
    <w:rsid w:val="2086FA1B"/>
    <w:rsid w:val="208A3DBC"/>
    <w:rsid w:val="208DAD1E"/>
    <w:rsid w:val="208E0B4D"/>
    <w:rsid w:val="20936F82"/>
    <w:rsid w:val="20951E54"/>
    <w:rsid w:val="20967A74"/>
    <w:rsid w:val="2096DA15"/>
    <w:rsid w:val="209B057E"/>
    <w:rsid w:val="209F504F"/>
    <w:rsid w:val="209FA3D8"/>
    <w:rsid w:val="20A05319"/>
    <w:rsid w:val="20A441A6"/>
    <w:rsid w:val="20A92594"/>
    <w:rsid w:val="20AAF112"/>
    <w:rsid w:val="20B0D6BA"/>
    <w:rsid w:val="20B831AF"/>
    <w:rsid w:val="20C35516"/>
    <w:rsid w:val="20C4E2FD"/>
    <w:rsid w:val="20C58C62"/>
    <w:rsid w:val="20CAE945"/>
    <w:rsid w:val="20D38CDE"/>
    <w:rsid w:val="20D6AEBA"/>
    <w:rsid w:val="20DF05A7"/>
    <w:rsid w:val="20E08D3B"/>
    <w:rsid w:val="20E0CC32"/>
    <w:rsid w:val="20E234E2"/>
    <w:rsid w:val="20E5FC7A"/>
    <w:rsid w:val="20EBC048"/>
    <w:rsid w:val="20EC647B"/>
    <w:rsid w:val="20EDC978"/>
    <w:rsid w:val="20F28ED5"/>
    <w:rsid w:val="20F2C75B"/>
    <w:rsid w:val="20F2F350"/>
    <w:rsid w:val="20F7321D"/>
    <w:rsid w:val="2108FD84"/>
    <w:rsid w:val="211B58CA"/>
    <w:rsid w:val="211BE882"/>
    <w:rsid w:val="211CA2AE"/>
    <w:rsid w:val="211DBB53"/>
    <w:rsid w:val="21214290"/>
    <w:rsid w:val="21229A6E"/>
    <w:rsid w:val="2123B56C"/>
    <w:rsid w:val="2126EF52"/>
    <w:rsid w:val="2135E370"/>
    <w:rsid w:val="21369AFF"/>
    <w:rsid w:val="2138E84E"/>
    <w:rsid w:val="213988B5"/>
    <w:rsid w:val="2139B810"/>
    <w:rsid w:val="2140C3FA"/>
    <w:rsid w:val="21470CF2"/>
    <w:rsid w:val="2147A2F3"/>
    <w:rsid w:val="214F64BB"/>
    <w:rsid w:val="21533151"/>
    <w:rsid w:val="21553ED4"/>
    <w:rsid w:val="215A7161"/>
    <w:rsid w:val="215AC34F"/>
    <w:rsid w:val="215BC78F"/>
    <w:rsid w:val="215CCF41"/>
    <w:rsid w:val="215D9CC2"/>
    <w:rsid w:val="215DB770"/>
    <w:rsid w:val="2166EB0B"/>
    <w:rsid w:val="2167998E"/>
    <w:rsid w:val="216ED366"/>
    <w:rsid w:val="216F4B28"/>
    <w:rsid w:val="2174C393"/>
    <w:rsid w:val="218147AA"/>
    <w:rsid w:val="21840A4C"/>
    <w:rsid w:val="2189181B"/>
    <w:rsid w:val="218D5E48"/>
    <w:rsid w:val="218DC982"/>
    <w:rsid w:val="2198DD22"/>
    <w:rsid w:val="21991ABD"/>
    <w:rsid w:val="219A7802"/>
    <w:rsid w:val="219C4802"/>
    <w:rsid w:val="219D7BB1"/>
    <w:rsid w:val="219D8B66"/>
    <w:rsid w:val="21A0A046"/>
    <w:rsid w:val="21A12B92"/>
    <w:rsid w:val="21A5C144"/>
    <w:rsid w:val="21B6BA92"/>
    <w:rsid w:val="21BA2829"/>
    <w:rsid w:val="21C0F53C"/>
    <w:rsid w:val="21C436B2"/>
    <w:rsid w:val="21CA6C74"/>
    <w:rsid w:val="21CF44EC"/>
    <w:rsid w:val="21D5690D"/>
    <w:rsid w:val="21D8A216"/>
    <w:rsid w:val="21D92416"/>
    <w:rsid w:val="21DA614A"/>
    <w:rsid w:val="21DDEA84"/>
    <w:rsid w:val="21E90A1D"/>
    <w:rsid w:val="21E9C870"/>
    <w:rsid w:val="21EDAD8B"/>
    <w:rsid w:val="21EDBE71"/>
    <w:rsid w:val="21F0A493"/>
    <w:rsid w:val="21F1CA70"/>
    <w:rsid w:val="21FD39EF"/>
    <w:rsid w:val="2200DDFC"/>
    <w:rsid w:val="2203A60B"/>
    <w:rsid w:val="220BC40A"/>
    <w:rsid w:val="220BD45F"/>
    <w:rsid w:val="220C2C0D"/>
    <w:rsid w:val="220E4A95"/>
    <w:rsid w:val="220FB2DD"/>
    <w:rsid w:val="2211440B"/>
    <w:rsid w:val="221269C6"/>
    <w:rsid w:val="221877BA"/>
    <w:rsid w:val="221C013B"/>
    <w:rsid w:val="222AC8FF"/>
    <w:rsid w:val="222B2C2D"/>
    <w:rsid w:val="2230DD18"/>
    <w:rsid w:val="2234F8ED"/>
    <w:rsid w:val="2234FC73"/>
    <w:rsid w:val="2246627B"/>
    <w:rsid w:val="2246C15B"/>
    <w:rsid w:val="224A15C1"/>
    <w:rsid w:val="22545252"/>
    <w:rsid w:val="2254FE8D"/>
    <w:rsid w:val="225B5C81"/>
    <w:rsid w:val="225EF2DD"/>
    <w:rsid w:val="22698060"/>
    <w:rsid w:val="227865CC"/>
    <w:rsid w:val="2279EAC1"/>
    <w:rsid w:val="227F4112"/>
    <w:rsid w:val="228051B8"/>
    <w:rsid w:val="2280CB70"/>
    <w:rsid w:val="22838E9B"/>
    <w:rsid w:val="228E2D0F"/>
    <w:rsid w:val="22928933"/>
    <w:rsid w:val="229F84EF"/>
    <w:rsid w:val="22A3B8AD"/>
    <w:rsid w:val="22A544EF"/>
    <w:rsid w:val="22A71759"/>
    <w:rsid w:val="22A9644B"/>
    <w:rsid w:val="22AB05D6"/>
    <w:rsid w:val="22AC832E"/>
    <w:rsid w:val="22B2AE5F"/>
    <w:rsid w:val="22B32B98"/>
    <w:rsid w:val="22B65DF8"/>
    <w:rsid w:val="22B8B0B6"/>
    <w:rsid w:val="22C38FD5"/>
    <w:rsid w:val="22C5E1C0"/>
    <w:rsid w:val="22C9D120"/>
    <w:rsid w:val="22CB1E8C"/>
    <w:rsid w:val="22D03E6E"/>
    <w:rsid w:val="22D3EA08"/>
    <w:rsid w:val="22DC2F9C"/>
    <w:rsid w:val="22DEDAA8"/>
    <w:rsid w:val="22E8D79C"/>
    <w:rsid w:val="22EAB566"/>
    <w:rsid w:val="22ED5D44"/>
    <w:rsid w:val="22F01493"/>
    <w:rsid w:val="22F915C8"/>
    <w:rsid w:val="22FE2E60"/>
    <w:rsid w:val="22FE9739"/>
    <w:rsid w:val="230D369C"/>
    <w:rsid w:val="230D82F1"/>
    <w:rsid w:val="230ECE84"/>
    <w:rsid w:val="2321DC33"/>
    <w:rsid w:val="23221815"/>
    <w:rsid w:val="232D619A"/>
    <w:rsid w:val="232DA5C9"/>
    <w:rsid w:val="2330502D"/>
    <w:rsid w:val="2330F651"/>
    <w:rsid w:val="23318CA1"/>
    <w:rsid w:val="233B7736"/>
    <w:rsid w:val="233D2F6C"/>
    <w:rsid w:val="233EBE21"/>
    <w:rsid w:val="2344BA7E"/>
    <w:rsid w:val="23459969"/>
    <w:rsid w:val="234D97E0"/>
    <w:rsid w:val="2354F8DB"/>
    <w:rsid w:val="23557168"/>
    <w:rsid w:val="23571DFE"/>
    <w:rsid w:val="2360BD60"/>
    <w:rsid w:val="23612A23"/>
    <w:rsid w:val="23678707"/>
    <w:rsid w:val="236FE14B"/>
    <w:rsid w:val="23741139"/>
    <w:rsid w:val="23782696"/>
    <w:rsid w:val="2379C6DB"/>
    <w:rsid w:val="237B3012"/>
    <w:rsid w:val="23858E4F"/>
    <w:rsid w:val="2385F11C"/>
    <w:rsid w:val="23932B2A"/>
    <w:rsid w:val="239342CE"/>
    <w:rsid w:val="239F278B"/>
    <w:rsid w:val="23A6EEC4"/>
    <w:rsid w:val="23B445C7"/>
    <w:rsid w:val="23B861F9"/>
    <w:rsid w:val="23C073B5"/>
    <w:rsid w:val="23C109BA"/>
    <w:rsid w:val="23C17152"/>
    <w:rsid w:val="23C4B1A0"/>
    <w:rsid w:val="23C9E459"/>
    <w:rsid w:val="23CD33F3"/>
    <w:rsid w:val="23CD546A"/>
    <w:rsid w:val="23CF9C6B"/>
    <w:rsid w:val="23DA200C"/>
    <w:rsid w:val="23DCC505"/>
    <w:rsid w:val="23DCD14E"/>
    <w:rsid w:val="23E13BE9"/>
    <w:rsid w:val="23E363CF"/>
    <w:rsid w:val="23E71557"/>
    <w:rsid w:val="23E9E8D5"/>
    <w:rsid w:val="23EB33A5"/>
    <w:rsid w:val="23EBE116"/>
    <w:rsid w:val="23EF01DE"/>
    <w:rsid w:val="23F718AF"/>
    <w:rsid w:val="24011415"/>
    <w:rsid w:val="24037FC3"/>
    <w:rsid w:val="24047C90"/>
    <w:rsid w:val="2405E4DB"/>
    <w:rsid w:val="240904E0"/>
    <w:rsid w:val="241038A5"/>
    <w:rsid w:val="24109990"/>
    <w:rsid w:val="2411D752"/>
    <w:rsid w:val="2413851D"/>
    <w:rsid w:val="241645C6"/>
    <w:rsid w:val="241E7F83"/>
    <w:rsid w:val="241F514B"/>
    <w:rsid w:val="24223A09"/>
    <w:rsid w:val="24244126"/>
    <w:rsid w:val="2426250E"/>
    <w:rsid w:val="242C7F31"/>
    <w:rsid w:val="242CF9A8"/>
    <w:rsid w:val="2433715D"/>
    <w:rsid w:val="244A49F5"/>
    <w:rsid w:val="2454FD3A"/>
    <w:rsid w:val="2460E361"/>
    <w:rsid w:val="246592E9"/>
    <w:rsid w:val="246EE8C9"/>
    <w:rsid w:val="2470EC2C"/>
    <w:rsid w:val="247A524F"/>
    <w:rsid w:val="247D7D4D"/>
    <w:rsid w:val="24811C7F"/>
    <w:rsid w:val="2486930C"/>
    <w:rsid w:val="24876C05"/>
    <w:rsid w:val="249A15C8"/>
    <w:rsid w:val="24A28896"/>
    <w:rsid w:val="24A2FBB0"/>
    <w:rsid w:val="24A5D883"/>
    <w:rsid w:val="24AD4339"/>
    <w:rsid w:val="24B1BAC5"/>
    <w:rsid w:val="24B6E85C"/>
    <w:rsid w:val="24C4D928"/>
    <w:rsid w:val="24C8CEF4"/>
    <w:rsid w:val="24C9E87F"/>
    <w:rsid w:val="24CB39BD"/>
    <w:rsid w:val="24CCE72A"/>
    <w:rsid w:val="24CFC651"/>
    <w:rsid w:val="24D29EC5"/>
    <w:rsid w:val="24D558A8"/>
    <w:rsid w:val="24D6E0EE"/>
    <w:rsid w:val="24E03A10"/>
    <w:rsid w:val="24E7321D"/>
    <w:rsid w:val="24E97C35"/>
    <w:rsid w:val="24EDA0BE"/>
    <w:rsid w:val="24F1D5A9"/>
    <w:rsid w:val="24F95EB7"/>
    <w:rsid w:val="24F9EA01"/>
    <w:rsid w:val="24FF6EED"/>
    <w:rsid w:val="250863F6"/>
    <w:rsid w:val="250A820C"/>
    <w:rsid w:val="250CBD7B"/>
    <w:rsid w:val="250CE4A6"/>
    <w:rsid w:val="250F6EA7"/>
    <w:rsid w:val="25137B16"/>
    <w:rsid w:val="2513B79A"/>
    <w:rsid w:val="25160F57"/>
    <w:rsid w:val="251EE0ED"/>
    <w:rsid w:val="25277612"/>
    <w:rsid w:val="252A3794"/>
    <w:rsid w:val="2532C0F8"/>
    <w:rsid w:val="25330200"/>
    <w:rsid w:val="25339694"/>
    <w:rsid w:val="2536631B"/>
    <w:rsid w:val="25375272"/>
    <w:rsid w:val="2547B76F"/>
    <w:rsid w:val="254A3CE0"/>
    <w:rsid w:val="254B2989"/>
    <w:rsid w:val="254BC7D1"/>
    <w:rsid w:val="254F5822"/>
    <w:rsid w:val="255667BC"/>
    <w:rsid w:val="255872ED"/>
    <w:rsid w:val="2559842B"/>
    <w:rsid w:val="255EE2D2"/>
    <w:rsid w:val="255FCAE1"/>
    <w:rsid w:val="255FDEF1"/>
    <w:rsid w:val="2561BE03"/>
    <w:rsid w:val="2561CAE9"/>
    <w:rsid w:val="25643AB4"/>
    <w:rsid w:val="2571639F"/>
    <w:rsid w:val="25723C52"/>
    <w:rsid w:val="25743010"/>
    <w:rsid w:val="257493C2"/>
    <w:rsid w:val="257A7ED9"/>
    <w:rsid w:val="258456FE"/>
    <w:rsid w:val="2595E096"/>
    <w:rsid w:val="25960579"/>
    <w:rsid w:val="25964471"/>
    <w:rsid w:val="25A2E700"/>
    <w:rsid w:val="25A84AF9"/>
    <w:rsid w:val="25AB937B"/>
    <w:rsid w:val="25AF5E9C"/>
    <w:rsid w:val="25B25BB6"/>
    <w:rsid w:val="25B341FD"/>
    <w:rsid w:val="25B69BD6"/>
    <w:rsid w:val="25B6B217"/>
    <w:rsid w:val="25B9A173"/>
    <w:rsid w:val="25BD58F0"/>
    <w:rsid w:val="25BE8A0C"/>
    <w:rsid w:val="25BEB5F9"/>
    <w:rsid w:val="25C5A46D"/>
    <w:rsid w:val="25C7DA8D"/>
    <w:rsid w:val="25CEB6CC"/>
    <w:rsid w:val="25CEEA66"/>
    <w:rsid w:val="25CF888C"/>
    <w:rsid w:val="25D3D588"/>
    <w:rsid w:val="25D513F9"/>
    <w:rsid w:val="25DA31BC"/>
    <w:rsid w:val="25DF5D7B"/>
    <w:rsid w:val="25E1C013"/>
    <w:rsid w:val="25E5B1CD"/>
    <w:rsid w:val="25E6D4D5"/>
    <w:rsid w:val="25FB47FC"/>
    <w:rsid w:val="25FC5C0B"/>
    <w:rsid w:val="25FD7AB6"/>
    <w:rsid w:val="260512AD"/>
    <w:rsid w:val="260CAE67"/>
    <w:rsid w:val="261BE3CA"/>
    <w:rsid w:val="261D2ED8"/>
    <w:rsid w:val="262799CD"/>
    <w:rsid w:val="262B1B3B"/>
    <w:rsid w:val="263993BA"/>
    <w:rsid w:val="263C71C5"/>
    <w:rsid w:val="2642469E"/>
    <w:rsid w:val="26470AE1"/>
    <w:rsid w:val="2649B058"/>
    <w:rsid w:val="264B4522"/>
    <w:rsid w:val="264E8CB1"/>
    <w:rsid w:val="26534C1F"/>
    <w:rsid w:val="2657A48E"/>
    <w:rsid w:val="265CD077"/>
    <w:rsid w:val="2660DE63"/>
    <w:rsid w:val="2665CC94"/>
    <w:rsid w:val="2666F89E"/>
    <w:rsid w:val="266A7B89"/>
    <w:rsid w:val="266E8960"/>
    <w:rsid w:val="26713953"/>
    <w:rsid w:val="26761719"/>
    <w:rsid w:val="2685C69E"/>
    <w:rsid w:val="26920C6F"/>
    <w:rsid w:val="2695F22C"/>
    <w:rsid w:val="26A8EC9A"/>
    <w:rsid w:val="26AFCE9F"/>
    <w:rsid w:val="26B5C897"/>
    <w:rsid w:val="26B5EF15"/>
    <w:rsid w:val="26BD1DE5"/>
    <w:rsid w:val="26BFEC0D"/>
    <w:rsid w:val="26C1C3FE"/>
    <w:rsid w:val="26C7987B"/>
    <w:rsid w:val="26C994E9"/>
    <w:rsid w:val="26CE680E"/>
    <w:rsid w:val="26CE8B43"/>
    <w:rsid w:val="26D199E7"/>
    <w:rsid w:val="26D4D2E3"/>
    <w:rsid w:val="26D513DD"/>
    <w:rsid w:val="26D7E857"/>
    <w:rsid w:val="26DA78F4"/>
    <w:rsid w:val="26DBFB30"/>
    <w:rsid w:val="26DCABB4"/>
    <w:rsid w:val="26E3A219"/>
    <w:rsid w:val="26E4C4FB"/>
    <w:rsid w:val="26E9585A"/>
    <w:rsid w:val="26E99157"/>
    <w:rsid w:val="26E9B75A"/>
    <w:rsid w:val="26F06300"/>
    <w:rsid w:val="26F9C761"/>
    <w:rsid w:val="26F9CDC6"/>
    <w:rsid w:val="27008042"/>
    <w:rsid w:val="27114AEC"/>
    <w:rsid w:val="272BE859"/>
    <w:rsid w:val="272D50A8"/>
    <w:rsid w:val="2734719D"/>
    <w:rsid w:val="2739C2F5"/>
    <w:rsid w:val="273B990C"/>
    <w:rsid w:val="273CA021"/>
    <w:rsid w:val="273FD411"/>
    <w:rsid w:val="274164FA"/>
    <w:rsid w:val="274AB78D"/>
    <w:rsid w:val="274CD52B"/>
    <w:rsid w:val="274D949E"/>
    <w:rsid w:val="274E63F7"/>
    <w:rsid w:val="2750FD75"/>
    <w:rsid w:val="27515FDA"/>
    <w:rsid w:val="2754F915"/>
    <w:rsid w:val="2755BB9E"/>
    <w:rsid w:val="275EE9C5"/>
    <w:rsid w:val="2766C533"/>
    <w:rsid w:val="276CC2B4"/>
    <w:rsid w:val="2771A7CC"/>
    <w:rsid w:val="27730098"/>
    <w:rsid w:val="2773ADB7"/>
    <w:rsid w:val="2779FEC2"/>
    <w:rsid w:val="27831812"/>
    <w:rsid w:val="278D7F26"/>
    <w:rsid w:val="2791B1D4"/>
    <w:rsid w:val="2794EDCD"/>
    <w:rsid w:val="279B1EA2"/>
    <w:rsid w:val="279BE095"/>
    <w:rsid w:val="27A57454"/>
    <w:rsid w:val="27A63E4C"/>
    <w:rsid w:val="27A6D823"/>
    <w:rsid w:val="27AB73E1"/>
    <w:rsid w:val="27B16468"/>
    <w:rsid w:val="27B6E825"/>
    <w:rsid w:val="27B70FE8"/>
    <w:rsid w:val="27BED115"/>
    <w:rsid w:val="27C6E973"/>
    <w:rsid w:val="27CBE790"/>
    <w:rsid w:val="27CC7C59"/>
    <w:rsid w:val="27D4EC89"/>
    <w:rsid w:val="27DCC4C7"/>
    <w:rsid w:val="27DE7940"/>
    <w:rsid w:val="27DF0CE9"/>
    <w:rsid w:val="27E5C006"/>
    <w:rsid w:val="27F13CBD"/>
    <w:rsid w:val="27F38F8D"/>
    <w:rsid w:val="27F48D14"/>
    <w:rsid w:val="27F61DFD"/>
    <w:rsid w:val="27F65996"/>
    <w:rsid w:val="27FA6C3A"/>
    <w:rsid w:val="280C502F"/>
    <w:rsid w:val="280FFF87"/>
    <w:rsid w:val="28105F27"/>
    <w:rsid w:val="2810E3F8"/>
    <w:rsid w:val="2813525E"/>
    <w:rsid w:val="281437FE"/>
    <w:rsid w:val="28174134"/>
    <w:rsid w:val="2818E1E1"/>
    <w:rsid w:val="281954C6"/>
    <w:rsid w:val="283CB043"/>
    <w:rsid w:val="284003F6"/>
    <w:rsid w:val="2840AD5C"/>
    <w:rsid w:val="284533BB"/>
    <w:rsid w:val="2846B007"/>
    <w:rsid w:val="28506EFD"/>
    <w:rsid w:val="28508BF7"/>
    <w:rsid w:val="2852B6D8"/>
    <w:rsid w:val="2854CDF2"/>
    <w:rsid w:val="28575809"/>
    <w:rsid w:val="285F2F37"/>
    <w:rsid w:val="28609E42"/>
    <w:rsid w:val="28635EF7"/>
    <w:rsid w:val="286EECCF"/>
    <w:rsid w:val="287152A3"/>
    <w:rsid w:val="28741A48"/>
    <w:rsid w:val="28770C2B"/>
    <w:rsid w:val="2879FF27"/>
    <w:rsid w:val="287F219F"/>
    <w:rsid w:val="28818711"/>
    <w:rsid w:val="28829907"/>
    <w:rsid w:val="28890763"/>
    <w:rsid w:val="288D0C71"/>
    <w:rsid w:val="289168CE"/>
    <w:rsid w:val="28981169"/>
    <w:rsid w:val="28A6FD74"/>
    <w:rsid w:val="28A8B628"/>
    <w:rsid w:val="28B7B707"/>
    <w:rsid w:val="28B9CC5A"/>
    <w:rsid w:val="28BC1274"/>
    <w:rsid w:val="28C0C10A"/>
    <w:rsid w:val="28C2BF26"/>
    <w:rsid w:val="28C988AD"/>
    <w:rsid w:val="28CDCF97"/>
    <w:rsid w:val="28DCB9CF"/>
    <w:rsid w:val="28E77EAE"/>
    <w:rsid w:val="28E826EC"/>
    <w:rsid w:val="28E86140"/>
    <w:rsid w:val="28E9601B"/>
    <w:rsid w:val="28EFAFB5"/>
    <w:rsid w:val="28FF24BA"/>
    <w:rsid w:val="2909D160"/>
    <w:rsid w:val="290BF0D2"/>
    <w:rsid w:val="29136614"/>
    <w:rsid w:val="2917E546"/>
    <w:rsid w:val="2918E383"/>
    <w:rsid w:val="29277A88"/>
    <w:rsid w:val="292DEF67"/>
    <w:rsid w:val="292F825D"/>
    <w:rsid w:val="293BA05A"/>
    <w:rsid w:val="29406ABA"/>
    <w:rsid w:val="294A399D"/>
    <w:rsid w:val="294D68E9"/>
    <w:rsid w:val="294F00DC"/>
    <w:rsid w:val="295056CE"/>
    <w:rsid w:val="295FAF95"/>
    <w:rsid w:val="29735986"/>
    <w:rsid w:val="29743F4D"/>
    <w:rsid w:val="297F1BBD"/>
    <w:rsid w:val="297F7EF7"/>
    <w:rsid w:val="29832409"/>
    <w:rsid w:val="2984AA88"/>
    <w:rsid w:val="2986DA00"/>
    <w:rsid w:val="298C4F12"/>
    <w:rsid w:val="298E2EDE"/>
    <w:rsid w:val="298E814C"/>
    <w:rsid w:val="2993AB11"/>
    <w:rsid w:val="29972280"/>
    <w:rsid w:val="29A0BCAA"/>
    <w:rsid w:val="29A8AB91"/>
    <w:rsid w:val="29AAB123"/>
    <w:rsid w:val="29B0702D"/>
    <w:rsid w:val="29B30230"/>
    <w:rsid w:val="29B342A2"/>
    <w:rsid w:val="29B634C5"/>
    <w:rsid w:val="29B85075"/>
    <w:rsid w:val="29B8AC61"/>
    <w:rsid w:val="29BBAEAA"/>
    <w:rsid w:val="29BF05D8"/>
    <w:rsid w:val="29BFD0F2"/>
    <w:rsid w:val="29CE51A4"/>
    <w:rsid w:val="29D41C80"/>
    <w:rsid w:val="29D55BC2"/>
    <w:rsid w:val="29E23E49"/>
    <w:rsid w:val="29E408AF"/>
    <w:rsid w:val="29EB7F22"/>
    <w:rsid w:val="29ECB05B"/>
    <w:rsid w:val="29ECF9FA"/>
    <w:rsid w:val="29F136DC"/>
    <w:rsid w:val="29F324CF"/>
    <w:rsid w:val="29F6C408"/>
    <w:rsid w:val="29F8EFCA"/>
    <w:rsid w:val="29FC281A"/>
    <w:rsid w:val="2A055A5A"/>
    <w:rsid w:val="2A08F407"/>
    <w:rsid w:val="2A0DB8ED"/>
    <w:rsid w:val="2A1274F7"/>
    <w:rsid w:val="2A1304EB"/>
    <w:rsid w:val="2A22E0D0"/>
    <w:rsid w:val="2A26999D"/>
    <w:rsid w:val="2A2A4121"/>
    <w:rsid w:val="2A2AB724"/>
    <w:rsid w:val="2A39AFB4"/>
    <w:rsid w:val="2A3CCAE3"/>
    <w:rsid w:val="2A435729"/>
    <w:rsid w:val="2A43BA4D"/>
    <w:rsid w:val="2A479E39"/>
    <w:rsid w:val="2A5C6787"/>
    <w:rsid w:val="2A5CCA27"/>
    <w:rsid w:val="2A60B240"/>
    <w:rsid w:val="2A686EB0"/>
    <w:rsid w:val="2A69B5E7"/>
    <w:rsid w:val="2A6D3B8F"/>
    <w:rsid w:val="2A6DCDF3"/>
    <w:rsid w:val="2A757528"/>
    <w:rsid w:val="2A816C81"/>
    <w:rsid w:val="2A832EA2"/>
    <w:rsid w:val="2A872066"/>
    <w:rsid w:val="2A8BD6C5"/>
    <w:rsid w:val="2A8BE911"/>
    <w:rsid w:val="2A91FF8F"/>
    <w:rsid w:val="2A93900C"/>
    <w:rsid w:val="2A97740D"/>
    <w:rsid w:val="2A97B176"/>
    <w:rsid w:val="2A981973"/>
    <w:rsid w:val="2A9A1EEB"/>
    <w:rsid w:val="2A9EF7BE"/>
    <w:rsid w:val="2A9F10C3"/>
    <w:rsid w:val="2AA1B6C2"/>
    <w:rsid w:val="2AA4CE32"/>
    <w:rsid w:val="2AA680B1"/>
    <w:rsid w:val="2AAC615A"/>
    <w:rsid w:val="2AAC8754"/>
    <w:rsid w:val="2AAD514A"/>
    <w:rsid w:val="2AB398DB"/>
    <w:rsid w:val="2ABB7F32"/>
    <w:rsid w:val="2AC2CFC5"/>
    <w:rsid w:val="2AC6C45F"/>
    <w:rsid w:val="2AC7215D"/>
    <w:rsid w:val="2AC81987"/>
    <w:rsid w:val="2ACFE486"/>
    <w:rsid w:val="2AD2C09C"/>
    <w:rsid w:val="2AD30A41"/>
    <w:rsid w:val="2AD7EE3D"/>
    <w:rsid w:val="2ADBCAB2"/>
    <w:rsid w:val="2ADE8534"/>
    <w:rsid w:val="2AEF964A"/>
    <w:rsid w:val="2B060C7D"/>
    <w:rsid w:val="2B075E1F"/>
    <w:rsid w:val="2B08DA2C"/>
    <w:rsid w:val="2B0DB176"/>
    <w:rsid w:val="2B1067AA"/>
    <w:rsid w:val="2B11EC6E"/>
    <w:rsid w:val="2B12E228"/>
    <w:rsid w:val="2B186B05"/>
    <w:rsid w:val="2B26A700"/>
    <w:rsid w:val="2B26D9E8"/>
    <w:rsid w:val="2B2A8ABC"/>
    <w:rsid w:val="2B308E43"/>
    <w:rsid w:val="2B3B3F24"/>
    <w:rsid w:val="2B3BDCF8"/>
    <w:rsid w:val="2B3E98F2"/>
    <w:rsid w:val="2B402016"/>
    <w:rsid w:val="2B415268"/>
    <w:rsid w:val="2B448592"/>
    <w:rsid w:val="2B44DE50"/>
    <w:rsid w:val="2B4A8D2D"/>
    <w:rsid w:val="2B4EE0A4"/>
    <w:rsid w:val="2B4F77E3"/>
    <w:rsid w:val="2B52CCEC"/>
    <w:rsid w:val="2B55615F"/>
    <w:rsid w:val="2B5D5AD4"/>
    <w:rsid w:val="2B5EA0EE"/>
    <w:rsid w:val="2B66002A"/>
    <w:rsid w:val="2B6B880D"/>
    <w:rsid w:val="2B6F26D9"/>
    <w:rsid w:val="2B7037ED"/>
    <w:rsid w:val="2B726FF8"/>
    <w:rsid w:val="2B738285"/>
    <w:rsid w:val="2B77E700"/>
    <w:rsid w:val="2B78A1EE"/>
    <w:rsid w:val="2B7B8080"/>
    <w:rsid w:val="2B7B97CE"/>
    <w:rsid w:val="2B84D733"/>
    <w:rsid w:val="2B90C228"/>
    <w:rsid w:val="2B9131F1"/>
    <w:rsid w:val="2B95CFD1"/>
    <w:rsid w:val="2B9DCCD5"/>
    <w:rsid w:val="2B9F05AD"/>
    <w:rsid w:val="2BA2C1E4"/>
    <w:rsid w:val="2BAC73E3"/>
    <w:rsid w:val="2BAD8E90"/>
    <w:rsid w:val="2BB06592"/>
    <w:rsid w:val="2BB145A1"/>
    <w:rsid w:val="2BB26DD8"/>
    <w:rsid w:val="2BB3A690"/>
    <w:rsid w:val="2BB647A7"/>
    <w:rsid w:val="2BBA70E0"/>
    <w:rsid w:val="2BC6346A"/>
    <w:rsid w:val="2BC9BDC2"/>
    <w:rsid w:val="2BCA9FFA"/>
    <w:rsid w:val="2BCABD62"/>
    <w:rsid w:val="2BCCA11F"/>
    <w:rsid w:val="2BD23D01"/>
    <w:rsid w:val="2BDF02A4"/>
    <w:rsid w:val="2BE51FB6"/>
    <w:rsid w:val="2BE668B6"/>
    <w:rsid w:val="2BE8B3B5"/>
    <w:rsid w:val="2BE99766"/>
    <w:rsid w:val="2BEB0FDD"/>
    <w:rsid w:val="2BF0CB90"/>
    <w:rsid w:val="2BF52EB0"/>
    <w:rsid w:val="2C03B184"/>
    <w:rsid w:val="2C07DF53"/>
    <w:rsid w:val="2C07E2C0"/>
    <w:rsid w:val="2C0B7275"/>
    <w:rsid w:val="2C0D176D"/>
    <w:rsid w:val="2C15147B"/>
    <w:rsid w:val="2C1962F4"/>
    <w:rsid w:val="2C27DCED"/>
    <w:rsid w:val="2C334D8B"/>
    <w:rsid w:val="2C382DD3"/>
    <w:rsid w:val="2C54192E"/>
    <w:rsid w:val="2C565A02"/>
    <w:rsid w:val="2C59704D"/>
    <w:rsid w:val="2C59E189"/>
    <w:rsid w:val="2C67F62B"/>
    <w:rsid w:val="2C72CB6F"/>
    <w:rsid w:val="2C74450E"/>
    <w:rsid w:val="2C776B53"/>
    <w:rsid w:val="2C7BF6A3"/>
    <w:rsid w:val="2C84D791"/>
    <w:rsid w:val="2C85649F"/>
    <w:rsid w:val="2C86F165"/>
    <w:rsid w:val="2C8C9829"/>
    <w:rsid w:val="2C923605"/>
    <w:rsid w:val="2C933273"/>
    <w:rsid w:val="2C9891BB"/>
    <w:rsid w:val="2C99EE22"/>
    <w:rsid w:val="2C9AE701"/>
    <w:rsid w:val="2C9F8298"/>
    <w:rsid w:val="2CA634FE"/>
    <w:rsid w:val="2CA8BD0A"/>
    <w:rsid w:val="2CB1A891"/>
    <w:rsid w:val="2CB29920"/>
    <w:rsid w:val="2CB516B5"/>
    <w:rsid w:val="2CB7793D"/>
    <w:rsid w:val="2CB7AD2B"/>
    <w:rsid w:val="2CB82BAE"/>
    <w:rsid w:val="2CBFE2C5"/>
    <w:rsid w:val="2CC1BA66"/>
    <w:rsid w:val="2CC2158B"/>
    <w:rsid w:val="2CC93E14"/>
    <w:rsid w:val="2CCAEB16"/>
    <w:rsid w:val="2CCDD2C5"/>
    <w:rsid w:val="2CCEAA79"/>
    <w:rsid w:val="2CD2DAB7"/>
    <w:rsid w:val="2CDDDFEA"/>
    <w:rsid w:val="2CDE96EC"/>
    <w:rsid w:val="2CE536D8"/>
    <w:rsid w:val="2CE88ADC"/>
    <w:rsid w:val="2CEA9CCB"/>
    <w:rsid w:val="2CEB69A8"/>
    <w:rsid w:val="2CEFE491"/>
    <w:rsid w:val="2CF34716"/>
    <w:rsid w:val="2CF3BC47"/>
    <w:rsid w:val="2CF56A7C"/>
    <w:rsid w:val="2CFF63FD"/>
    <w:rsid w:val="2D044D87"/>
    <w:rsid w:val="2D0ACEB7"/>
    <w:rsid w:val="2D0BCEB2"/>
    <w:rsid w:val="2D114013"/>
    <w:rsid w:val="2D11D385"/>
    <w:rsid w:val="2D17072E"/>
    <w:rsid w:val="2D18424F"/>
    <w:rsid w:val="2D189CE0"/>
    <w:rsid w:val="2D21610D"/>
    <w:rsid w:val="2D22E306"/>
    <w:rsid w:val="2D289527"/>
    <w:rsid w:val="2D29372C"/>
    <w:rsid w:val="2D2BDDF1"/>
    <w:rsid w:val="2D35BA37"/>
    <w:rsid w:val="2D378A02"/>
    <w:rsid w:val="2D37F926"/>
    <w:rsid w:val="2D40A1AE"/>
    <w:rsid w:val="2D425A5A"/>
    <w:rsid w:val="2D45752D"/>
    <w:rsid w:val="2D46F114"/>
    <w:rsid w:val="2D4764FF"/>
    <w:rsid w:val="2D4F4833"/>
    <w:rsid w:val="2D65BB29"/>
    <w:rsid w:val="2D65EC4F"/>
    <w:rsid w:val="2D6831B3"/>
    <w:rsid w:val="2D6BEE7B"/>
    <w:rsid w:val="2D752B6B"/>
    <w:rsid w:val="2D76FCBE"/>
    <w:rsid w:val="2D77233B"/>
    <w:rsid w:val="2D865A11"/>
    <w:rsid w:val="2D9B2E82"/>
    <w:rsid w:val="2DA52F9A"/>
    <w:rsid w:val="2DA77EA7"/>
    <w:rsid w:val="2DAA6FFD"/>
    <w:rsid w:val="2DB30445"/>
    <w:rsid w:val="2DB980A5"/>
    <w:rsid w:val="2DCA808F"/>
    <w:rsid w:val="2DCB593D"/>
    <w:rsid w:val="2DCCCC8F"/>
    <w:rsid w:val="2DCE440E"/>
    <w:rsid w:val="2DD5F3CF"/>
    <w:rsid w:val="2DDAA1B5"/>
    <w:rsid w:val="2DDEEDD3"/>
    <w:rsid w:val="2DDFBC4E"/>
    <w:rsid w:val="2DE883F6"/>
    <w:rsid w:val="2DE997A8"/>
    <w:rsid w:val="2DEA7546"/>
    <w:rsid w:val="2DF2EF63"/>
    <w:rsid w:val="2DF35BD9"/>
    <w:rsid w:val="2DF4C7D6"/>
    <w:rsid w:val="2DF8C830"/>
    <w:rsid w:val="2DF95B03"/>
    <w:rsid w:val="2DFD51CD"/>
    <w:rsid w:val="2DFF3CC1"/>
    <w:rsid w:val="2E08CB0E"/>
    <w:rsid w:val="2E0BECAC"/>
    <w:rsid w:val="2E0C1294"/>
    <w:rsid w:val="2E0F4EE6"/>
    <w:rsid w:val="2E137EDE"/>
    <w:rsid w:val="2E17AF36"/>
    <w:rsid w:val="2E17BC79"/>
    <w:rsid w:val="2E1ECAE2"/>
    <w:rsid w:val="2E21C4FA"/>
    <w:rsid w:val="2E228266"/>
    <w:rsid w:val="2E245C4F"/>
    <w:rsid w:val="2E2D4ED6"/>
    <w:rsid w:val="2E2E9CD4"/>
    <w:rsid w:val="2E32DEE9"/>
    <w:rsid w:val="2E431DA1"/>
    <w:rsid w:val="2E4DDBDB"/>
    <w:rsid w:val="2E50565E"/>
    <w:rsid w:val="2E56885D"/>
    <w:rsid w:val="2E572BE5"/>
    <w:rsid w:val="2E621815"/>
    <w:rsid w:val="2E62B296"/>
    <w:rsid w:val="2E633FF6"/>
    <w:rsid w:val="2E657E26"/>
    <w:rsid w:val="2E66CCD7"/>
    <w:rsid w:val="2E6A095F"/>
    <w:rsid w:val="2E6A9391"/>
    <w:rsid w:val="2E7367A4"/>
    <w:rsid w:val="2E74C313"/>
    <w:rsid w:val="2E805FE1"/>
    <w:rsid w:val="2E8358D0"/>
    <w:rsid w:val="2E842386"/>
    <w:rsid w:val="2E858A30"/>
    <w:rsid w:val="2E896944"/>
    <w:rsid w:val="2E8D71D2"/>
    <w:rsid w:val="2E8DFB15"/>
    <w:rsid w:val="2E9F3F69"/>
    <w:rsid w:val="2EA333AE"/>
    <w:rsid w:val="2EA7B2F4"/>
    <w:rsid w:val="2EAA46CA"/>
    <w:rsid w:val="2EB4308B"/>
    <w:rsid w:val="2EB8DE3B"/>
    <w:rsid w:val="2EB912C6"/>
    <w:rsid w:val="2EC79757"/>
    <w:rsid w:val="2ECAEBAD"/>
    <w:rsid w:val="2ECD8EAA"/>
    <w:rsid w:val="2ED53B46"/>
    <w:rsid w:val="2ED60C6F"/>
    <w:rsid w:val="2EDDCA5C"/>
    <w:rsid w:val="2EE32CE6"/>
    <w:rsid w:val="2EE9FAA4"/>
    <w:rsid w:val="2EEC53F4"/>
    <w:rsid w:val="2EEEBC41"/>
    <w:rsid w:val="2EF009A8"/>
    <w:rsid w:val="2EF2EB15"/>
    <w:rsid w:val="2EF9F6A2"/>
    <w:rsid w:val="2EFFF198"/>
    <w:rsid w:val="2F02CCB1"/>
    <w:rsid w:val="2F04DBE3"/>
    <w:rsid w:val="2F1024EA"/>
    <w:rsid w:val="2F110C20"/>
    <w:rsid w:val="2F122B0F"/>
    <w:rsid w:val="2F23EF3C"/>
    <w:rsid w:val="2F2798AB"/>
    <w:rsid w:val="2F2837D5"/>
    <w:rsid w:val="2F2D74FF"/>
    <w:rsid w:val="2F3219F9"/>
    <w:rsid w:val="2F397B06"/>
    <w:rsid w:val="2F3B2514"/>
    <w:rsid w:val="2F498C78"/>
    <w:rsid w:val="2F4AD6EC"/>
    <w:rsid w:val="2F4B4D31"/>
    <w:rsid w:val="2F63DFD5"/>
    <w:rsid w:val="2F66FC0F"/>
    <w:rsid w:val="2F681587"/>
    <w:rsid w:val="2F6A24E4"/>
    <w:rsid w:val="2F6F8C92"/>
    <w:rsid w:val="2F71C638"/>
    <w:rsid w:val="2F7334E3"/>
    <w:rsid w:val="2F76F660"/>
    <w:rsid w:val="2F89342A"/>
    <w:rsid w:val="2F91A427"/>
    <w:rsid w:val="2F93FDA4"/>
    <w:rsid w:val="2FABB9BC"/>
    <w:rsid w:val="2FADAD6C"/>
    <w:rsid w:val="2FB04A92"/>
    <w:rsid w:val="2FB0B4B1"/>
    <w:rsid w:val="2FB36FA7"/>
    <w:rsid w:val="2FBEEBD4"/>
    <w:rsid w:val="2FC0B71F"/>
    <w:rsid w:val="2FC3F023"/>
    <w:rsid w:val="2FC9A3E4"/>
    <w:rsid w:val="2FD2FDA3"/>
    <w:rsid w:val="2FD71EDA"/>
    <w:rsid w:val="2FD841A6"/>
    <w:rsid w:val="2FDADB9B"/>
    <w:rsid w:val="2FDEA2CB"/>
    <w:rsid w:val="2FE398D0"/>
    <w:rsid w:val="2FE4FAD2"/>
    <w:rsid w:val="2FEC9F68"/>
    <w:rsid w:val="2FF23974"/>
    <w:rsid w:val="2FF553AF"/>
    <w:rsid w:val="2FF75B0E"/>
    <w:rsid w:val="2FF9B76A"/>
    <w:rsid w:val="2FFC8518"/>
    <w:rsid w:val="2FFFFCAC"/>
    <w:rsid w:val="3003F5BA"/>
    <w:rsid w:val="30051104"/>
    <w:rsid w:val="30078377"/>
    <w:rsid w:val="3009A43F"/>
    <w:rsid w:val="3009F6AC"/>
    <w:rsid w:val="300EFF6F"/>
    <w:rsid w:val="30103AAF"/>
    <w:rsid w:val="301148C6"/>
    <w:rsid w:val="3016D319"/>
    <w:rsid w:val="301E70C9"/>
    <w:rsid w:val="30275A6E"/>
    <w:rsid w:val="302DA585"/>
    <w:rsid w:val="302E7218"/>
    <w:rsid w:val="302F88E6"/>
    <w:rsid w:val="3030CC19"/>
    <w:rsid w:val="30337C89"/>
    <w:rsid w:val="3034B1EC"/>
    <w:rsid w:val="303D244E"/>
    <w:rsid w:val="3042FBAC"/>
    <w:rsid w:val="30451557"/>
    <w:rsid w:val="304ED8AA"/>
    <w:rsid w:val="304FE559"/>
    <w:rsid w:val="305F70AC"/>
    <w:rsid w:val="3063E38F"/>
    <w:rsid w:val="306AB2AE"/>
    <w:rsid w:val="30706864"/>
    <w:rsid w:val="308D334A"/>
    <w:rsid w:val="30970477"/>
    <w:rsid w:val="309A9A82"/>
    <w:rsid w:val="309FAB84"/>
    <w:rsid w:val="30A925BA"/>
    <w:rsid w:val="30B15434"/>
    <w:rsid w:val="30B31E06"/>
    <w:rsid w:val="30B5A81D"/>
    <w:rsid w:val="30C29727"/>
    <w:rsid w:val="30C78AF8"/>
    <w:rsid w:val="30CD4D1A"/>
    <w:rsid w:val="30CF3A11"/>
    <w:rsid w:val="30CF54A4"/>
    <w:rsid w:val="30CFBE72"/>
    <w:rsid w:val="30D36F35"/>
    <w:rsid w:val="30D64DB0"/>
    <w:rsid w:val="30DE54E1"/>
    <w:rsid w:val="30DF6BF2"/>
    <w:rsid w:val="30E13455"/>
    <w:rsid w:val="30E13E7E"/>
    <w:rsid w:val="30E3A8E3"/>
    <w:rsid w:val="30E4074A"/>
    <w:rsid w:val="30E4793A"/>
    <w:rsid w:val="30E5395B"/>
    <w:rsid w:val="30E5F4F0"/>
    <w:rsid w:val="30E91640"/>
    <w:rsid w:val="30F19494"/>
    <w:rsid w:val="30F71640"/>
    <w:rsid w:val="30FBBA35"/>
    <w:rsid w:val="30FD71DD"/>
    <w:rsid w:val="310102CD"/>
    <w:rsid w:val="3101AAE8"/>
    <w:rsid w:val="310DAE3A"/>
    <w:rsid w:val="31135719"/>
    <w:rsid w:val="311701E4"/>
    <w:rsid w:val="311977E9"/>
    <w:rsid w:val="311E4D7C"/>
    <w:rsid w:val="31232B77"/>
    <w:rsid w:val="31283AF4"/>
    <w:rsid w:val="312A95F1"/>
    <w:rsid w:val="312D48C7"/>
    <w:rsid w:val="31302671"/>
    <w:rsid w:val="31309EB5"/>
    <w:rsid w:val="313451FD"/>
    <w:rsid w:val="3134F667"/>
    <w:rsid w:val="313C1F53"/>
    <w:rsid w:val="3145251E"/>
    <w:rsid w:val="314556F6"/>
    <w:rsid w:val="314629C5"/>
    <w:rsid w:val="3146EF81"/>
    <w:rsid w:val="31493B06"/>
    <w:rsid w:val="31493E40"/>
    <w:rsid w:val="314A2381"/>
    <w:rsid w:val="314A702F"/>
    <w:rsid w:val="314DAF43"/>
    <w:rsid w:val="3152B97C"/>
    <w:rsid w:val="315A4ED3"/>
    <w:rsid w:val="315D5E76"/>
    <w:rsid w:val="315DC181"/>
    <w:rsid w:val="315DDBB6"/>
    <w:rsid w:val="31666DDE"/>
    <w:rsid w:val="316920A4"/>
    <w:rsid w:val="316B6C0F"/>
    <w:rsid w:val="316E5828"/>
    <w:rsid w:val="316EE4C1"/>
    <w:rsid w:val="31710BDD"/>
    <w:rsid w:val="3180F6A2"/>
    <w:rsid w:val="31818D70"/>
    <w:rsid w:val="31865496"/>
    <w:rsid w:val="31913B45"/>
    <w:rsid w:val="3191C5A2"/>
    <w:rsid w:val="31953078"/>
    <w:rsid w:val="31990E52"/>
    <w:rsid w:val="31ABCBEB"/>
    <w:rsid w:val="31AEB79D"/>
    <w:rsid w:val="31B0E23B"/>
    <w:rsid w:val="31B9D191"/>
    <w:rsid w:val="31BC0544"/>
    <w:rsid w:val="31C20F79"/>
    <w:rsid w:val="31C34C34"/>
    <w:rsid w:val="31C3E8E6"/>
    <w:rsid w:val="31C5AF2B"/>
    <w:rsid w:val="31DE8D8D"/>
    <w:rsid w:val="31E3E474"/>
    <w:rsid w:val="31E8C5AA"/>
    <w:rsid w:val="31EAD952"/>
    <w:rsid w:val="31F10087"/>
    <w:rsid w:val="31FBA42D"/>
    <w:rsid w:val="31FD16EF"/>
    <w:rsid w:val="3200EDB8"/>
    <w:rsid w:val="3205C9FF"/>
    <w:rsid w:val="3210B739"/>
    <w:rsid w:val="3214AE28"/>
    <w:rsid w:val="3214C3D1"/>
    <w:rsid w:val="321751F8"/>
    <w:rsid w:val="3218561B"/>
    <w:rsid w:val="32197252"/>
    <w:rsid w:val="3219871C"/>
    <w:rsid w:val="321B6FCB"/>
    <w:rsid w:val="321F41BB"/>
    <w:rsid w:val="3227DAAD"/>
    <w:rsid w:val="3227FBA9"/>
    <w:rsid w:val="32295796"/>
    <w:rsid w:val="322FB35C"/>
    <w:rsid w:val="3233374F"/>
    <w:rsid w:val="3236F900"/>
    <w:rsid w:val="323A48A1"/>
    <w:rsid w:val="323A63E1"/>
    <w:rsid w:val="323AAE97"/>
    <w:rsid w:val="324418A2"/>
    <w:rsid w:val="32451C00"/>
    <w:rsid w:val="3249B27E"/>
    <w:rsid w:val="324FCBCC"/>
    <w:rsid w:val="324FEA86"/>
    <w:rsid w:val="3253C750"/>
    <w:rsid w:val="325C31F3"/>
    <w:rsid w:val="32668915"/>
    <w:rsid w:val="32684850"/>
    <w:rsid w:val="32699820"/>
    <w:rsid w:val="326DD93A"/>
    <w:rsid w:val="326E28C0"/>
    <w:rsid w:val="327D2384"/>
    <w:rsid w:val="327FCEDB"/>
    <w:rsid w:val="32832673"/>
    <w:rsid w:val="328448AE"/>
    <w:rsid w:val="328500A4"/>
    <w:rsid w:val="32862CA2"/>
    <w:rsid w:val="3286A73E"/>
    <w:rsid w:val="3290005F"/>
    <w:rsid w:val="3295E1D3"/>
    <w:rsid w:val="3298B2DD"/>
    <w:rsid w:val="32A5917D"/>
    <w:rsid w:val="32AA2900"/>
    <w:rsid w:val="32AD19F6"/>
    <w:rsid w:val="32AD65CE"/>
    <w:rsid w:val="32BEC719"/>
    <w:rsid w:val="32CAA7D6"/>
    <w:rsid w:val="32CFB51F"/>
    <w:rsid w:val="32DDD1FB"/>
    <w:rsid w:val="32DF22FD"/>
    <w:rsid w:val="32E463D1"/>
    <w:rsid w:val="32E47D27"/>
    <w:rsid w:val="32E6768E"/>
    <w:rsid w:val="32E7F850"/>
    <w:rsid w:val="32EB1002"/>
    <w:rsid w:val="32EFE32D"/>
    <w:rsid w:val="32F21E59"/>
    <w:rsid w:val="32F4E559"/>
    <w:rsid w:val="32F53A88"/>
    <w:rsid w:val="32FB48DC"/>
    <w:rsid w:val="32FF6096"/>
    <w:rsid w:val="3300BE87"/>
    <w:rsid w:val="3300F88D"/>
    <w:rsid w:val="33077875"/>
    <w:rsid w:val="330AA958"/>
    <w:rsid w:val="330EB704"/>
    <w:rsid w:val="33126B87"/>
    <w:rsid w:val="3313DB78"/>
    <w:rsid w:val="331A8F13"/>
    <w:rsid w:val="331AC7B3"/>
    <w:rsid w:val="331B669C"/>
    <w:rsid w:val="3321DEA8"/>
    <w:rsid w:val="332644CC"/>
    <w:rsid w:val="332B90D8"/>
    <w:rsid w:val="332E0F31"/>
    <w:rsid w:val="332EDC71"/>
    <w:rsid w:val="333122C2"/>
    <w:rsid w:val="33358795"/>
    <w:rsid w:val="3335E4A6"/>
    <w:rsid w:val="333973F4"/>
    <w:rsid w:val="333B6D82"/>
    <w:rsid w:val="333E4C84"/>
    <w:rsid w:val="334208F9"/>
    <w:rsid w:val="33468FE7"/>
    <w:rsid w:val="334A2855"/>
    <w:rsid w:val="334A79C8"/>
    <w:rsid w:val="334EBF29"/>
    <w:rsid w:val="334EE3B6"/>
    <w:rsid w:val="334F672E"/>
    <w:rsid w:val="3354A2D2"/>
    <w:rsid w:val="3358CDF6"/>
    <w:rsid w:val="335F1A69"/>
    <w:rsid w:val="335F6E64"/>
    <w:rsid w:val="335F7037"/>
    <w:rsid w:val="3360E2CB"/>
    <w:rsid w:val="33645DCD"/>
    <w:rsid w:val="3365BD1F"/>
    <w:rsid w:val="33664F7E"/>
    <w:rsid w:val="336FC065"/>
    <w:rsid w:val="3374B574"/>
    <w:rsid w:val="3379AABA"/>
    <w:rsid w:val="337A7EBC"/>
    <w:rsid w:val="3388F15E"/>
    <w:rsid w:val="338E82C0"/>
    <w:rsid w:val="3393C3B4"/>
    <w:rsid w:val="339D5733"/>
    <w:rsid w:val="33A03846"/>
    <w:rsid w:val="33A0DB3E"/>
    <w:rsid w:val="33A16579"/>
    <w:rsid w:val="33A586D0"/>
    <w:rsid w:val="33A8F770"/>
    <w:rsid w:val="33AE1083"/>
    <w:rsid w:val="33AEEE57"/>
    <w:rsid w:val="33B1A516"/>
    <w:rsid w:val="33B32D5E"/>
    <w:rsid w:val="33B57573"/>
    <w:rsid w:val="33B9481C"/>
    <w:rsid w:val="33BA7E94"/>
    <w:rsid w:val="33BCA94A"/>
    <w:rsid w:val="33BFD5FD"/>
    <w:rsid w:val="33C3F50C"/>
    <w:rsid w:val="33D0CD34"/>
    <w:rsid w:val="33D5DC9B"/>
    <w:rsid w:val="33DC2F34"/>
    <w:rsid w:val="33E780F6"/>
    <w:rsid w:val="33EBF863"/>
    <w:rsid w:val="33F1C115"/>
    <w:rsid w:val="33F38EAD"/>
    <w:rsid w:val="33FBA607"/>
    <w:rsid w:val="33FCE475"/>
    <w:rsid w:val="33FE74DA"/>
    <w:rsid w:val="34043F40"/>
    <w:rsid w:val="34053C4F"/>
    <w:rsid w:val="34066C4F"/>
    <w:rsid w:val="3406DB95"/>
    <w:rsid w:val="34077789"/>
    <w:rsid w:val="34093428"/>
    <w:rsid w:val="340B8CF3"/>
    <w:rsid w:val="340E44DF"/>
    <w:rsid w:val="3411FE1E"/>
    <w:rsid w:val="3416CC87"/>
    <w:rsid w:val="341707AD"/>
    <w:rsid w:val="3426AC47"/>
    <w:rsid w:val="342C2D84"/>
    <w:rsid w:val="342DB2E1"/>
    <w:rsid w:val="34336222"/>
    <w:rsid w:val="3435C52E"/>
    <w:rsid w:val="343EC350"/>
    <w:rsid w:val="3440879D"/>
    <w:rsid w:val="3447568F"/>
    <w:rsid w:val="344A3C36"/>
    <w:rsid w:val="34530EF5"/>
    <w:rsid w:val="3453AFD4"/>
    <w:rsid w:val="3461689F"/>
    <w:rsid w:val="3466A80A"/>
    <w:rsid w:val="34674FDB"/>
    <w:rsid w:val="346CF936"/>
    <w:rsid w:val="3475DB98"/>
    <w:rsid w:val="34769166"/>
    <w:rsid w:val="347B7FC5"/>
    <w:rsid w:val="347D09C6"/>
    <w:rsid w:val="347D25A1"/>
    <w:rsid w:val="347E4941"/>
    <w:rsid w:val="3487636D"/>
    <w:rsid w:val="34881390"/>
    <w:rsid w:val="3498D025"/>
    <w:rsid w:val="34A05611"/>
    <w:rsid w:val="34A4102C"/>
    <w:rsid w:val="34A8F27D"/>
    <w:rsid w:val="34AC0577"/>
    <w:rsid w:val="34B41402"/>
    <w:rsid w:val="34B98421"/>
    <w:rsid w:val="34BAE274"/>
    <w:rsid w:val="34BC6912"/>
    <w:rsid w:val="34C19020"/>
    <w:rsid w:val="34C8C505"/>
    <w:rsid w:val="34CB4313"/>
    <w:rsid w:val="34D398A5"/>
    <w:rsid w:val="34D3FA76"/>
    <w:rsid w:val="34D956BC"/>
    <w:rsid w:val="34DC3ACF"/>
    <w:rsid w:val="34E17B3F"/>
    <w:rsid w:val="34F57389"/>
    <w:rsid w:val="34F64B56"/>
    <w:rsid w:val="34F8EB6A"/>
    <w:rsid w:val="35029369"/>
    <w:rsid w:val="35126524"/>
    <w:rsid w:val="35129A8D"/>
    <w:rsid w:val="351603E7"/>
    <w:rsid w:val="351ABA18"/>
    <w:rsid w:val="351AD8CA"/>
    <w:rsid w:val="351F9A90"/>
    <w:rsid w:val="3520749A"/>
    <w:rsid w:val="35212C0A"/>
    <w:rsid w:val="352A3F14"/>
    <w:rsid w:val="352AA991"/>
    <w:rsid w:val="352B8D6E"/>
    <w:rsid w:val="35342536"/>
    <w:rsid w:val="35373EA8"/>
    <w:rsid w:val="35380CFD"/>
    <w:rsid w:val="35490E76"/>
    <w:rsid w:val="354D211A"/>
    <w:rsid w:val="3554892C"/>
    <w:rsid w:val="355B211E"/>
    <w:rsid w:val="3562F64E"/>
    <w:rsid w:val="3565AD12"/>
    <w:rsid w:val="356B1F27"/>
    <w:rsid w:val="35716E81"/>
    <w:rsid w:val="3578F232"/>
    <w:rsid w:val="3579B91A"/>
    <w:rsid w:val="357B519A"/>
    <w:rsid w:val="35871F80"/>
    <w:rsid w:val="3588FF6B"/>
    <w:rsid w:val="358F1579"/>
    <w:rsid w:val="3591F3A8"/>
    <w:rsid w:val="3598D7BD"/>
    <w:rsid w:val="35A96A9F"/>
    <w:rsid w:val="35AA5D8F"/>
    <w:rsid w:val="35B08F91"/>
    <w:rsid w:val="35B6F142"/>
    <w:rsid w:val="35B98C0E"/>
    <w:rsid w:val="35BBB77A"/>
    <w:rsid w:val="35BD9651"/>
    <w:rsid w:val="35C1627B"/>
    <w:rsid w:val="35C8EC64"/>
    <w:rsid w:val="35CA68C6"/>
    <w:rsid w:val="35D24FFD"/>
    <w:rsid w:val="35D49BDE"/>
    <w:rsid w:val="35D7654C"/>
    <w:rsid w:val="35DCBA8A"/>
    <w:rsid w:val="35E2E258"/>
    <w:rsid w:val="35E4E507"/>
    <w:rsid w:val="35E5836B"/>
    <w:rsid w:val="35F14BE0"/>
    <w:rsid w:val="35F33F4A"/>
    <w:rsid w:val="35F53EB1"/>
    <w:rsid w:val="35F5E125"/>
    <w:rsid w:val="360375B0"/>
    <w:rsid w:val="36068E4F"/>
    <w:rsid w:val="3607FD8B"/>
    <w:rsid w:val="360B411F"/>
    <w:rsid w:val="36174286"/>
    <w:rsid w:val="361F3A33"/>
    <w:rsid w:val="36203B96"/>
    <w:rsid w:val="3624CDC5"/>
    <w:rsid w:val="36254FF6"/>
    <w:rsid w:val="36268F1C"/>
    <w:rsid w:val="3629DDBC"/>
    <w:rsid w:val="362D553A"/>
    <w:rsid w:val="36308BCF"/>
    <w:rsid w:val="363AF37A"/>
    <w:rsid w:val="363E70F3"/>
    <w:rsid w:val="363F92C4"/>
    <w:rsid w:val="36445323"/>
    <w:rsid w:val="364C71E3"/>
    <w:rsid w:val="364DABFC"/>
    <w:rsid w:val="364E1DE8"/>
    <w:rsid w:val="364F920B"/>
    <w:rsid w:val="3650CF5C"/>
    <w:rsid w:val="3654054F"/>
    <w:rsid w:val="365784BD"/>
    <w:rsid w:val="365C2B2C"/>
    <w:rsid w:val="365EA041"/>
    <w:rsid w:val="36623AB7"/>
    <w:rsid w:val="3664D9D3"/>
    <w:rsid w:val="36674090"/>
    <w:rsid w:val="3668CE2B"/>
    <w:rsid w:val="36699329"/>
    <w:rsid w:val="366F1814"/>
    <w:rsid w:val="36758E36"/>
    <w:rsid w:val="367E9572"/>
    <w:rsid w:val="368154C4"/>
    <w:rsid w:val="368937D1"/>
    <w:rsid w:val="368B5586"/>
    <w:rsid w:val="369298B2"/>
    <w:rsid w:val="3694B408"/>
    <w:rsid w:val="3695E0D9"/>
    <w:rsid w:val="369ED6FC"/>
    <w:rsid w:val="36A27833"/>
    <w:rsid w:val="36A31071"/>
    <w:rsid w:val="36A58202"/>
    <w:rsid w:val="36B40281"/>
    <w:rsid w:val="36BB45CB"/>
    <w:rsid w:val="36BE8D1F"/>
    <w:rsid w:val="36BEF199"/>
    <w:rsid w:val="36C36C58"/>
    <w:rsid w:val="36C4E023"/>
    <w:rsid w:val="36D0E224"/>
    <w:rsid w:val="36D1A8DD"/>
    <w:rsid w:val="36D8100D"/>
    <w:rsid w:val="36DACE4D"/>
    <w:rsid w:val="36DE4387"/>
    <w:rsid w:val="36DF5702"/>
    <w:rsid w:val="36E38521"/>
    <w:rsid w:val="36E59680"/>
    <w:rsid w:val="36E5AD66"/>
    <w:rsid w:val="36E6FC1A"/>
    <w:rsid w:val="36ECE820"/>
    <w:rsid w:val="36EF7564"/>
    <w:rsid w:val="36F10AF3"/>
    <w:rsid w:val="36F42D63"/>
    <w:rsid w:val="36F48FCE"/>
    <w:rsid w:val="36F5B748"/>
    <w:rsid w:val="36F94C1F"/>
    <w:rsid w:val="36FA7560"/>
    <w:rsid w:val="36FF7F20"/>
    <w:rsid w:val="3709A147"/>
    <w:rsid w:val="3710CB5F"/>
    <w:rsid w:val="3718A1FF"/>
    <w:rsid w:val="371B4FD8"/>
    <w:rsid w:val="371F8ACC"/>
    <w:rsid w:val="37212615"/>
    <w:rsid w:val="3724B94A"/>
    <w:rsid w:val="37251154"/>
    <w:rsid w:val="372569D0"/>
    <w:rsid w:val="37265012"/>
    <w:rsid w:val="3728B03B"/>
    <w:rsid w:val="372DE9C7"/>
    <w:rsid w:val="372FB14D"/>
    <w:rsid w:val="373A4EEC"/>
    <w:rsid w:val="373BF64D"/>
    <w:rsid w:val="3741F499"/>
    <w:rsid w:val="37420C4C"/>
    <w:rsid w:val="3746370C"/>
    <w:rsid w:val="374B5CB3"/>
    <w:rsid w:val="374BB047"/>
    <w:rsid w:val="3755FC2E"/>
    <w:rsid w:val="3757442F"/>
    <w:rsid w:val="375796CE"/>
    <w:rsid w:val="375DB965"/>
    <w:rsid w:val="375F0402"/>
    <w:rsid w:val="3760EF21"/>
    <w:rsid w:val="3762EF14"/>
    <w:rsid w:val="3771C1A7"/>
    <w:rsid w:val="37757C2D"/>
    <w:rsid w:val="37792114"/>
    <w:rsid w:val="377E5C31"/>
    <w:rsid w:val="37864BE5"/>
    <w:rsid w:val="37A03CA8"/>
    <w:rsid w:val="37A06BC9"/>
    <w:rsid w:val="37A6584A"/>
    <w:rsid w:val="37AA8405"/>
    <w:rsid w:val="37B21D5B"/>
    <w:rsid w:val="37B6FDD8"/>
    <w:rsid w:val="37B8C7D2"/>
    <w:rsid w:val="37BE6250"/>
    <w:rsid w:val="37CA13E4"/>
    <w:rsid w:val="37EB5E2A"/>
    <w:rsid w:val="37F194D7"/>
    <w:rsid w:val="37F52F5E"/>
    <w:rsid w:val="3807BD95"/>
    <w:rsid w:val="380D88B7"/>
    <w:rsid w:val="380DA976"/>
    <w:rsid w:val="3829DBD4"/>
    <w:rsid w:val="38359C6E"/>
    <w:rsid w:val="383B74E4"/>
    <w:rsid w:val="384261E8"/>
    <w:rsid w:val="384579D3"/>
    <w:rsid w:val="3846B43D"/>
    <w:rsid w:val="3849B08D"/>
    <w:rsid w:val="385A1AD6"/>
    <w:rsid w:val="385C00AE"/>
    <w:rsid w:val="385D7EBA"/>
    <w:rsid w:val="3861C60A"/>
    <w:rsid w:val="3863A33E"/>
    <w:rsid w:val="386B9BB9"/>
    <w:rsid w:val="386CC477"/>
    <w:rsid w:val="386FD3FF"/>
    <w:rsid w:val="3871DC89"/>
    <w:rsid w:val="3872C7B3"/>
    <w:rsid w:val="3879B55C"/>
    <w:rsid w:val="388214EF"/>
    <w:rsid w:val="38890224"/>
    <w:rsid w:val="38895089"/>
    <w:rsid w:val="3889A91B"/>
    <w:rsid w:val="3889B608"/>
    <w:rsid w:val="388A52AC"/>
    <w:rsid w:val="38942701"/>
    <w:rsid w:val="38997363"/>
    <w:rsid w:val="38A3CAEE"/>
    <w:rsid w:val="38A9C19C"/>
    <w:rsid w:val="38AC17E9"/>
    <w:rsid w:val="38AD87B4"/>
    <w:rsid w:val="38AEA8F3"/>
    <w:rsid w:val="38B31B17"/>
    <w:rsid w:val="38B3EC56"/>
    <w:rsid w:val="38B80549"/>
    <w:rsid w:val="38BE5892"/>
    <w:rsid w:val="38BF66D3"/>
    <w:rsid w:val="38C5B5A0"/>
    <w:rsid w:val="38C92E71"/>
    <w:rsid w:val="38D06FD0"/>
    <w:rsid w:val="38E44E5A"/>
    <w:rsid w:val="38E932EE"/>
    <w:rsid w:val="38EC4B2F"/>
    <w:rsid w:val="38F3D589"/>
    <w:rsid w:val="38F870B1"/>
    <w:rsid w:val="38FF78D7"/>
    <w:rsid w:val="3903496D"/>
    <w:rsid w:val="390D5C69"/>
    <w:rsid w:val="39177CEA"/>
    <w:rsid w:val="392AC60B"/>
    <w:rsid w:val="392EA353"/>
    <w:rsid w:val="392FC815"/>
    <w:rsid w:val="39328431"/>
    <w:rsid w:val="393386C4"/>
    <w:rsid w:val="39351FD8"/>
    <w:rsid w:val="39390CBF"/>
    <w:rsid w:val="39412254"/>
    <w:rsid w:val="3942E1E1"/>
    <w:rsid w:val="3943A2B2"/>
    <w:rsid w:val="3943C956"/>
    <w:rsid w:val="394BA99E"/>
    <w:rsid w:val="394E1090"/>
    <w:rsid w:val="394FD11E"/>
    <w:rsid w:val="39546B20"/>
    <w:rsid w:val="39594B91"/>
    <w:rsid w:val="395F400A"/>
    <w:rsid w:val="3965303D"/>
    <w:rsid w:val="3966AF75"/>
    <w:rsid w:val="3968B3DA"/>
    <w:rsid w:val="396C132D"/>
    <w:rsid w:val="3971E5FC"/>
    <w:rsid w:val="39726348"/>
    <w:rsid w:val="3978A182"/>
    <w:rsid w:val="397BB538"/>
    <w:rsid w:val="3981F6D2"/>
    <w:rsid w:val="398237D4"/>
    <w:rsid w:val="398752B6"/>
    <w:rsid w:val="39901102"/>
    <w:rsid w:val="39A1D0F6"/>
    <w:rsid w:val="39ACE5D4"/>
    <w:rsid w:val="39B07BCA"/>
    <w:rsid w:val="39B27F78"/>
    <w:rsid w:val="39B3CEE1"/>
    <w:rsid w:val="39B485A5"/>
    <w:rsid w:val="39B5DC7B"/>
    <w:rsid w:val="39B89597"/>
    <w:rsid w:val="39BFB29B"/>
    <w:rsid w:val="39C1FED8"/>
    <w:rsid w:val="39C2A4C0"/>
    <w:rsid w:val="39C729C4"/>
    <w:rsid w:val="39CEE529"/>
    <w:rsid w:val="39D5C262"/>
    <w:rsid w:val="39D68D03"/>
    <w:rsid w:val="39D69784"/>
    <w:rsid w:val="39DB1C85"/>
    <w:rsid w:val="39DD9111"/>
    <w:rsid w:val="39E46E04"/>
    <w:rsid w:val="39E6B014"/>
    <w:rsid w:val="39ED6269"/>
    <w:rsid w:val="39EFA94D"/>
    <w:rsid w:val="39F1C737"/>
    <w:rsid w:val="39F5E9C3"/>
    <w:rsid w:val="39FB3D46"/>
    <w:rsid w:val="39FC02D4"/>
    <w:rsid w:val="3A100C03"/>
    <w:rsid w:val="3A1A9BD0"/>
    <w:rsid w:val="3A1CFB8F"/>
    <w:rsid w:val="3A214B49"/>
    <w:rsid w:val="3A2712B0"/>
    <w:rsid w:val="3A2E53D3"/>
    <w:rsid w:val="3A2EBAF8"/>
    <w:rsid w:val="3A353C6D"/>
    <w:rsid w:val="3A3BAB57"/>
    <w:rsid w:val="3A413024"/>
    <w:rsid w:val="3A413DA4"/>
    <w:rsid w:val="3A426C81"/>
    <w:rsid w:val="3A4401EA"/>
    <w:rsid w:val="3A530AB4"/>
    <w:rsid w:val="3A5809B9"/>
    <w:rsid w:val="3A5A6DF8"/>
    <w:rsid w:val="3A5D8090"/>
    <w:rsid w:val="3A5F150C"/>
    <w:rsid w:val="3A5FC373"/>
    <w:rsid w:val="3A663756"/>
    <w:rsid w:val="3A67C11E"/>
    <w:rsid w:val="3A6AB802"/>
    <w:rsid w:val="3A6F5B79"/>
    <w:rsid w:val="3A702254"/>
    <w:rsid w:val="3A72C9D6"/>
    <w:rsid w:val="3A7E1524"/>
    <w:rsid w:val="3A7EC236"/>
    <w:rsid w:val="3A897E5F"/>
    <w:rsid w:val="3A8D86A7"/>
    <w:rsid w:val="3A952E02"/>
    <w:rsid w:val="3A9A40E1"/>
    <w:rsid w:val="3A9EBE05"/>
    <w:rsid w:val="3AA6BF1C"/>
    <w:rsid w:val="3AB53AE3"/>
    <w:rsid w:val="3AD10048"/>
    <w:rsid w:val="3AD34ACB"/>
    <w:rsid w:val="3AD6C53B"/>
    <w:rsid w:val="3AD8939E"/>
    <w:rsid w:val="3ADBA435"/>
    <w:rsid w:val="3ADC88DE"/>
    <w:rsid w:val="3ADEB242"/>
    <w:rsid w:val="3ADEE5AF"/>
    <w:rsid w:val="3AE10130"/>
    <w:rsid w:val="3AE216C5"/>
    <w:rsid w:val="3AE4B9F4"/>
    <w:rsid w:val="3AEED31F"/>
    <w:rsid w:val="3AF19D3F"/>
    <w:rsid w:val="3AF41A0E"/>
    <w:rsid w:val="3AF49536"/>
    <w:rsid w:val="3B04C6BA"/>
    <w:rsid w:val="3B06F636"/>
    <w:rsid w:val="3B135BEE"/>
    <w:rsid w:val="3B18B2FD"/>
    <w:rsid w:val="3B20B0B4"/>
    <w:rsid w:val="3B244145"/>
    <w:rsid w:val="3B2477D7"/>
    <w:rsid w:val="3B2656D8"/>
    <w:rsid w:val="3B2A7490"/>
    <w:rsid w:val="3B35042E"/>
    <w:rsid w:val="3B35F771"/>
    <w:rsid w:val="3B3653CA"/>
    <w:rsid w:val="3B3A2E93"/>
    <w:rsid w:val="3B3E79FE"/>
    <w:rsid w:val="3B425E9A"/>
    <w:rsid w:val="3B43BE07"/>
    <w:rsid w:val="3B490EF9"/>
    <w:rsid w:val="3B4D7092"/>
    <w:rsid w:val="3B4D8402"/>
    <w:rsid w:val="3B5230F5"/>
    <w:rsid w:val="3B593CF4"/>
    <w:rsid w:val="3B59DA71"/>
    <w:rsid w:val="3B5B10DA"/>
    <w:rsid w:val="3B5E1554"/>
    <w:rsid w:val="3B63E75D"/>
    <w:rsid w:val="3B6C1E77"/>
    <w:rsid w:val="3B6FB023"/>
    <w:rsid w:val="3B7F01BC"/>
    <w:rsid w:val="3B900C08"/>
    <w:rsid w:val="3B9076CA"/>
    <w:rsid w:val="3B97260E"/>
    <w:rsid w:val="3BA8BC0D"/>
    <w:rsid w:val="3BA9A4E5"/>
    <w:rsid w:val="3BAEF94E"/>
    <w:rsid w:val="3BB238E8"/>
    <w:rsid w:val="3BB34841"/>
    <w:rsid w:val="3BBE67C7"/>
    <w:rsid w:val="3BC07001"/>
    <w:rsid w:val="3BCD62F3"/>
    <w:rsid w:val="3BCF65A8"/>
    <w:rsid w:val="3BD273EF"/>
    <w:rsid w:val="3BD3CF35"/>
    <w:rsid w:val="3BD63477"/>
    <w:rsid w:val="3BDB7950"/>
    <w:rsid w:val="3BDD5929"/>
    <w:rsid w:val="3BE243B1"/>
    <w:rsid w:val="3BE2D64D"/>
    <w:rsid w:val="3BEA1F2B"/>
    <w:rsid w:val="3BFB9ABF"/>
    <w:rsid w:val="3C002C46"/>
    <w:rsid w:val="3C05AC69"/>
    <w:rsid w:val="3C0BE399"/>
    <w:rsid w:val="3C11F1D3"/>
    <w:rsid w:val="3C19318B"/>
    <w:rsid w:val="3C1B4644"/>
    <w:rsid w:val="3C1C1094"/>
    <w:rsid w:val="3C1F30F3"/>
    <w:rsid w:val="3C1F37C2"/>
    <w:rsid w:val="3C24482A"/>
    <w:rsid w:val="3C2A8A81"/>
    <w:rsid w:val="3C3151DD"/>
    <w:rsid w:val="3C3156D0"/>
    <w:rsid w:val="3C32A314"/>
    <w:rsid w:val="3C3356AC"/>
    <w:rsid w:val="3C3719DC"/>
    <w:rsid w:val="3C38C935"/>
    <w:rsid w:val="3C3900B6"/>
    <w:rsid w:val="3C432936"/>
    <w:rsid w:val="3C44CEE9"/>
    <w:rsid w:val="3C4576DC"/>
    <w:rsid w:val="3C477F93"/>
    <w:rsid w:val="3C52B9A9"/>
    <w:rsid w:val="3C55D7EA"/>
    <w:rsid w:val="3C581DA1"/>
    <w:rsid w:val="3C5A3FC7"/>
    <w:rsid w:val="3C5BB0C8"/>
    <w:rsid w:val="3C5D1A50"/>
    <w:rsid w:val="3C5EE53B"/>
    <w:rsid w:val="3C61C73A"/>
    <w:rsid w:val="3C645835"/>
    <w:rsid w:val="3C6ACC2A"/>
    <w:rsid w:val="3C6D3970"/>
    <w:rsid w:val="3C71AAE2"/>
    <w:rsid w:val="3C771D44"/>
    <w:rsid w:val="3C7B5D55"/>
    <w:rsid w:val="3C7C766D"/>
    <w:rsid w:val="3C83BAA8"/>
    <w:rsid w:val="3C84E3E2"/>
    <w:rsid w:val="3C86F1EE"/>
    <w:rsid w:val="3C881D27"/>
    <w:rsid w:val="3C8840A3"/>
    <w:rsid w:val="3C88BEB5"/>
    <w:rsid w:val="3C89717E"/>
    <w:rsid w:val="3C8A1539"/>
    <w:rsid w:val="3C8A50D7"/>
    <w:rsid w:val="3C8BEADC"/>
    <w:rsid w:val="3C8C61BB"/>
    <w:rsid w:val="3C8E331F"/>
    <w:rsid w:val="3C921440"/>
    <w:rsid w:val="3C9CE3A7"/>
    <w:rsid w:val="3CA994DF"/>
    <w:rsid w:val="3CABD60D"/>
    <w:rsid w:val="3CB9CC30"/>
    <w:rsid w:val="3CC092A8"/>
    <w:rsid w:val="3CC7F826"/>
    <w:rsid w:val="3CCC4BFF"/>
    <w:rsid w:val="3CD17FC6"/>
    <w:rsid w:val="3CD4086F"/>
    <w:rsid w:val="3CD776C0"/>
    <w:rsid w:val="3CDA466F"/>
    <w:rsid w:val="3CDB39A8"/>
    <w:rsid w:val="3CDB48DC"/>
    <w:rsid w:val="3CE6A4EE"/>
    <w:rsid w:val="3CEB807B"/>
    <w:rsid w:val="3CEF35FE"/>
    <w:rsid w:val="3CF288ED"/>
    <w:rsid w:val="3CF80DFE"/>
    <w:rsid w:val="3CFBB43E"/>
    <w:rsid w:val="3D065DFD"/>
    <w:rsid w:val="3D0841BD"/>
    <w:rsid w:val="3D158BFA"/>
    <w:rsid w:val="3D171097"/>
    <w:rsid w:val="3D1BCE0D"/>
    <w:rsid w:val="3D1C030F"/>
    <w:rsid w:val="3D1D96B9"/>
    <w:rsid w:val="3D1F9DDF"/>
    <w:rsid w:val="3D2418E6"/>
    <w:rsid w:val="3D305182"/>
    <w:rsid w:val="3D35D74F"/>
    <w:rsid w:val="3D3FE6EF"/>
    <w:rsid w:val="3D435EA5"/>
    <w:rsid w:val="3D497859"/>
    <w:rsid w:val="3D4F4A75"/>
    <w:rsid w:val="3D5410BF"/>
    <w:rsid w:val="3D559E5B"/>
    <w:rsid w:val="3D567D05"/>
    <w:rsid w:val="3D59C589"/>
    <w:rsid w:val="3D6EC905"/>
    <w:rsid w:val="3D6FED34"/>
    <w:rsid w:val="3D7D1461"/>
    <w:rsid w:val="3D82699C"/>
    <w:rsid w:val="3D85B874"/>
    <w:rsid w:val="3D86543E"/>
    <w:rsid w:val="3D8A4214"/>
    <w:rsid w:val="3D91A2B9"/>
    <w:rsid w:val="3D99279D"/>
    <w:rsid w:val="3D9CD74B"/>
    <w:rsid w:val="3DA11430"/>
    <w:rsid w:val="3DA2F81B"/>
    <w:rsid w:val="3DA62496"/>
    <w:rsid w:val="3DA8771E"/>
    <w:rsid w:val="3DAF016F"/>
    <w:rsid w:val="3DAF5A4E"/>
    <w:rsid w:val="3DB01219"/>
    <w:rsid w:val="3DB1E6F3"/>
    <w:rsid w:val="3DB5BFD0"/>
    <w:rsid w:val="3DB77A4F"/>
    <w:rsid w:val="3DB8C081"/>
    <w:rsid w:val="3DB9CEAE"/>
    <w:rsid w:val="3DBB3394"/>
    <w:rsid w:val="3DBC0EDA"/>
    <w:rsid w:val="3DBC876C"/>
    <w:rsid w:val="3DBFACBA"/>
    <w:rsid w:val="3DC2FB6D"/>
    <w:rsid w:val="3DC9CEC2"/>
    <w:rsid w:val="3DCB9617"/>
    <w:rsid w:val="3DCC7460"/>
    <w:rsid w:val="3DD3D589"/>
    <w:rsid w:val="3DDF4AB1"/>
    <w:rsid w:val="3DDF8470"/>
    <w:rsid w:val="3DDFAD13"/>
    <w:rsid w:val="3DE1032B"/>
    <w:rsid w:val="3DE2B6A8"/>
    <w:rsid w:val="3DE66AAE"/>
    <w:rsid w:val="3DFE372E"/>
    <w:rsid w:val="3E00F3D1"/>
    <w:rsid w:val="3E045868"/>
    <w:rsid w:val="3E0EC1DC"/>
    <w:rsid w:val="3E18A0D4"/>
    <w:rsid w:val="3E19FD62"/>
    <w:rsid w:val="3E21F373"/>
    <w:rsid w:val="3E223BF6"/>
    <w:rsid w:val="3E24833C"/>
    <w:rsid w:val="3E28A1B7"/>
    <w:rsid w:val="3E2AF78B"/>
    <w:rsid w:val="3E2F5275"/>
    <w:rsid w:val="3E32331D"/>
    <w:rsid w:val="3E327C20"/>
    <w:rsid w:val="3E3C5A11"/>
    <w:rsid w:val="3E3CF82E"/>
    <w:rsid w:val="3E3DB190"/>
    <w:rsid w:val="3E4069CE"/>
    <w:rsid w:val="3E42B88E"/>
    <w:rsid w:val="3E45D231"/>
    <w:rsid w:val="3E60C579"/>
    <w:rsid w:val="3E624EB9"/>
    <w:rsid w:val="3E639CBC"/>
    <w:rsid w:val="3E68A705"/>
    <w:rsid w:val="3E68BA54"/>
    <w:rsid w:val="3E6A0A80"/>
    <w:rsid w:val="3E6A2881"/>
    <w:rsid w:val="3E6F6F2E"/>
    <w:rsid w:val="3E702412"/>
    <w:rsid w:val="3E772FA1"/>
    <w:rsid w:val="3E82503B"/>
    <w:rsid w:val="3E83F287"/>
    <w:rsid w:val="3E884F26"/>
    <w:rsid w:val="3E8BB809"/>
    <w:rsid w:val="3E92AE94"/>
    <w:rsid w:val="3E99B214"/>
    <w:rsid w:val="3E9C1C61"/>
    <w:rsid w:val="3E9CF51A"/>
    <w:rsid w:val="3E9CF848"/>
    <w:rsid w:val="3EA03B3D"/>
    <w:rsid w:val="3EA54F19"/>
    <w:rsid w:val="3EA7DF3E"/>
    <w:rsid w:val="3EAEEAB1"/>
    <w:rsid w:val="3EB1FCDC"/>
    <w:rsid w:val="3EB4A5BA"/>
    <w:rsid w:val="3EC846D2"/>
    <w:rsid w:val="3ECFC358"/>
    <w:rsid w:val="3ECFC868"/>
    <w:rsid w:val="3ED149E0"/>
    <w:rsid w:val="3ED1ABE3"/>
    <w:rsid w:val="3EDE146A"/>
    <w:rsid w:val="3EE56AC3"/>
    <w:rsid w:val="3EE97515"/>
    <w:rsid w:val="3EEFBB86"/>
    <w:rsid w:val="3EF11CD5"/>
    <w:rsid w:val="3EF4F153"/>
    <w:rsid w:val="3EFD8F2C"/>
    <w:rsid w:val="3EFE0FE5"/>
    <w:rsid w:val="3F01D79F"/>
    <w:rsid w:val="3F090FB5"/>
    <w:rsid w:val="3F1008F2"/>
    <w:rsid w:val="3F12CF89"/>
    <w:rsid w:val="3F153F57"/>
    <w:rsid w:val="3F15A56B"/>
    <w:rsid w:val="3F19D943"/>
    <w:rsid w:val="3F1A0B89"/>
    <w:rsid w:val="3F1DA3A1"/>
    <w:rsid w:val="3F1F2BF0"/>
    <w:rsid w:val="3F257E2B"/>
    <w:rsid w:val="3F2839DD"/>
    <w:rsid w:val="3F28FEEB"/>
    <w:rsid w:val="3F2F9756"/>
    <w:rsid w:val="3F311438"/>
    <w:rsid w:val="3F365F31"/>
    <w:rsid w:val="3F3BD499"/>
    <w:rsid w:val="3F3EDF17"/>
    <w:rsid w:val="3F4319F2"/>
    <w:rsid w:val="3F4645C8"/>
    <w:rsid w:val="3F477D83"/>
    <w:rsid w:val="3F4781A1"/>
    <w:rsid w:val="3F4B4AE3"/>
    <w:rsid w:val="3F4F8276"/>
    <w:rsid w:val="3F5F5EF8"/>
    <w:rsid w:val="3F5F83D7"/>
    <w:rsid w:val="3F64B95C"/>
    <w:rsid w:val="3F6AEE0A"/>
    <w:rsid w:val="3F6CD253"/>
    <w:rsid w:val="3F7B87C9"/>
    <w:rsid w:val="3F85084F"/>
    <w:rsid w:val="3F85CF0B"/>
    <w:rsid w:val="3F876481"/>
    <w:rsid w:val="3F8B4D9D"/>
    <w:rsid w:val="3F8BF920"/>
    <w:rsid w:val="3F8C7F83"/>
    <w:rsid w:val="3F8DB36D"/>
    <w:rsid w:val="3F926852"/>
    <w:rsid w:val="3F96ED20"/>
    <w:rsid w:val="3F984CB3"/>
    <w:rsid w:val="3F9ED752"/>
    <w:rsid w:val="3F9F0CE0"/>
    <w:rsid w:val="3FA651B1"/>
    <w:rsid w:val="3FA86104"/>
    <w:rsid w:val="3FABA43A"/>
    <w:rsid w:val="3FB1FED7"/>
    <w:rsid w:val="3FB49A97"/>
    <w:rsid w:val="3FB8AA64"/>
    <w:rsid w:val="3FC2BC6E"/>
    <w:rsid w:val="3FC2F7A6"/>
    <w:rsid w:val="3FC4396E"/>
    <w:rsid w:val="3FC79850"/>
    <w:rsid w:val="3FCA9262"/>
    <w:rsid w:val="3FCAF28E"/>
    <w:rsid w:val="3FCF3CDD"/>
    <w:rsid w:val="3FD082DB"/>
    <w:rsid w:val="3FD6E0B1"/>
    <w:rsid w:val="3FDDFA81"/>
    <w:rsid w:val="3FE11C99"/>
    <w:rsid w:val="3FEA6B76"/>
    <w:rsid w:val="3FF07E46"/>
    <w:rsid w:val="3FF34F48"/>
    <w:rsid w:val="3FF7A91A"/>
    <w:rsid w:val="3FFF6D1D"/>
    <w:rsid w:val="4000E6EE"/>
    <w:rsid w:val="4007F90D"/>
    <w:rsid w:val="400BC4F6"/>
    <w:rsid w:val="4017E67A"/>
    <w:rsid w:val="4018B742"/>
    <w:rsid w:val="401AF167"/>
    <w:rsid w:val="4025DB23"/>
    <w:rsid w:val="4027886A"/>
    <w:rsid w:val="402ED984"/>
    <w:rsid w:val="40390048"/>
    <w:rsid w:val="403F6035"/>
    <w:rsid w:val="404102BC"/>
    <w:rsid w:val="4041C810"/>
    <w:rsid w:val="404B034F"/>
    <w:rsid w:val="404DAD9C"/>
    <w:rsid w:val="404F27FC"/>
    <w:rsid w:val="404F3A46"/>
    <w:rsid w:val="40559F66"/>
    <w:rsid w:val="405661E3"/>
    <w:rsid w:val="405843C9"/>
    <w:rsid w:val="405B9507"/>
    <w:rsid w:val="405D0FE9"/>
    <w:rsid w:val="405ED017"/>
    <w:rsid w:val="40600FC6"/>
    <w:rsid w:val="40603717"/>
    <w:rsid w:val="407115E0"/>
    <w:rsid w:val="40754B4C"/>
    <w:rsid w:val="407B5963"/>
    <w:rsid w:val="4083B13A"/>
    <w:rsid w:val="408ABFA4"/>
    <w:rsid w:val="409247BD"/>
    <w:rsid w:val="4095664C"/>
    <w:rsid w:val="409EF590"/>
    <w:rsid w:val="40A5FF76"/>
    <w:rsid w:val="40AB895A"/>
    <w:rsid w:val="40ABB5D7"/>
    <w:rsid w:val="40B2EA7B"/>
    <w:rsid w:val="40B7F122"/>
    <w:rsid w:val="40BBABC4"/>
    <w:rsid w:val="40BE92D1"/>
    <w:rsid w:val="40C1F514"/>
    <w:rsid w:val="40C3366D"/>
    <w:rsid w:val="40CB5BD7"/>
    <w:rsid w:val="40CE5AD7"/>
    <w:rsid w:val="40CF53CC"/>
    <w:rsid w:val="40CFDC3B"/>
    <w:rsid w:val="40D1769D"/>
    <w:rsid w:val="40D4F530"/>
    <w:rsid w:val="40D4FC3E"/>
    <w:rsid w:val="40D9CEB8"/>
    <w:rsid w:val="40DC6BB9"/>
    <w:rsid w:val="40DDFF76"/>
    <w:rsid w:val="40DF8832"/>
    <w:rsid w:val="40DFECD5"/>
    <w:rsid w:val="40FFCCB2"/>
    <w:rsid w:val="410E330A"/>
    <w:rsid w:val="41129975"/>
    <w:rsid w:val="41129D02"/>
    <w:rsid w:val="4115D0FF"/>
    <w:rsid w:val="41168940"/>
    <w:rsid w:val="411B22A3"/>
    <w:rsid w:val="411B99DB"/>
    <w:rsid w:val="411C5D92"/>
    <w:rsid w:val="4128188F"/>
    <w:rsid w:val="41285ACE"/>
    <w:rsid w:val="4133A07B"/>
    <w:rsid w:val="41393E10"/>
    <w:rsid w:val="413A467E"/>
    <w:rsid w:val="413D6540"/>
    <w:rsid w:val="413EAB7B"/>
    <w:rsid w:val="4148FB41"/>
    <w:rsid w:val="415B2A0D"/>
    <w:rsid w:val="416185BE"/>
    <w:rsid w:val="4164C44C"/>
    <w:rsid w:val="416728EC"/>
    <w:rsid w:val="4167D455"/>
    <w:rsid w:val="41681290"/>
    <w:rsid w:val="416B751A"/>
    <w:rsid w:val="416BD68C"/>
    <w:rsid w:val="416D1499"/>
    <w:rsid w:val="417C96C3"/>
    <w:rsid w:val="41822DD7"/>
    <w:rsid w:val="418245C4"/>
    <w:rsid w:val="4190149A"/>
    <w:rsid w:val="41941AEB"/>
    <w:rsid w:val="41951055"/>
    <w:rsid w:val="419A0F4B"/>
    <w:rsid w:val="419D9B84"/>
    <w:rsid w:val="41A05BF6"/>
    <w:rsid w:val="41A31D6D"/>
    <w:rsid w:val="41AB6280"/>
    <w:rsid w:val="41AFB97E"/>
    <w:rsid w:val="41B9CB9D"/>
    <w:rsid w:val="41C1B7A5"/>
    <w:rsid w:val="41C1D4BB"/>
    <w:rsid w:val="41C64661"/>
    <w:rsid w:val="41D166DB"/>
    <w:rsid w:val="41D1991A"/>
    <w:rsid w:val="41D21E6D"/>
    <w:rsid w:val="41D7A921"/>
    <w:rsid w:val="41DA945B"/>
    <w:rsid w:val="41DD29CF"/>
    <w:rsid w:val="41DF1827"/>
    <w:rsid w:val="41E2ACC7"/>
    <w:rsid w:val="41ED354F"/>
    <w:rsid w:val="41F09993"/>
    <w:rsid w:val="41F9B605"/>
    <w:rsid w:val="41FAE1A8"/>
    <w:rsid w:val="41FE65D9"/>
    <w:rsid w:val="420BAEA5"/>
    <w:rsid w:val="4215ACE2"/>
    <w:rsid w:val="42191634"/>
    <w:rsid w:val="421AB585"/>
    <w:rsid w:val="421AB8B8"/>
    <w:rsid w:val="421EEA93"/>
    <w:rsid w:val="422426EE"/>
    <w:rsid w:val="4226EA7B"/>
    <w:rsid w:val="422777EA"/>
    <w:rsid w:val="42312EEE"/>
    <w:rsid w:val="4233DFDE"/>
    <w:rsid w:val="423972A8"/>
    <w:rsid w:val="423B4688"/>
    <w:rsid w:val="423D41E8"/>
    <w:rsid w:val="424D22BD"/>
    <w:rsid w:val="424E8530"/>
    <w:rsid w:val="424EB0C5"/>
    <w:rsid w:val="424F1913"/>
    <w:rsid w:val="424F4F79"/>
    <w:rsid w:val="425002C2"/>
    <w:rsid w:val="4256B14D"/>
    <w:rsid w:val="425966E2"/>
    <w:rsid w:val="425EEC0E"/>
    <w:rsid w:val="425F76FA"/>
    <w:rsid w:val="42609740"/>
    <w:rsid w:val="42676538"/>
    <w:rsid w:val="42687EAF"/>
    <w:rsid w:val="426E6B15"/>
    <w:rsid w:val="42700487"/>
    <w:rsid w:val="42709637"/>
    <w:rsid w:val="4270CC9F"/>
    <w:rsid w:val="4279B361"/>
    <w:rsid w:val="427D498A"/>
    <w:rsid w:val="42922310"/>
    <w:rsid w:val="42995570"/>
    <w:rsid w:val="429DFA94"/>
    <w:rsid w:val="42A12B8C"/>
    <w:rsid w:val="42AAE40C"/>
    <w:rsid w:val="42B50F87"/>
    <w:rsid w:val="42B57789"/>
    <w:rsid w:val="42B77BC0"/>
    <w:rsid w:val="42BE02F8"/>
    <w:rsid w:val="42C167DD"/>
    <w:rsid w:val="42CBFE4A"/>
    <w:rsid w:val="42DAA784"/>
    <w:rsid w:val="42DC40F1"/>
    <w:rsid w:val="42DD885B"/>
    <w:rsid w:val="42E5065F"/>
    <w:rsid w:val="42EAEEEC"/>
    <w:rsid w:val="4302ECA6"/>
    <w:rsid w:val="43036DA7"/>
    <w:rsid w:val="43041E56"/>
    <w:rsid w:val="430F35BD"/>
    <w:rsid w:val="43108583"/>
    <w:rsid w:val="431221BC"/>
    <w:rsid w:val="4312DFF4"/>
    <w:rsid w:val="43171023"/>
    <w:rsid w:val="43220022"/>
    <w:rsid w:val="43227BAB"/>
    <w:rsid w:val="432604DE"/>
    <w:rsid w:val="432E295F"/>
    <w:rsid w:val="43301D0A"/>
    <w:rsid w:val="4333AFD7"/>
    <w:rsid w:val="433A628D"/>
    <w:rsid w:val="433AEB9A"/>
    <w:rsid w:val="433C34D5"/>
    <w:rsid w:val="434BC3A5"/>
    <w:rsid w:val="434CB344"/>
    <w:rsid w:val="434EB70F"/>
    <w:rsid w:val="43522221"/>
    <w:rsid w:val="4355C9C5"/>
    <w:rsid w:val="4358CC89"/>
    <w:rsid w:val="435B0033"/>
    <w:rsid w:val="435C54EA"/>
    <w:rsid w:val="435C6D0A"/>
    <w:rsid w:val="4361073E"/>
    <w:rsid w:val="4367E2A4"/>
    <w:rsid w:val="4368536D"/>
    <w:rsid w:val="436B202C"/>
    <w:rsid w:val="436CA81A"/>
    <w:rsid w:val="436D3F53"/>
    <w:rsid w:val="436E8F76"/>
    <w:rsid w:val="43755685"/>
    <w:rsid w:val="437CA488"/>
    <w:rsid w:val="437D2C75"/>
    <w:rsid w:val="4389BD29"/>
    <w:rsid w:val="438A591E"/>
    <w:rsid w:val="438B92A6"/>
    <w:rsid w:val="43908DFB"/>
    <w:rsid w:val="4393DABD"/>
    <w:rsid w:val="43945E53"/>
    <w:rsid w:val="4399A8C6"/>
    <w:rsid w:val="439A14D1"/>
    <w:rsid w:val="439A3CFB"/>
    <w:rsid w:val="439AC57D"/>
    <w:rsid w:val="43A328FB"/>
    <w:rsid w:val="43B27071"/>
    <w:rsid w:val="43B6EE8D"/>
    <w:rsid w:val="43B7ADB3"/>
    <w:rsid w:val="43BBC433"/>
    <w:rsid w:val="43C4E7C3"/>
    <w:rsid w:val="43CB6D52"/>
    <w:rsid w:val="43DA16C2"/>
    <w:rsid w:val="43DFFFE7"/>
    <w:rsid w:val="43E0E4BA"/>
    <w:rsid w:val="43E8FBFE"/>
    <w:rsid w:val="43ECFC25"/>
    <w:rsid w:val="43F96E0B"/>
    <w:rsid w:val="43FC3429"/>
    <w:rsid w:val="43FE4AE3"/>
    <w:rsid w:val="4407D8AD"/>
    <w:rsid w:val="440BC475"/>
    <w:rsid w:val="4414F883"/>
    <w:rsid w:val="441E9ABD"/>
    <w:rsid w:val="441F2E8E"/>
    <w:rsid w:val="44237608"/>
    <w:rsid w:val="4425C048"/>
    <w:rsid w:val="442A7518"/>
    <w:rsid w:val="442EB437"/>
    <w:rsid w:val="44335D2D"/>
    <w:rsid w:val="4437C9FB"/>
    <w:rsid w:val="44390B6E"/>
    <w:rsid w:val="4449F0E4"/>
    <w:rsid w:val="444EB911"/>
    <w:rsid w:val="44566B31"/>
    <w:rsid w:val="445C6B5C"/>
    <w:rsid w:val="44682E33"/>
    <w:rsid w:val="44689086"/>
    <w:rsid w:val="4468E948"/>
    <w:rsid w:val="446D1167"/>
    <w:rsid w:val="446E438F"/>
    <w:rsid w:val="446F3671"/>
    <w:rsid w:val="4473D6EF"/>
    <w:rsid w:val="4474A1E2"/>
    <w:rsid w:val="44775415"/>
    <w:rsid w:val="447A9363"/>
    <w:rsid w:val="4485F7F1"/>
    <w:rsid w:val="4487D093"/>
    <w:rsid w:val="448E9179"/>
    <w:rsid w:val="44A063A7"/>
    <w:rsid w:val="44A175FA"/>
    <w:rsid w:val="44A526D5"/>
    <w:rsid w:val="44A81A96"/>
    <w:rsid w:val="44A8E8F4"/>
    <w:rsid w:val="44AE0FDC"/>
    <w:rsid w:val="44AF7560"/>
    <w:rsid w:val="44B0C9EC"/>
    <w:rsid w:val="44B116CF"/>
    <w:rsid w:val="44B18F2D"/>
    <w:rsid w:val="44B2B650"/>
    <w:rsid w:val="44B551FE"/>
    <w:rsid w:val="44C6BCF7"/>
    <w:rsid w:val="44C82D40"/>
    <w:rsid w:val="44CB0E71"/>
    <w:rsid w:val="44CC5E79"/>
    <w:rsid w:val="44CDCB01"/>
    <w:rsid w:val="44D4915B"/>
    <w:rsid w:val="44D5227F"/>
    <w:rsid w:val="44D603C0"/>
    <w:rsid w:val="44D86ADD"/>
    <w:rsid w:val="44DA870F"/>
    <w:rsid w:val="44DB63F4"/>
    <w:rsid w:val="44E1E9E9"/>
    <w:rsid w:val="44E316AA"/>
    <w:rsid w:val="44F6A1B3"/>
    <w:rsid w:val="44FDC969"/>
    <w:rsid w:val="4512F231"/>
    <w:rsid w:val="45181752"/>
    <w:rsid w:val="451A0A07"/>
    <w:rsid w:val="45214E17"/>
    <w:rsid w:val="4526630E"/>
    <w:rsid w:val="4528ED95"/>
    <w:rsid w:val="452B84AB"/>
    <w:rsid w:val="452ED08F"/>
    <w:rsid w:val="4535002D"/>
    <w:rsid w:val="453582CC"/>
    <w:rsid w:val="454667C9"/>
    <w:rsid w:val="45466E42"/>
    <w:rsid w:val="4549904D"/>
    <w:rsid w:val="454E6EB3"/>
    <w:rsid w:val="4554D038"/>
    <w:rsid w:val="45575E09"/>
    <w:rsid w:val="4558B1BE"/>
    <w:rsid w:val="455F04F5"/>
    <w:rsid w:val="455FB831"/>
    <w:rsid w:val="4560CDA7"/>
    <w:rsid w:val="45632CE5"/>
    <w:rsid w:val="456CCD7D"/>
    <w:rsid w:val="456E3537"/>
    <w:rsid w:val="45795162"/>
    <w:rsid w:val="4581C529"/>
    <w:rsid w:val="458C04FC"/>
    <w:rsid w:val="458C5308"/>
    <w:rsid w:val="458F2D6F"/>
    <w:rsid w:val="4591D91F"/>
    <w:rsid w:val="45929C61"/>
    <w:rsid w:val="459A4FFB"/>
    <w:rsid w:val="459CDB65"/>
    <w:rsid w:val="45A77C7B"/>
    <w:rsid w:val="45AC3DB3"/>
    <w:rsid w:val="45AD1F68"/>
    <w:rsid w:val="45B87275"/>
    <w:rsid w:val="45C1EE65"/>
    <w:rsid w:val="45C383AC"/>
    <w:rsid w:val="45C848EF"/>
    <w:rsid w:val="45CF3D76"/>
    <w:rsid w:val="45D014EC"/>
    <w:rsid w:val="45D1762F"/>
    <w:rsid w:val="45D34029"/>
    <w:rsid w:val="45D3EA93"/>
    <w:rsid w:val="45DC992A"/>
    <w:rsid w:val="45E2C4B6"/>
    <w:rsid w:val="45E3C7EF"/>
    <w:rsid w:val="45E58501"/>
    <w:rsid w:val="45ECA074"/>
    <w:rsid w:val="45FCDE31"/>
    <w:rsid w:val="45FE6889"/>
    <w:rsid w:val="45FF15E3"/>
    <w:rsid w:val="46005009"/>
    <w:rsid w:val="46032384"/>
    <w:rsid w:val="4604E059"/>
    <w:rsid w:val="4612C390"/>
    <w:rsid w:val="4613D313"/>
    <w:rsid w:val="4617F190"/>
    <w:rsid w:val="46182B4A"/>
    <w:rsid w:val="46254AD4"/>
    <w:rsid w:val="4625C32C"/>
    <w:rsid w:val="462D17D7"/>
    <w:rsid w:val="4631AAD2"/>
    <w:rsid w:val="463722D4"/>
    <w:rsid w:val="463FBC1F"/>
    <w:rsid w:val="46416848"/>
    <w:rsid w:val="46427964"/>
    <w:rsid w:val="4643EC45"/>
    <w:rsid w:val="4644347C"/>
    <w:rsid w:val="4644F2B8"/>
    <w:rsid w:val="46476A11"/>
    <w:rsid w:val="465B76B7"/>
    <w:rsid w:val="4660CBDB"/>
    <w:rsid w:val="46610FEC"/>
    <w:rsid w:val="466715AA"/>
    <w:rsid w:val="46737F5E"/>
    <w:rsid w:val="468358A7"/>
    <w:rsid w:val="4683C0BB"/>
    <w:rsid w:val="46853107"/>
    <w:rsid w:val="468614EE"/>
    <w:rsid w:val="468693A4"/>
    <w:rsid w:val="46871F44"/>
    <w:rsid w:val="4689804E"/>
    <w:rsid w:val="468A4EC8"/>
    <w:rsid w:val="468AB39C"/>
    <w:rsid w:val="468C61CB"/>
    <w:rsid w:val="4695EF74"/>
    <w:rsid w:val="4696AE9D"/>
    <w:rsid w:val="4697C87E"/>
    <w:rsid w:val="46A3B4A7"/>
    <w:rsid w:val="46A3C14F"/>
    <w:rsid w:val="46AB09A1"/>
    <w:rsid w:val="46ACF2CE"/>
    <w:rsid w:val="46B17A81"/>
    <w:rsid w:val="46B6BA22"/>
    <w:rsid w:val="46B7BE2F"/>
    <w:rsid w:val="46B96A60"/>
    <w:rsid w:val="46BB3249"/>
    <w:rsid w:val="46BE04D4"/>
    <w:rsid w:val="46BF405D"/>
    <w:rsid w:val="46CF467D"/>
    <w:rsid w:val="46CF5D08"/>
    <w:rsid w:val="46D7941F"/>
    <w:rsid w:val="46DA07AE"/>
    <w:rsid w:val="46DF59E6"/>
    <w:rsid w:val="46E18A75"/>
    <w:rsid w:val="46E49196"/>
    <w:rsid w:val="46E9DC75"/>
    <w:rsid w:val="46F04955"/>
    <w:rsid w:val="46F87E8B"/>
    <w:rsid w:val="46FD46FD"/>
    <w:rsid w:val="47010D63"/>
    <w:rsid w:val="47027DB4"/>
    <w:rsid w:val="47089175"/>
    <w:rsid w:val="4709C065"/>
    <w:rsid w:val="470DE3B2"/>
    <w:rsid w:val="470DFB3F"/>
    <w:rsid w:val="471014C5"/>
    <w:rsid w:val="4711D41A"/>
    <w:rsid w:val="47120BE2"/>
    <w:rsid w:val="4712489B"/>
    <w:rsid w:val="47159D1C"/>
    <w:rsid w:val="47170746"/>
    <w:rsid w:val="471DB9B7"/>
    <w:rsid w:val="471E2E53"/>
    <w:rsid w:val="47208AE2"/>
    <w:rsid w:val="472444C3"/>
    <w:rsid w:val="4726FA2A"/>
    <w:rsid w:val="472B44BC"/>
    <w:rsid w:val="472BF9F4"/>
    <w:rsid w:val="472CA5D1"/>
    <w:rsid w:val="4738F23A"/>
    <w:rsid w:val="47396D25"/>
    <w:rsid w:val="473A2815"/>
    <w:rsid w:val="473AAE63"/>
    <w:rsid w:val="4744B5B0"/>
    <w:rsid w:val="4747EC91"/>
    <w:rsid w:val="474A604E"/>
    <w:rsid w:val="47548D4E"/>
    <w:rsid w:val="4755260A"/>
    <w:rsid w:val="475695E6"/>
    <w:rsid w:val="4760B514"/>
    <w:rsid w:val="47640798"/>
    <w:rsid w:val="477439F3"/>
    <w:rsid w:val="47778D68"/>
    <w:rsid w:val="477F942A"/>
    <w:rsid w:val="47816A8C"/>
    <w:rsid w:val="478244F5"/>
    <w:rsid w:val="4787CB24"/>
    <w:rsid w:val="478AF674"/>
    <w:rsid w:val="47963360"/>
    <w:rsid w:val="47A5F7B4"/>
    <w:rsid w:val="47A7B4F1"/>
    <w:rsid w:val="47A99439"/>
    <w:rsid w:val="47ABBF25"/>
    <w:rsid w:val="47B00E80"/>
    <w:rsid w:val="47B688BD"/>
    <w:rsid w:val="47B99168"/>
    <w:rsid w:val="47C0D51D"/>
    <w:rsid w:val="47C0FE74"/>
    <w:rsid w:val="47C35DFB"/>
    <w:rsid w:val="47D24112"/>
    <w:rsid w:val="47D5A904"/>
    <w:rsid w:val="47DD4BE5"/>
    <w:rsid w:val="47E94131"/>
    <w:rsid w:val="47E952D1"/>
    <w:rsid w:val="47F402EB"/>
    <w:rsid w:val="47F41446"/>
    <w:rsid w:val="47F46751"/>
    <w:rsid w:val="47F4DD94"/>
    <w:rsid w:val="47FA489F"/>
    <w:rsid w:val="47FB1AF7"/>
    <w:rsid w:val="480192F0"/>
    <w:rsid w:val="48090D7F"/>
    <w:rsid w:val="480DF6FA"/>
    <w:rsid w:val="4814F4A4"/>
    <w:rsid w:val="4818A33A"/>
    <w:rsid w:val="481B6E70"/>
    <w:rsid w:val="481BD1E0"/>
    <w:rsid w:val="4820B168"/>
    <w:rsid w:val="48276EF6"/>
    <w:rsid w:val="4829AC3A"/>
    <w:rsid w:val="482A4EB9"/>
    <w:rsid w:val="48313E88"/>
    <w:rsid w:val="483B5DCF"/>
    <w:rsid w:val="4845F4D4"/>
    <w:rsid w:val="4846DA5A"/>
    <w:rsid w:val="48477D78"/>
    <w:rsid w:val="484BC798"/>
    <w:rsid w:val="485219A2"/>
    <w:rsid w:val="48521B83"/>
    <w:rsid w:val="4858C08C"/>
    <w:rsid w:val="485E0512"/>
    <w:rsid w:val="4865A8F6"/>
    <w:rsid w:val="4865C3DB"/>
    <w:rsid w:val="48685391"/>
    <w:rsid w:val="4872EC4B"/>
    <w:rsid w:val="4877809C"/>
    <w:rsid w:val="4888399C"/>
    <w:rsid w:val="488942E6"/>
    <w:rsid w:val="488FA2F4"/>
    <w:rsid w:val="48930301"/>
    <w:rsid w:val="489D60AB"/>
    <w:rsid w:val="48A2F576"/>
    <w:rsid w:val="48A31E52"/>
    <w:rsid w:val="48A51A5E"/>
    <w:rsid w:val="48AC2650"/>
    <w:rsid w:val="48B1E2AF"/>
    <w:rsid w:val="48B3A66A"/>
    <w:rsid w:val="48B41BC1"/>
    <w:rsid w:val="48B666B3"/>
    <w:rsid w:val="48BC701E"/>
    <w:rsid w:val="48C48BAF"/>
    <w:rsid w:val="48C5AE0F"/>
    <w:rsid w:val="48C87720"/>
    <w:rsid w:val="48CC65AF"/>
    <w:rsid w:val="48CEB994"/>
    <w:rsid w:val="48D61468"/>
    <w:rsid w:val="48D7975C"/>
    <w:rsid w:val="48D834B0"/>
    <w:rsid w:val="48DCFAFB"/>
    <w:rsid w:val="48DD95FE"/>
    <w:rsid w:val="48ECD28C"/>
    <w:rsid w:val="48F1A812"/>
    <w:rsid w:val="48F75091"/>
    <w:rsid w:val="48FC9A01"/>
    <w:rsid w:val="48FF4152"/>
    <w:rsid w:val="48FFDC5E"/>
    <w:rsid w:val="4906387C"/>
    <w:rsid w:val="4912483C"/>
    <w:rsid w:val="4914130F"/>
    <w:rsid w:val="491435D0"/>
    <w:rsid w:val="4914A8BF"/>
    <w:rsid w:val="491B804B"/>
    <w:rsid w:val="491D5062"/>
    <w:rsid w:val="491F2C03"/>
    <w:rsid w:val="4920813E"/>
    <w:rsid w:val="49217593"/>
    <w:rsid w:val="49236780"/>
    <w:rsid w:val="49247BAD"/>
    <w:rsid w:val="49269279"/>
    <w:rsid w:val="49284934"/>
    <w:rsid w:val="4928B366"/>
    <w:rsid w:val="492D77AB"/>
    <w:rsid w:val="492E6216"/>
    <w:rsid w:val="492FF783"/>
    <w:rsid w:val="4931FA26"/>
    <w:rsid w:val="4933D866"/>
    <w:rsid w:val="4943EB41"/>
    <w:rsid w:val="49488BA5"/>
    <w:rsid w:val="494C2599"/>
    <w:rsid w:val="494E137E"/>
    <w:rsid w:val="495440E2"/>
    <w:rsid w:val="49560171"/>
    <w:rsid w:val="4956487F"/>
    <w:rsid w:val="49613E6A"/>
    <w:rsid w:val="496AE4F2"/>
    <w:rsid w:val="4975B9A7"/>
    <w:rsid w:val="49783BD0"/>
    <w:rsid w:val="497F4F1B"/>
    <w:rsid w:val="49870CE1"/>
    <w:rsid w:val="49923FDA"/>
    <w:rsid w:val="49984F82"/>
    <w:rsid w:val="4999F5C9"/>
    <w:rsid w:val="49AE95C9"/>
    <w:rsid w:val="49B2999E"/>
    <w:rsid w:val="49B614BE"/>
    <w:rsid w:val="49C66FB1"/>
    <w:rsid w:val="49C9F285"/>
    <w:rsid w:val="49CE79D5"/>
    <w:rsid w:val="49D4BEDF"/>
    <w:rsid w:val="49D545D9"/>
    <w:rsid w:val="49DEAE67"/>
    <w:rsid w:val="49DF7FE2"/>
    <w:rsid w:val="49E28B86"/>
    <w:rsid w:val="49E94C26"/>
    <w:rsid w:val="49EBEA6D"/>
    <w:rsid w:val="49F4F864"/>
    <w:rsid w:val="49F589F3"/>
    <w:rsid w:val="49F70C78"/>
    <w:rsid w:val="49F76C80"/>
    <w:rsid w:val="49F9BF80"/>
    <w:rsid w:val="49FD10D6"/>
    <w:rsid w:val="4A010589"/>
    <w:rsid w:val="4A03B4B3"/>
    <w:rsid w:val="4A041E3D"/>
    <w:rsid w:val="4A0E48CA"/>
    <w:rsid w:val="4A13AB67"/>
    <w:rsid w:val="4A18176F"/>
    <w:rsid w:val="4A1A02F3"/>
    <w:rsid w:val="4A1DCA43"/>
    <w:rsid w:val="4A243706"/>
    <w:rsid w:val="4A27539C"/>
    <w:rsid w:val="4A2B1EEE"/>
    <w:rsid w:val="4A31F655"/>
    <w:rsid w:val="4A336272"/>
    <w:rsid w:val="4A34F377"/>
    <w:rsid w:val="4A38BA42"/>
    <w:rsid w:val="4A3A99E1"/>
    <w:rsid w:val="4A3B63BA"/>
    <w:rsid w:val="4A3C1A4B"/>
    <w:rsid w:val="4A54511E"/>
    <w:rsid w:val="4A583735"/>
    <w:rsid w:val="4A5B41CD"/>
    <w:rsid w:val="4A5E89E1"/>
    <w:rsid w:val="4A62793B"/>
    <w:rsid w:val="4A630645"/>
    <w:rsid w:val="4A65F0F8"/>
    <w:rsid w:val="4A6A255A"/>
    <w:rsid w:val="4A6C6150"/>
    <w:rsid w:val="4A6FE463"/>
    <w:rsid w:val="4A7453D6"/>
    <w:rsid w:val="4A7581EF"/>
    <w:rsid w:val="4A7C2F5B"/>
    <w:rsid w:val="4A7C6AF5"/>
    <w:rsid w:val="4A82B145"/>
    <w:rsid w:val="4A8575A2"/>
    <w:rsid w:val="4A871BAF"/>
    <w:rsid w:val="4A8EECBC"/>
    <w:rsid w:val="4A904C30"/>
    <w:rsid w:val="4A960AC9"/>
    <w:rsid w:val="4A96A7E1"/>
    <w:rsid w:val="4A96A9DA"/>
    <w:rsid w:val="4A9EEEBB"/>
    <w:rsid w:val="4AA8EF4D"/>
    <w:rsid w:val="4AAA9841"/>
    <w:rsid w:val="4AAF2053"/>
    <w:rsid w:val="4AB1085B"/>
    <w:rsid w:val="4AC8A435"/>
    <w:rsid w:val="4AD0B823"/>
    <w:rsid w:val="4AD33FC3"/>
    <w:rsid w:val="4AD489E1"/>
    <w:rsid w:val="4ADEE2A1"/>
    <w:rsid w:val="4AE9BFDB"/>
    <w:rsid w:val="4AED997B"/>
    <w:rsid w:val="4AEFE862"/>
    <w:rsid w:val="4AF10111"/>
    <w:rsid w:val="4AF17A9E"/>
    <w:rsid w:val="4AF3CEF9"/>
    <w:rsid w:val="4AF3F9E7"/>
    <w:rsid w:val="4AF47DDC"/>
    <w:rsid w:val="4AF6A90E"/>
    <w:rsid w:val="4AF6CF42"/>
    <w:rsid w:val="4AFCB900"/>
    <w:rsid w:val="4AFF0092"/>
    <w:rsid w:val="4B0507BF"/>
    <w:rsid w:val="4B05F130"/>
    <w:rsid w:val="4B161107"/>
    <w:rsid w:val="4B1884EB"/>
    <w:rsid w:val="4B1AB024"/>
    <w:rsid w:val="4B1F9EA1"/>
    <w:rsid w:val="4B2ADAEE"/>
    <w:rsid w:val="4B30CAD2"/>
    <w:rsid w:val="4B32E377"/>
    <w:rsid w:val="4B34A2F4"/>
    <w:rsid w:val="4B44A4DB"/>
    <w:rsid w:val="4B458FB9"/>
    <w:rsid w:val="4B4E5ABF"/>
    <w:rsid w:val="4B5D6D4F"/>
    <w:rsid w:val="4B5DBFFE"/>
    <w:rsid w:val="4B625C03"/>
    <w:rsid w:val="4B642274"/>
    <w:rsid w:val="4B694AAB"/>
    <w:rsid w:val="4B6D9E72"/>
    <w:rsid w:val="4B7110D8"/>
    <w:rsid w:val="4B72874E"/>
    <w:rsid w:val="4B85B4F2"/>
    <w:rsid w:val="4B8754B6"/>
    <w:rsid w:val="4B9C74DA"/>
    <w:rsid w:val="4B9E2F96"/>
    <w:rsid w:val="4BA54EE0"/>
    <w:rsid w:val="4BA581E8"/>
    <w:rsid w:val="4BA93E7F"/>
    <w:rsid w:val="4BAD717F"/>
    <w:rsid w:val="4BAE55D9"/>
    <w:rsid w:val="4BB397B5"/>
    <w:rsid w:val="4BB82B4F"/>
    <w:rsid w:val="4BC43008"/>
    <w:rsid w:val="4BCA1504"/>
    <w:rsid w:val="4BCCC5AC"/>
    <w:rsid w:val="4BD44080"/>
    <w:rsid w:val="4BDCE8D6"/>
    <w:rsid w:val="4BE0654E"/>
    <w:rsid w:val="4BE83E9D"/>
    <w:rsid w:val="4BEC973F"/>
    <w:rsid w:val="4BF225EA"/>
    <w:rsid w:val="4BFA5BA5"/>
    <w:rsid w:val="4BFD6A6D"/>
    <w:rsid w:val="4BFDF42B"/>
    <w:rsid w:val="4C01ED80"/>
    <w:rsid w:val="4C042327"/>
    <w:rsid w:val="4C071EB2"/>
    <w:rsid w:val="4C0FE514"/>
    <w:rsid w:val="4C14B5DF"/>
    <w:rsid w:val="4C1BF755"/>
    <w:rsid w:val="4C1D660F"/>
    <w:rsid w:val="4C1EE569"/>
    <w:rsid w:val="4C25712E"/>
    <w:rsid w:val="4C2769C8"/>
    <w:rsid w:val="4C2A5C5A"/>
    <w:rsid w:val="4C2A9E80"/>
    <w:rsid w:val="4C32C621"/>
    <w:rsid w:val="4C3DB384"/>
    <w:rsid w:val="4C41A318"/>
    <w:rsid w:val="4C449222"/>
    <w:rsid w:val="4C44FEAC"/>
    <w:rsid w:val="4C4876C5"/>
    <w:rsid w:val="4C49EBAE"/>
    <w:rsid w:val="4C51AA33"/>
    <w:rsid w:val="4C547DB5"/>
    <w:rsid w:val="4C551A46"/>
    <w:rsid w:val="4C5604B1"/>
    <w:rsid w:val="4C5E8B32"/>
    <w:rsid w:val="4C61706D"/>
    <w:rsid w:val="4C68E4D3"/>
    <w:rsid w:val="4C6A649A"/>
    <w:rsid w:val="4C701A80"/>
    <w:rsid w:val="4C71739F"/>
    <w:rsid w:val="4C71DCBA"/>
    <w:rsid w:val="4C7A2F1E"/>
    <w:rsid w:val="4C7F6B96"/>
    <w:rsid w:val="4C8C7A2A"/>
    <w:rsid w:val="4C92D659"/>
    <w:rsid w:val="4C935A2A"/>
    <w:rsid w:val="4CA6F1CE"/>
    <w:rsid w:val="4CA79D95"/>
    <w:rsid w:val="4CA86B86"/>
    <w:rsid w:val="4CB01281"/>
    <w:rsid w:val="4CB5B023"/>
    <w:rsid w:val="4CB8E592"/>
    <w:rsid w:val="4CBCE9E2"/>
    <w:rsid w:val="4CC33FAF"/>
    <w:rsid w:val="4CC4AFEC"/>
    <w:rsid w:val="4CC51919"/>
    <w:rsid w:val="4CCBEA9C"/>
    <w:rsid w:val="4CCCF0F6"/>
    <w:rsid w:val="4CCD670F"/>
    <w:rsid w:val="4CE0D47C"/>
    <w:rsid w:val="4CE5E41A"/>
    <w:rsid w:val="4CEA7037"/>
    <w:rsid w:val="4CF91156"/>
    <w:rsid w:val="4D126111"/>
    <w:rsid w:val="4D18A91B"/>
    <w:rsid w:val="4D214D72"/>
    <w:rsid w:val="4D23216D"/>
    <w:rsid w:val="4D23F5C3"/>
    <w:rsid w:val="4D27EAF7"/>
    <w:rsid w:val="4D2DE4A3"/>
    <w:rsid w:val="4D36C091"/>
    <w:rsid w:val="4D38D057"/>
    <w:rsid w:val="4D3B775A"/>
    <w:rsid w:val="4D3D32B8"/>
    <w:rsid w:val="4D415684"/>
    <w:rsid w:val="4D47E8E9"/>
    <w:rsid w:val="4D4A370D"/>
    <w:rsid w:val="4D4F5706"/>
    <w:rsid w:val="4D50553B"/>
    <w:rsid w:val="4D511F07"/>
    <w:rsid w:val="4D5D050D"/>
    <w:rsid w:val="4D5DFD66"/>
    <w:rsid w:val="4D5F4E2A"/>
    <w:rsid w:val="4D5F6532"/>
    <w:rsid w:val="4D6B2EF4"/>
    <w:rsid w:val="4D733F05"/>
    <w:rsid w:val="4D763670"/>
    <w:rsid w:val="4D7C0289"/>
    <w:rsid w:val="4D7FE719"/>
    <w:rsid w:val="4D825649"/>
    <w:rsid w:val="4D837B16"/>
    <w:rsid w:val="4D8C56E6"/>
    <w:rsid w:val="4D98F884"/>
    <w:rsid w:val="4D994498"/>
    <w:rsid w:val="4D994E3E"/>
    <w:rsid w:val="4D9C0E27"/>
    <w:rsid w:val="4D9DCE69"/>
    <w:rsid w:val="4D9F4570"/>
    <w:rsid w:val="4DAA20FC"/>
    <w:rsid w:val="4DB35AD6"/>
    <w:rsid w:val="4DBF60EC"/>
    <w:rsid w:val="4DC07653"/>
    <w:rsid w:val="4DC3A300"/>
    <w:rsid w:val="4DC82BF0"/>
    <w:rsid w:val="4DCA5E6D"/>
    <w:rsid w:val="4DDA8D66"/>
    <w:rsid w:val="4DDEA98F"/>
    <w:rsid w:val="4DEA5EE2"/>
    <w:rsid w:val="4DEB808C"/>
    <w:rsid w:val="4DF0C79D"/>
    <w:rsid w:val="4DF63BFC"/>
    <w:rsid w:val="4DF745D8"/>
    <w:rsid w:val="4E001B81"/>
    <w:rsid w:val="4E007E5D"/>
    <w:rsid w:val="4E00841B"/>
    <w:rsid w:val="4E05F726"/>
    <w:rsid w:val="4E0DDB47"/>
    <w:rsid w:val="4E11953E"/>
    <w:rsid w:val="4E11A1C2"/>
    <w:rsid w:val="4E1CD5C9"/>
    <w:rsid w:val="4E26F6AF"/>
    <w:rsid w:val="4E2A57B2"/>
    <w:rsid w:val="4E2EA2E8"/>
    <w:rsid w:val="4E334326"/>
    <w:rsid w:val="4E383A5B"/>
    <w:rsid w:val="4E391F14"/>
    <w:rsid w:val="4E39344E"/>
    <w:rsid w:val="4E3988E9"/>
    <w:rsid w:val="4E3C1C8A"/>
    <w:rsid w:val="4E3C3B6A"/>
    <w:rsid w:val="4E3F0734"/>
    <w:rsid w:val="4E425615"/>
    <w:rsid w:val="4E46020E"/>
    <w:rsid w:val="4E473C08"/>
    <w:rsid w:val="4E49A702"/>
    <w:rsid w:val="4E4CADF7"/>
    <w:rsid w:val="4E4EE393"/>
    <w:rsid w:val="4E56F583"/>
    <w:rsid w:val="4E5A6768"/>
    <w:rsid w:val="4E69053B"/>
    <w:rsid w:val="4E6A473D"/>
    <w:rsid w:val="4E6FA435"/>
    <w:rsid w:val="4E81D770"/>
    <w:rsid w:val="4E86F921"/>
    <w:rsid w:val="4E895C36"/>
    <w:rsid w:val="4E8AF9AF"/>
    <w:rsid w:val="4E907D86"/>
    <w:rsid w:val="4EA6A3B5"/>
    <w:rsid w:val="4EA73B65"/>
    <w:rsid w:val="4EAC585E"/>
    <w:rsid w:val="4EACBDF6"/>
    <w:rsid w:val="4EAE34AB"/>
    <w:rsid w:val="4EB21988"/>
    <w:rsid w:val="4EB7DA7F"/>
    <w:rsid w:val="4EB8ACE7"/>
    <w:rsid w:val="4EBF1553"/>
    <w:rsid w:val="4EBF9E76"/>
    <w:rsid w:val="4EC63978"/>
    <w:rsid w:val="4EC7935C"/>
    <w:rsid w:val="4EC918A5"/>
    <w:rsid w:val="4ECC506E"/>
    <w:rsid w:val="4ED51C53"/>
    <w:rsid w:val="4ED58ADF"/>
    <w:rsid w:val="4EDA2D6A"/>
    <w:rsid w:val="4EE252CB"/>
    <w:rsid w:val="4EE3B093"/>
    <w:rsid w:val="4EE73729"/>
    <w:rsid w:val="4EE9021C"/>
    <w:rsid w:val="4EECAD53"/>
    <w:rsid w:val="4EEE05C7"/>
    <w:rsid w:val="4EF07F10"/>
    <w:rsid w:val="4EF1B242"/>
    <w:rsid w:val="4EF2A635"/>
    <w:rsid w:val="4EF741D7"/>
    <w:rsid w:val="4EF957B6"/>
    <w:rsid w:val="4EFFE409"/>
    <w:rsid w:val="4F10B2C6"/>
    <w:rsid w:val="4F23F3DD"/>
    <w:rsid w:val="4F245D2F"/>
    <w:rsid w:val="4F293CFF"/>
    <w:rsid w:val="4F2EF2D6"/>
    <w:rsid w:val="4F35605D"/>
    <w:rsid w:val="4F356A4F"/>
    <w:rsid w:val="4F35C868"/>
    <w:rsid w:val="4F4326A9"/>
    <w:rsid w:val="4F462CC4"/>
    <w:rsid w:val="4F49CB8B"/>
    <w:rsid w:val="4F4E6069"/>
    <w:rsid w:val="4F502D31"/>
    <w:rsid w:val="4F55CD2A"/>
    <w:rsid w:val="4F56EDE8"/>
    <w:rsid w:val="4F5A54A9"/>
    <w:rsid w:val="4F5EE8A5"/>
    <w:rsid w:val="4F66E99F"/>
    <w:rsid w:val="4F68522C"/>
    <w:rsid w:val="4F756475"/>
    <w:rsid w:val="4F8655E6"/>
    <w:rsid w:val="4F8F2A68"/>
    <w:rsid w:val="4F9163BC"/>
    <w:rsid w:val="4F93592F"/>
    <w:rsid w:val="4F9597AF"/>
    <w:rsid w:val="4F98783A"/>
    <w:rsid w:val="4F98CF5F"/>
    <w:rsid w:val="4F9B2FA8"/>
    <w:rsid w:val="4F9C59C2"/>
    <w:rsid w:val="4FA331E9"/>
    <w:rsid w:val="4FABA81E"/>
    <w:rsid w:val="4FADA1BA"/>
    <w:rsid w:val="4FADF410"/>
    <w:rsid w:val="4FB196E1"/>
    <w:rsid w:val="4FB2474B"/>
    <w:rsid w:val="4FC20840"/>
    <w:rsid w:val="4FC45F46"/>
    <w:rsid w:val="4FC8D2EA"/>
    <w:rsid w:val="4FC9FAC4"/>
    <w:rsid w:val="4FD22D92"/>
    <w:rsid w:val="4FDACD72"/>
    <w:rsid w:val="4FDBB5B1"/>
    <w:rsid w:val="4FDBE3FA"/>
    <w:rsid w:val="4FDC06FA"/>
    <w:rsid w:val="4FDFF0CD"/>
    <w:rsid w:val="4FE509A6"/>
    <w:rsid w:val="4FEB0A9C"/>
    <w:rsid w:val="4FFDBDF2"/>
    <w:rsid w:val="4FFEE036"/>
    <w:rsid w:val="4FFFE019"/>
    <w:rsid w:val="50016725"/>
    <w:rsid w:val="500D753D"/>
    <w:rsid w:val="500FC4BF"/>
    <w:rsid w:val="5012CFF8"/>
    <w:rsid w:val="50155AC1"/>
    <w:rsid w:val="5015EDB2"/>
    <w:rsid w:val="501FD350"/>
    <w:rsid w:val="50293628"/>
    <w:rsid w:val="50336DC2"/>
    <w:rsid w:val="5035C13C"/>
    <w:rsid w:val="504060CF"/>
    <w:rsid w:val="50408A9B"/>
    <w:rsid w:val="504168EE"/>
    <w:rsid w:val="5042A43E"/>
    <w:rsid w:val="5046623F"/>
    <w:rsid w:val="5048E75D"/>
    <w:rsid w:val="50494A6B"/>
    <w:rsid w:val="50517328"/>
    <w:rsid w:val="50580C8E"/>
    <w:rsid w:val="505B3420"/>
    <w:rsid w:val="50657C45"/>
    <w:rsid w:val="5067074C"/>
    <w:rsid w:val="5077D80D"/>
    <w:rsid w:val="5078C003"/>
    <w:rsid w:val="507B622A"/>
    <w:rsid w:val="50824575"/>
    <w:rsid w:val="5082A80F"/>
    <w:rsid w:val="508307D9"/>
    <w:rsid w:val="5084BE42"/>
    <w:rsid w:val="50864605"/>
    <w:rsid w:val="50924D0A"/>
    <w:rsid w:val="509D1B22"/>
    <w:rsid w:val="509D5ED7"/>
    <w:rsid w:val="50A4818B"/>
    <w:rsid w:val="50A5508E"/>
    <w:rsid w:val="50A5C5C7"/>
    <w:rsid w:val="50AAB5CC"/>
    <w:rsid w:val="50AE883F"/>
    <w:rsid w:val="50B22559"/>
    <w:rsid w:val="50B29389"/>
    <w:rsid w:val="50B7773A"/>
    <w:rsid w:val="50BBE380"/>
    <w:rsid w:val="50BC881B"/>
    <w:rsid w:val="50BCB283"/>
    <w:rsid w:val="50BE181C"/>
    <w:rsid w:val="50BFE45C"/>
    <w:rsid w:val="50C75B30"/>
    <w:rsid w:val="50C9F464"/>
    <w:rsid w:val="50CFA3D8"/>
    <w:rsid w:val="50DA08F6"/>
    <w:rsid w:val="50DC25B2"/>
    <w:rsid w:val="50E3949E"/>
    <w:rsid w:val="50E8BA1E"/>
    <w:rsid w:val="50EAFCEA"/>
    <w:rsid w:val="50F3AE6B"/>
    <w:rsid w:val="50F6B3C3"/>
    <w:rsid w:val="50F75AF6"/>
    <w:rsid w:val="50F88AC9"/>
    <w:rsid w:val="50FCFED4"/>
    <w:rsid w:val="5106185E"/>
    <w:rsid w:val="5106747C"/>
    <w:rsid w:val="510D963C"/>
    <w:rsid w:val="5110B221"/>
    <w:rsid w:val="511204CD"/>
    <w:rsid w:val="511AE7B9"/>
    <w:rsid w:val="512033BD"/>
    <w:rsid w:val="512674F6"/>
    <w:rsid w:val="512FBFB6"/>
    <w:rsid w:val="5133CC3E"/>
    <w:rsid w:val="51399FB2"/>
    <w:rsid w:val="51476D6F"/>
    <w:rsid w:val="514B8747"/>
    <w:rsid w:val="514BB3B9"/>
    <w:rsid w:val="5151BC17"/>
    <w:rsid w:val="5152C7E6"/>
    <w:rsid w:val="5152DCB9"/>
    <w:rsid w:val="5155A318"/>
    <w:rsid w:val="51625E9A"/>
    <w:rsid w:val="5162E07D"/>
    <w:rsid w:val="5163F483"/>
    <w:rsid w:val="5165515A"/>
    <w:rsid w:val="51655D17"/>
    <w:rsid w:val="51674EB3"/>
    <w:rsid w:val="516806F3"/>
    <w:rsid w:val="516A2C17"/>
    <w:rsid w:val="516E2640"/>
    <w:rsid w:val="516F5B22"/>
    <w:rsid w:val="5173B7F6"/>
    <w:rsid w:val="51765112"/>
    <w:rsid w:val="518030D4"/>
    <w:rsid w:val="518670B8"/>
    <w:rsid w:val="518D7362"/>
    <w:rsid w:val="51916115"/>
    <w:rsid w:val="519AD894"/>
    <w:rsid w:val="519B29B4"/>
    <w:rsid w:val="51A26C78"/>
    <w:rsid w:val="51ADA1AC"/>
    <w:rsid w:val="51AFCDB1"/>
    <w:rsid w:val="51B263B1"/>
    <w:rsid w:val="51B30F3D"/>
    <w:rsid w:val="51C5B267"/>
    <w:rsid w:val="51CE11D0"/>
    <w:rsid w:val="51D12375"/>
    <w:rsid w:val="51D2B8A4"/>
    <w:rsid w:val="51DB87DD"/>
    <w:rsid w:val="51E690BC"/>
    <w:rsid w:val="51E989C3"/>
    <w:rsid w:val="51FF1923"/>
    <w:rsid w:val="520A68C9"/>
    <w:rsid w:val="520E3A51"/>
    <w:rsid w:val="52128FD6"/>
    <w:rsid w:val="52181A5A"/>
    <w:rsid w:val="521CBC83"/>
    <w:rsid w:val="521DAC05"/>
    <w:rsid w:val="5226F60E"/>
    <w:rsid w:val="5236433C"/>
    <w:rsid w:val="52376797"/>
    <w:rsid w:val="5237F8E8"/>
    <w:rsid w:val="52382F8E"/>
    <w:rsid w:val="52392F38"/>
    <w:rsid w:val="52401A3F"/>
    <w:rsid w:val="5249B029"/>
    <w:rsid w:val="524F244B"/>
    <w:rsid w:val="52502C68"/>
    <w:rsid w:val="5258E36B"/>
    <w:rsid w:val="526352CC"/>
    <w:rsid w:val="526F6EED"/>
    <w:rsid w:val="527D452D"/>
    <w:rsid w:val="527DEC8D"/>
    <w:rsid w:val="527E14FB"/>
    <w:rsid w:val="527E9C72"/>
    <w:rsid w:val="52820CC1"/>
    <w:rsid w:val="528810C4"/>
    <w:rsid w:val="528852E1"/>
    <w:rsid w:val="529772A2"/>
    <w:rsid w:val="529E09EB"/>
    <w:rsid w:val="52A0BD5F"/>
    <w:rsid w:val="52A27B25"/>
    <w:rsid w:val="52A2E021"/>
    <w:rsid w:val="52A35B32"/>
    <w:rsid w:val="52A42125"/>
    <w:rsid w:val="52A434DB"/>
    <w:rsid w:val="52A6007B"/>
    <w:rsid w:val="52A71360"/>
    <w:rsid w:val="52AA2095"/>
    <w:rsid w:val="52ACBEBF"/>
    <w:rsid w:val="52B30061"/>
    <w:rsid w:val="52B5018A"/>
    <w:rsid w:val="52B51944"/>
    <w:rsid w:val="52BCB5C5"/>
    <w:rsid w:val="52C2DF24"/>
    <w:rsid w:val="52C81623"/>
    <w:rsid w:val="52CE18F2"/>
    <w:rsid w:val="52D2935D"/>
    <w:rsid w:val="52D3D426"/>
    <w:rsid w:val="52D42DD8"/>
    <w:rsid w:val="52D7B2DE"/>
    <w:rsid w:val="52D91229"/>
    <w:rsid w:val="52E94830"/>
    <w:rsid w:val="52F4B85B"/>
    <w:rsid w:val="52F5EBE6"/>
    <w:rsid w:val="52F7C0A8"/>
    <w:rsid w:val="52FF4D81"/>
    <w:rsid w:val="53106752"/>
    <w:rsid w:val="5318472C"/>
    <w:rsid w:val="531B56DE"/>
    <w:rsid w:val="531F1164"/>
    <w:rsid w:val="532812CA"/>
    <w:rsid w:val="5328DF52"/>
    <w:rsid w:val="532C35B5"/>
    <w:rsid w:val="532C6945"/>
    <w:rsid w:val="532E5830"/>
    <w:rsid w:val="533AE472"/>
    <w:rsid w:val="533C87FC"/>
    <w:rsid w:val="53430E7F"/>
    <w:rsid w:val="534694C9"/>
    <w:rsid w:val="534B08E8"/>
    <w:rsid w:val="535C2A80"/>
    <w:rsid w:val="53646F9A"/>
    <w:rsid w:val="536A545C"/>
    <w:rsid w:val="536DCEC3"/>
    <w:rsid w:val="537C211B"/>
    <w:rsid w:val="53849DCD"/>
    <w:rsid w:val="538596A5"/>
    <w:rsid w:val="538A07E7"/>
    <w:rsid w:val="538CE0F3"/>
    <w:rsid w:val="53948FF6"/>
    <w:rsid w:val="5394A488"/>
    <w:rsid w:val="539FB581"/>
    <w:rsid w:val="53A91A56"/>
    <w:rsid w:val="53A9CC40"/>
    <w:rsid w:val="53B2FE8D"/>
    <w:rsid w:val="53C3707D"/>
    <w:rsid w:val="53C37C7D"/>
    <w:rsid w:val="53CBB679"/>
    <w:rsid w:val="53D0D6A3"/>
    <w:rsid w:val="53D2DCC3"/>
    <w:rsid w:val="53DB84B9"/>
    <w:rsid w:val="53DCB393"/>
    <w:rsid w:val="53DD48D5"/>
    <w:rsid w:val="53DE0FF3"/>
    <w:rsid w:val="53DF6DCA"/>
    <w:rsid w:val="53E0DD8D"/>
    <w:rsid w:val="53E7409E"/>
    <w:rsid w:val="53EAAE57"/>
    <w:rsid w:val="53F668F3"/>
    <w:rsid w:val="53F9F2C4"/>
    <w:rsid w:val="54048233"/>
    <w:rsid w:val="5408F9B4"/>
    <w:rsid w:val="5411C493"/>
    <w:rsid w:val="5411C77C"/>
    <w:rsid w:val="54135DB4"/>
    <w:rsid w:val="54160486"/>
    <w:rsid w:val="541AAFCF"/>
    <w:rsid w:val="541C7BE3"/>
    <w:rsid w:val="541F928E"/>
    <w:rsid w:val="541FF230"/>
    <w:rsid w:val="5428A6D5"/>
    <w:rsid w:val="5434782E"/>
    <w:rsid w:val="543BE8E3"/>
    <w:rsid w:val="543C5C31"/>
    <w:rsid w:val="543D845C"/>
    <w:rsid w:val="543EBA45"/>
    <w:rsid w:val="54476F3B"/>
    <w:rsid w:val="544D10DF"/>
    <w:rsid w:val="544FFF71"/>
    <w:rsid w:val="545822B4"/>
    <w:rsid w:val="5458B2BD"/>
    <w:rsid w:val="54598E6E"/>
    <w:rsid w:val="54632569"/>
    <w:rsid w:val="54669D63"/>
    <w:rsid w:val="54675317"/>
    <w:rsid w:val="54698237"/>
    <w:rsid w:val="547A0136"/>
    <w:rsid w:val="5487028F"/>
    <w:rsid w:val="54899DD8"/>
    <w:rsid w:val="548B43D1"/>
    <w:rsid w:val="549019EA"/>
    <w:rsid w:val="54939D4B"/>
    <w:rsid w:val="5494536C"/>
    <w:rsid w:val="549878BE"/>
    <w:rsid w:val="54A02F0A"/>
    <w:rsid w:val="54A62A07"/>
    <w:rsid w:val="54A9A1C4"/>
    <w:rsid w:val="54AAF4E2"/>
    <w:rsid w:val="54B3B25B"/>
    <w:rsid w:val="54B3C35C"/>
    <w:rsid w:val="54BC9D1F"/>
    <w:rsid w:val="54C2E356"/>
    <w:rsid w:val="54CA5126"/>
    <w:rsid w:val="54CC5939"/>
    <w:rsid w:val="54D4FA66"/>
    <w:rsid w:val="54D79805"/>
    <w:rsid w:val="54D92484"/>
    <w:rsid w:val="54D98CA3"/>
    <w:rsid w:val="54DB11CE"/>
    <w:rsid w:val="54DE568C"/>
    <w:rsid w:val="54E1E951"/>
    <w:rsid w:val="54E32A00"/>
    <w:rsid w:val="54E9E7D1"/>
    <w:rsid w:val="54F4C39B"/>
    <w:rsid w:val="54F90E87"/>
    <w:rsid w:val="5503A68D"/>
    <w:rsid w:val="55043EE3"/>
    <w:rsid w:val="5507D5A2"/>
    <w:rsid w:val="55136E15"/>
    <w:rsid w:val="55185623"/>
    <w:rsid w:val="55228255"/>
    <w:rsid w:val="55279DF8"/>
    <w:rsid w:val="552AF7AC"/>
    <w:rsid w:val="553C4AA5"/>
    <w:rsid w:val="553E3163"/>
    <w:rsid w:val="553ED0FD"/>
    <w:rsid w:val="5546512C"/>
    <w:rsid w:val="554B8111"/>
    <w:rsid w:val="554F2261"/>
    <w:rsid w:val="555C9838"/>
    <w:rsid w:val="55621919"/>
    <w:rsid w:val="556805C2"/>
    <w:rsid w:val="55694AFA"/>
    <w:rsid w:val="556D5106"/>
    <w:rsid w:val="556DFEB4"/>
    <w:rsid w:val="5570FBF4"/>
    <w:rsid w:val="55759C2E"/>
    <w:rsid w:val="557936EA"/>
    <w:rsid w:val="557B4AE3"/>
    <w:rsid w:val="557D610B"/>
    <w:rsid w:val="557D924A"/>
    <w:rsid w:val="557EF512"/>
    <w:rsid w:val="55813131"/>
    <w:rsid w:val="55851C8D"/>
    <w:rsid w:val="558D7DC2"/>
    <w:rsid w:val="559263F8"/>
    <w:rsid w:val="5592C75D"/>
    <w:rsid w:val="559DD2A8"/>
    <w:rsid w:val="55B23760"/>
    <w:rsid w:val="55B268A8"/>
    <w:rsid w:val="55BCE49C"/>
    <w:rsid w:val="55C0A975"/>
    <w:rsid w:val="55C119DC"/>
    <w:rsid w:val="55C350E9"/>
    <w:rsid w:val="55C499A5"/>
    <w:rsid w:val="55CCA4D4"/>
    <w:rsid w:val="55DAB3F5"/>
    <w:rsid w:val="55DFF4D5"/>
    <w:rsid w:val="55E4E3BA"/>
    <w:rsid w:val="55E78D19"/>
    <w:rsid w:val="55EA913F"/>
    <w:rsid w:val="55ED33F9"/>
    <w:rsid w:val="55F6CA2B"/>
    <w:rsid w:val="55FD3D75"/>
    <w:rsid w:val="55FE5971"/>
    <w:rsid w:val="560234BA"/>
    <w:rsid w:val="56060AF0"/>
    <w:rsid w:val="56066160"/>
    <w:rsid w:val="56067318"/>
    <w:rsid w:val="560AB878"/>
    <w:rsid w:val="560C08D2"/>
    <w:rsid w:val="56135E8D"/>
    <w:rsid w:val="562223C8"/>
    <w:rsid w:val="56294CBD"/>
    <w:rsid w:val="562B73B3"/>
    <w:rsid w:val="562FF563"/>
    <w:rsid w:val="5631E36D"/>
    <w:rsid w:val="56339712"/>
    <w:rsid w:val="5633F0F5"/>
    <w:rsid w:val="5635399E"/>
    <w:rsid w:val="563E408B"/>
    <w:rsid w:val="5644E5CF"/>
    <w:rsid w:val="5647E3E7"/>
    <w:rsid w:val="5648916B"/>
    <w:rsid w:val="5648A849"/>
    <w:rsid w:val="564DB606"/>
    <w:rsid w:val="565622D1"/>
    <w:rsid w:val="56568F1D"/>
    <w:rsid w:val="5658F630"/>
    <w:rsid w:val="565A30E4"/>
    <w:rsid w:val="565A31BE"/>
    <w:rsid w:val="565C95B7"/>
    <w:rsid w:val="565D3DEB"/>
    <w:rsid w:val="565F66C9"/>
    <w:rsid w:val="56606D95"/>
    <w:rsid w:val="5667B6DF"/>
    <w:rsid w:val="5678AC52"/>
    <w:rsid w:val="567BEE01"/>
    <w:rsid w:val="567F8C9A"/>
    <w:rsid w:val="5688D32F"/>
    <w:rsid w:val="568FAE70"/>
    <w:rsid w:val="5698BAF2"/>
    <w:rsid w:val="56998630"/>
    <w:rsid w:val="5699E855"/>
    <w:rsid w:val="569AFF22"/>
    <w:rsid w:val="569C1DE6"/>
    <w:rsid w:val="569F6F0F"/>
    <w:rsid w:val="569FDBA5"/>
    <w:rsid w:val="56A2D072"/>
    <w:rsid w:val="56A36B00"/>
    <w:rsid w:val="56A39E3B"/>
    <w:rsid w:val="56AAB8DD"/>
    <w:rsid w:val="56ADF230"/>
    <w:rsid w:val="56B5F312"/>
    <w:rsid w:val="56BA7825"/>
    <w:rsid w:val="56BDBD0C"/>
    <w:rsid w:val="56C4CADE"/>
    <w:rsid w:val="56C58389"/>
    <w:rsid w:val="56C8269C"/>
    <w:rsid w:val="56CB9F10"/>
    <w:rsid w:val="56D399B7"/>
    <w:rsid w:val="56D569A2"/>
    <w:rsid w:val="56D626E8"/>
    <w:rsid w:val="56D812AF"/>
    <w:rsid w:val="56E8D3B3"/>
    <w:rsid w:val="56E8E023"/>
    <w:rsid w:val="56EFAD87"/>
    <w:rsid w:val="56F2565D"/>
    <w:rsid w:val="56F4BFB5"/>
    <w:rsid w:val="56F96D4C"/>
    <w:rsid w:val="56FF1328"/>
    <w:rsid w:val="5701D3F6"/>
    <w:rsid w:val="570A4B5C"/>
    <w:rsid w:val="570AB11B"/>
    <w:rsid w:val="570B15E0"/>
    <w:rsid w:val="570FDAE3"/>
    <w:rsid w:val="5711D2BF"/>
    <w:rsid w:val="5718C448"/>
    <w:rsid w:val="5719DD71"/>
    <w:rsid w:val="571AE64C"/>
    <w:rsid w:val="571CA121"/>
    <w:rsid w:val="5720D737"/>
    <w:rsid w:val="57284C61"/>
    <w:rsid w:val="572B0280"/>
    <w:rsid w:val="572C1773"/>
    <w:rsid w:val="572D2077"/>
    <w:rsid w:val="572E0BDB"/>
    <w:rsid w:val="573D4F57"/>
    <w:rsid w:val="573FAEB5"/>
    <w:rsid w:val="5755348E"/>
    <w:rsid w:val="575786B4"/>
    <w:rsid w:val="575C88F1"/>
    <w:rsid w:val="57642E8D"/>
    <w:rsid w:val="5766D1DC"/>
    <w:rsid w:val="5767FF70"/>
    <w:rsid w:val="57683855"/>
    <w:rsid w:val="576AE13A"/>
    <w:rsid w:val="5773805B"/>
    <w:rsid w:val="57761040"/>
    <w:rsid w:val="577A547D"/>
    <w:rsid w:val="577E5AD2"/>
    <w:rsid w:val="577E670B"/>
    <w:rsid w:val="5780A0DF"/>
    <w:rsid w:val="57829B17"/>
    <w:rsid w:val="5782DEDE"/>
    <w:rsid w:val="5783108A"/>
    <w:rsid w:val="578449A5"/>
    <w:rsid w:val="578D3D52"/>
    <w:rsid w:val="5797B715"/>
    <w:rsid w:val="579B6D6A"/>
    <w:rsid w:val="57A1AB51"/>
    <w:rsid w:val="57A2CBCA"/>
    <w:rsid w:val="57A603B4"/>
    <w:rsid w:val="57A66616"/>
    <w:rsid w:val="57A7A603"/>
    <w:rsid w:val="57AB2DB2"/>
    <w:rsid w:val="57AD69F6"/>
    <w:rsid w:val="57AE4F29"/>
    <w:rsid w:val="57B180A1"/>
    <w:rsid w:val="57B39A8F"/>
    <w:rsid w:val="57B9B33F"/>
    <w:rsid w:val="57C228E7"/>
    <w:rsid w:val="57C8B6BD"/>
    <w:rsid w:val="57C9345B"/>
    <w:rsid w:val="57C97F7F"/>
    <w:rsid w:val="57CBCE38"/>
    <w:rsid w:val="57CFD873"/>
    <w:rsid w:val="57DBA74E"/>
    <w:rsid w:val="57E16BEC"/>
    <w:rsid w:val="57E28558"/>
    <w:rsid w:val="57E447E5"/>
    <w:rsid w:val="57EDDAF0"/>
    <w:rsid w:val="57F7AA46"/>
    <w:rsid w:val="57F8859F"/>
    <w:rsid w:val="57F9738D"/>
    <w:rsid w:val="57FB12F8"/>
    <w:rsid w:val="57FEE1E6"/>
    <w:rsid w:val="58005C09"/>
    <w:rsid w:val="5806A70D"/>
    <w:rsid w:val="580944C5"/>
    <w:rsid w:val="580A686D"/>
    <w:rsid w:val="580CB5BB"/>
    <w:rsid w:val="5820D7B2"/>
    <w:rsid w:val="5822CA60"/>
    <w:rsid w:val="5833EA61"/>
    <w:rsid w:val="5834D904"/>
    <w:rsid w:val="583D936C"/>
    <w:rsid w:val="58414DB5"/>
    <w:rsid w:val="5841A831"/>
    <w:rsid w:val="5845CEBB"/>
    <w:rsid w:val="58464CD9"/>
    <w:rsid w:val="58480619"/>
    <w:rsid w:val="584BC2BA"/>
    <w:rsid w:val="5852B730"/>
    <w:rsid w:val="585446F8"/>
    <w:rsid w:val="585C9D99"/>
    <w:rsid w:val="5864A7CC"/>
    <w:rsid w:val="586677FC"/>
    <w:rsid w:val="58682879"/>
    <w:rsid w:val="5868A5F6"/>
    <w:rsid w:val="58724B93"/>
    <w:rsid w:val="58744ED8"/>
    <w:rsid w:val="587835AF"/>
    <w:rsid w:val="587CD9EA"/>
    <w:rsid w:val="587CDA0C"/>
    <w:rsid w:val="587EAC1B"/>
    <w:rsid w:val="5882CB4F"/>
    <w:rsid w:val="588BB8AD"/>
    <w:rsid w:val="588C226F"/>
    <w:rsid w:val="588D227C"/>
    <w:rsid w:val="589CF86D"/>
    <w:rsid w:val="589DC6D6"/>
    <w:rsid w:val="58A5C8A5"/>
    <w:rsid w:val="58AB1FEF"/>
    <w:rsid w:val="58B0D7AC"/>
    <w:rsid w:val="58B15165"/>
    <w:rsid w:val="58B4CD6D"/>
    <w:rsid w:val="58BB18E7"/>
    <w:rsid w:val="58C1B018"/>
    <w:rsid w:val="58C7EDD3"/>
    <w:rsid w:val="58C7F7CA"/>
    <w:rsid w:val="58C800AD"/>
    <w:rsid w:val="58CC8E39"/>
    <w:rsid w:val="58D0E65B"/>
    <w:rsid w:val="58D35CAB"/>
    <w:rsid w:val="58D769D9"/>
    <w:rsid w:val="58DF7DFB"/>
    <w:rsid w:val="58E01162"/>
    <w:rsid w:val="58E2A62F"/>
    <w:rsid w:val="58E5733D"/>
    <w:rsid w:val="58E697A6"/>
    <w:rsid w:val="58EBA484"/>
    <w:rsid w:val="58F0DC19"/>
    <w:rsid w:val="58F233A2"/>
    <w:rsid w:val="58FC2304"/>
    <w:rsid w:val="590346E6"/>
    <w:rsid w:val="590AFBA7"/>
    <w:rsid w:val="590F6E5E"/>
    <w:rsid w:val="5912BFA0"/>
    <w:rsid w:val="5912EFC6"/>
    <w:rsid w:val="59193044"/>
    <w:rsid w:val="591FF6BC"/>
    <w:rsid w:val="5927323E"/>
    <w:rsid w:val="59276FA8"/>
    <w:rsid w:val="592EE418"/>
    <w:rsid w:val="592F53D7"/>
    <w:rsid w:val="5931C433"/>
    <w:rsid w:val="593330C9"/>
    <w:rsid w:val="5937BE3C"/>
    <w:rsid w:val="5940B3F0"/>
    <w:rsid w:val="594616AE"/>
    <w:rsid w:val="5946D851"/>
    <w:rsid w:val="594F578C"/>
    <w:rsid w:val="5950C9DB"/>
    <w:rsid w:val="59537EF3"/>
    <w:rsid w:val="595CA83D"/>
    <w:rsid w:val="5960B127"/>
    <w:rsid w:val="5961516A"/>
    <w:rsid w:val="5961C4A4"/>
    <w:rsid w:val="5965A0D6"/>
    <w:rsid w:val="5965BEC1"/>
    <w:rsid w:val="59676D6B"/>
    <w:rsid w:val="597529F1"/>
    <w:rsid w:val="597706BD"/>
    <w:rsid w:val="597D1C31"/>
    <w:rsid w:val="597EFF8F"/>
    <w:rsid w:val="597F4DE8"/>
    <w:rsid w:val="59802333"/>
    <w:rsid w:val="5988194F"/>
    <w:rsid w:val="598B985D"/>
    <w:rsid w:val="5991633B"/>
    <w:rsid w:val="59A00CB1"/>
    <w:rsid w:val="59A5D42A"/>
    <w:rsid w:val="59A6D4CD"/>
    <w:rsid w:val="59B1E39D"/>
    <w:rsid w:val="59B6BB4E"/>
    <w:rsid w:val="59C5127B"/>
    <w:rsid w:val="59C750CD"/>
    <w:rsid w:val="59CD4357"/>
    <w:rsid w:val="59CD9713"/>
    <w:rsid w:val="59D0619C"/>
    <w:rsid w:val="59D42902"/>
    <w:rsid w:val="59D768EC"/>
    <w:rsid w:val="59DE1334"/>
    <w:rsid w:val="59EC885A"/>
    <w:rsid w:val="59ED23EE"/>
    <w:rsid w:val="59F0E1A2"/>
    <w:rsid w:val="59F41973"/>
    <w:rsid w:val="59F451EA"/>
    <w:rsid w:val="59F67078"/>
    <w:rsid w:val="59F725A4"/>
    <w:rsid w:val="59F8F447"/>
    <w:rsid w:val="59FB1030"/>
    <w:rsid w:val="59FC0B32"/>
    <w:rsid w:val="5A01198B"/>
    <w:rsid w:val="5A039433"/>
    <w:rsid w:val="5A0CA7A6"/>
    <w:rsid w:val="5A154876"/>
    <w:rsid w:val="5A159987"/>
    <w:rsid w:val="5A15E6F5"/>
    <w:rsid w:val="5A1CD03F"/>
    <w:rsid w:val="5A1DEFC7"/>
    <w:rsid w:val="5A214091"/>
    <w:rsid w:val="5A37C948"/>
    <w:rsid w:val="5A3A17D9"/>
    <w:rsid w:val="5A40616B"/>
    <w:rsid w:val="5A450255"/>
    <w:rsid w:val="5A4F702D"/>
    <w:rsid w:val="5A52BE99"/>
    <w:rsid w:val="5A5521E9"/>
    <w:rsid w:val="5A5B6E3D"/>
    <w:rsid w:val="5A5EA0CE"/>
    <w:rsid w:val="5A5F8034"/>
    <w:rsid w:val="5A65F9C0"/>
    <w:rsid w:val="5A677E9D"/>
    <w:rsid w:val="5A6C17DD"/>
    <w:rsid w:val="5A6EDF86"/>
    <w:rsid w:val="5A6EE036"/>
    <w:rsid w:val="5A72D086"/>
    <w:rsid w:val="5A757722"/>
    <w:rsid w:val="5A773AE3"/>
    <w:rsid w:val="5A77C9DB"/>
    <w:rsid w:val="5A79ABF1"/>
    <w:rsid w:val="5A7D5B27"/>
    <w:rsid w:val="5A80A19F"/>
    <w:rsid w:val="5A81DCC0"/>
    <w:rsid w:val="5A81FCFC"/>
    <w:rsid w:val="5A8507F3"/>
    <w:rsid w:val="5A8791F9"/>
    <w:rsid w:val="5A92BE39"/>
    <w:rsid w:val="5A983CCA"/>
    <w:rsid w:val="5A996013"/>
    <w:rsid w:val="5A9B1276"/>
    <w:rsid w:val="5A9F5FDA"/>
    <w:rsid w:val="5AA5E79C"/>
    <w:rsid w:val="5AAB8865"/>
    <w:rsid w:val="5AACDC21"/>
    <w:rsid w:val="5AB1DA04"/>
    <w:rsid w:val="5AB1DF70"/>
    <w:rsid w:val="5AB205E6"/>
    <w:rsid w:val="5AB80259"/>
    <w:rsid w:val="5AB9B491"/>
    <w:rsid w:val="5ABFA03E"/>
    <w:rsid w:val="5AC0A88C"/>
    <w:rsid w:val="5AC0ED93"/>
    <w:rsid w:val="5AC34C89"/>
    <w:rsid w:val="5AC98A05"/>
    <w:rsid w:val="5ACFB24C"/>
    <w:rsid w:val="5AD269E0"/>
    <w:rsid w:val="5AD4BFEC"/>
    <w:rsid w:val="5AD506E8"/>
    <w:rsid w:val="5AD5366F"/>
    <w:rsid w:val="5AD55628"/>
    <w:rsid w:val="5AE524E9"/>
    <w:rsid w:val="5AF1217D"/>
    <w:rsid w:val="5AF6AFE1"/>
    <w:rsid w:val="5AF72239"/>
    <w:rsid w:val="5AFA8E09"/>
    <w:rsid w:val="5B03F3BD"/>
    <w:rsid w:val="5B05601E"/>
    <w:rsid w:val="5B0A53F6"/>
    <w:rsid w:val="5B14442F"/>
    <w:rsid w:val="5B1958D7"/>
    <w:rsid w:val="5B1AFD81"/>
    <w:rsid w:val="5B2119C1"/>
    <w:rsid w:val="5B27040C"/>
    <w:rsid w:val="5B2E9F13"/>
    <w:rsid w:val="5B333AD3"/>
    <w:rsid w:val="5B34A555"/>
    <w:rsid w:val="5B358A29"/>
    <w:rsid w:val="5B37B87C"/>
    <w:rsid w:val="5B3837CF"/>
    <w:rsid w:val="5B427B8F"/>
    <w:rsid w:val="5B42A52E"/>
    <w:rsid w:val="5B45E3AF"/>
    <w:rsid w:val="5B49B186"/>
    <w:rsid w:val="5B4BD73D"/>
    <w:rsid w:val="5B4F4E94"/>
    <w:rsid w:val="5B50844A"/>
    <w:rsid w:val="5B578992"/>
    <w:rsid w:val="5B66CB1C"/>
    <w:rsid w:val="5B676F36"/>
    <w:rsid w:val="5B6A241C"/>
    <w:rsid w:val="5B8A43EE"/>
    <w:rsid w:val="5B916CC8"/>
    <w:rsid w:val="5B9568D7"/>
    <w:rsid w:val="5B9633D0"/>
    <w:rsid w:val="5B9C5157"/>
    <w:rsid w:val="5B9D6D0C"/>
    <w:rsid w:val="5B9DAB60"/>
    <w:rsid w:val="5BA958CE"/>
    <w:rsid w:val="5BAEC2D0"/>
    <w:rsid w:val="5BAFDA5E"/>
    <w:rsid w:val="5BB64AEE"/>
    <w:rsid w:val="5BBA5D25"/>
    <w:rsid w:val="5BBD34BF"/>
    <w:rsid w:val="5BBFFB3D"/>
    <w:rsid w:val="5BC2C3A0"/>
    <w:rsid w:val="5BC66873"/>
    <w:rsid w:val="5BCEA111"/>
    <w:rsid w:val="5BCF2B9E"/>
    <w:rsid w:val="5BD07BAD"/>
    <w:rsid w:val="5BD6C1F9"/>
    <w:rsid w:val="5BD85BF5"/>
    <w:rsid w:val="5BDCF35B"/>
    <w:rsid w:val="5BE677A0"/>
    <w:rsid w:val="5BE7D051"/>
    <w:rsid w:val="5BE8A3C2"/>
    <w:rsid w:val="5BEB9A9D"/>
    <w:rsid w:val="5BEC1B00"/>
    <w:rsid w:val="5BED1257"/>
    <w:rsid w:val="5BEDFA03"/>
    <w:rsid w:val="5BF0BB35"/>
    <w:rsid w:val="5BF26A43"/>
    <w:rsid w:val="5BF35884"/>
    <w:rsid w:val="5BF510A3"/>
    <w:rsid w:val="5BF8B10C"/>
    <w:rsid w:val="5BFDF9C8"/>
    <w:rsid w:val="5C002813"/>
    <w:rsid w:val="5C05A62C"/>
    <w:rsid w:val="5C0C3D19"/>
    <w:rsid w:val="5C0D0537"/>
    <w:rsid w:val="5C0DCAF4"/>
    <w:rsid w:val="5C20CAFA"/>
    <w:rsid w:val="5C24C49A"/>
    <w:rsid w:val="5C2C0023"/>
    <w:rsid w:val="5C2C784B"/>
    <w:rsid w:val="5C2D7B44"/>
    <w:rsid w:val="5C2F572E"/>
    <w:rsid w:val="5C3C448A"/>
    <w:rsid w:val="5C3DB9B9"/>
    <w:rsid w:val="5C3FFD3D"/>
    <w:rsid w:val="5C433E89"/>
    <w:rsid w:val="5C47882A"/>
    <w:rsid w:val="5C4E7D13"/>
    <w:rsid w:val="5C52F0A9"/>
    <w:rsid w:val="5C54D190"/>
    <w:rsid w:val="5C558195"/>
    <w:rsid w:val="5C5A8081"/>
    <w:rsid w:val="5C6055DC"/>
    <w:rsid w:val="5C64838E"/>
    <w:rsid w:val="5C67C321"/>
    <w:rsid w:val="5C69FD28"/>
    <w:rsid w:val="5C6FB388"/>
    <w:rsid w:val="5C716AD2"/>
    <w:rsid w:val="5C716FF5"/>
    <w:rsid w:val="5C72D55A"/>
    <w:rsid w:val="5C774DE8"/>
    <w:rsid w:val="5C779A24"/>
    <w:rsid w:val="5C79AA65"/>
    <w:rsid w:val="5C7E8F1A"/>
    <w:rsid w:val="5C7F8438"/>
    <w:rsid w:val="5C85D3CE"/>
    <w:rsid w:val="5C8BE44D"/>
    <w:rsid w:val="5C8C639B"/>
    <w:rsid w:val="5C8F3E65"/>
    <w:rsid w:val="5C906CC5"/>
    <w:rsid w:val="5C925AE5"/>
    <w:rsid w:val="5C926402"/>
    <w:rsid w:val="5C9AF4B5"/>
    <w:rsid w:val="5C9E73C0"/>
    <w:rsid w:val="5CA688B5"/>
    <w:rsid w:val="5CA77BAD"/>
    <w:rsid w:val="5CA956F5"/>
    <w:rsid w:val="5CAF75B2"/>
    <w:rsid w:val="5CB6726F"/>
    <w:rsid w:val="5CBA3EC2"/>
    <w:rsid w:val="5CBBED4E"/>
    <w:rsid w:val="5CC05180"/>
    <w:rsid w:val="5CC0DFCC"/>
    <w:rsid w:val="5CC59B56"/>
    <w:rsid w:val="5CC66804"/>
    <w:rsid w:val="5CCB8E16"/>
    <w:rsid w:val="5CE5A2C0"/>
    <w:rsid w:val="5CE69B3C"/>
    <w:rsid w:val="5CEECD97"/>
    <w:rsid w:val="5CF5FFC4"/>
    <w:rsid w:val="5CF686FF"/>
    <w:rsid w:val="5CF86444"/>
    <w:rsid w:val="5CFB9D0E"/>
    <w:rsid w:val="5CFE405C"/>
    <w:rsid w:val="5D053252"/>
    <w:rsid w:val="5D0D8C8B"/>
    <w:rsid w:val="5D0F6D64"/>
    <w:rsid w:val="5D11948A"/>
    <w:rsid w:val="5D13854B"/>
    <w:rsid w:val="5D1DD95D"/>
    <w:rsid w:val="5D1EE662"/>
    <w:rsid w:val="5D242371"/>
    <w:rsid w:val="5D26E681"/>
    <w:rsid w:val="5D2E6664"/>
    <w:rsid w:val="5D307656"/>
    <w:rsid w:val="5D330055"/>
    <w:rsid w:val="5D35B6E3"/>
    <w:rsid w:val="5D36E2C1"/>
    <w:rsid w:val="5D386D18"/>
    <w:rsid w:val="5D3BE84A"/>
    <w:rsid w:val="5D45C859"/>
    <w:rsid w:val="5D483B88"/>
    <w:rsid w:val="5D4C1A90"/>
    <w:rsid w:val="5D4C54B8"/>
    <w:rsid w:val="5D4D0A56"/>
    <w:rsid w:val="5D4E8C40"/>
    <w:rsid w:val="5D50863C"/>
    <w:rsid w:val="5D509407"/>
    <w:rsid w:val="5D5F3091"/>
    <w:rsid w:val="5D62CEDC"/>
    <w:rsid w:val="5D6953BF"/>
    <w:rsid w:val="5D6D8521"/>
    <w:rsid w:val="5D700354"/>
    <w:rsid w:val="5D77530E"/>
    <w:rsid w:val="5D80DC59"/>
    <w:rsid w:val="5D822A24"/>
    <w:rsid w:val="5D898A03"/>
    <w:rsid w:val="5D8E7CF3"/>
    <w:rsid w:val="5D919497"/>
    <w:rsid w:val="5D91CB62"/>
    <w:rsid w:val="5D9B4020"/>
    <w:rsid w:val="5DA1AB22"/>
    <w:rsid w:val="5DA32939"/>
    <w:rsid w:val="5DA81AAE"/>
    <w:rsid w:val="5DA971AE"/>
    <w:rsid w:val="5DAA08D7"/>
    <w:rsid w:val="5DAEE613"/>
    <w:rsid w:val="5DB3B3DE"/>
    <w:rsid w:val="5DB3E422"/>
    <w:rsid w:val="5DB7D495"/>
    <w:rsid w:val="5DC72222"/>
    <w:rsid w:val="5DC855E5"/>
    <w:rsid w:val="5DD17DDF"/>
    <w:rsid w:val="5DDA6048"/>
    <w:rsid w:val="5DDEED3D"/>
    <w:rsid w:val="5DDF20D5"/>
    <w:rsid w:val="5DE50AF2"/>
    <w:rsid w:val="5DE5B7E5"/>
    <w:rsid w:val="5DE98032"/>
    <w:rsid w:val="5DEBF652"/>
    <w:rsid w:val="5DEF0A9A"/>
    <w:rsid w:val="5DF268AE"/>
    <w:rsid w:val="5DF74503"/>
    <w:rsid w:val="5DF74DE1"/>
    <w:rsid w:val="5DF809F1"/>
    <w:rsid w:val="5DF9E2E0"/>
    <w:rsid w:val="5DFE12D4"/>
    <w:rsid w:val="5DFE86E8"/>
    <w:rsid w:val="5DFFDA4B"/>
    <w:rsid w:val="5E0468B8"/>
    <w:rsid w:val="5E077DB0"/>
    <w:rsid w:val="5E07F585"/>
    <w:rsid w:val="5E0E7499"/>
    <w:rsid w:val="5E16781B"/>
    <w:rsid w:val="5E1C46F0"/>
    <w:rsid w:val="5E2A6AFB"/>
    <w:rsid w:val="5E30B7AB"/>
    <w:rsid w:val="5E3129F8"/>
    <w:rsid w:val="5E388AD3"/>
    <w:rsid w:val="5E3A0FD7"/>
    <w:rsid w:val="5E3E47FA"/>
    <w:rsid w:val="5E41E3F8"/>
    <w:rsid w:val="5E432208"/>
    <w:rsid w:val="5E432F7A"/>
    <w:rsid w:val="5E46865D"/>
    <w:rsid w:val="5E4BAFCD"/>
    <w:rsid w:val="5E4BF9A5"/>
    <w:rsid w:val="5E4C9540"/>
    <w:rsid w:val="5E4D68AB"/>
    <w:rsid w:val="5E4F9A96"/>
    <w:rsid w:val="5E5796E4"/>
    <w:rsid w:val="5E58960D"/>
    <w:rsid w:val="5E5B9B21"/>
    <w:rsid w:val="5E5C9B2A"/>
    <w:rsid w:val="5E5D0BEA"/>
    <w:rsid w:val="5E5F3875"/>
    <w:rsid w:val="5E638424"/>
    <w:rsid w:val="5E6B97C1"/>
    <w:rsid w:val="5E6DCA94"/>
    <w:rsid w:val="5E705CB1"/>
    <w:rsid w:val="5E7BACBD"/>
    <w:rsid w:val="5E825B51"/>
    <w:rsid w:val="5E8EFEF6"/>
    <w:rsid w:val="5E8F1562"/>
    <w:rsid w:val="5E91DFE8"/>
    <w:rsid w:val="5E92DE0B"/>
    <w:rsid w:val="5EA25A3E"/>
    <w:rsid w:val="5EA2C13C"/>
    <w:rsid w:val="5EACE7A4"/>
    <w:rsid w:val="5EB21B43"/>
    <w:rsid w:val="5EB38641"/>
    <w:rsid w:val="5EB49FF2"/>
    <w:rsid w:val="5EB8FD4D"/>
    <w:rsid w:val="5EB8FF91"/>
    <w:rsid w:val="5EB9A9AB"/>
    <w:rsid w:val="5EC002B2"/>
    <w:rsid w:val="5EC05319"/>
    <w:rsid w:val="5EC60735"/>
    <w:rsid w:val="5ECAD78C"/>
    <w:rsid w:val="5ECBFA35"/>
    <w:rsid w:val="5ED3E71F"/>
    <w:rsid w:val="5ED58304"/>
    <w:rsid w:val="5ED7087E"/>
    <w:rsid w:val="5ED8996D"/>
    <w:rsid w:val="5ED9B865"/>
    <w:rsid w:val="5EDA4FD4"/>
    <w:rsid w:val="5EDB190D"/>
    <w:rsid w:val="5EDE0357"/>
    <w:rsid w:val="5EE5E292"/>
    <w:rsid w:val="5EE9EB81"/>
    <w:rsid w:val="5EEC34C7"/>
    <w:rsid w:val="5EF1DC84"/>
    <w:rsid w:val="5EF275EC"/>
    <w:rsid w:val="5EF371F4"/>
    <w:rsid w:val="5EF45751"/>
    <w:rsid w:val="5EF7E76D"/>
    <w:rsid w:val="5EF825CE"/>
    <w:rsid w:val="5EFA48FA"/>
    <w:rsid w:val="5EFC96D1"/>
    <w:rsid w:val="5F019EBE"/>
    <w:rsid w:val="5F02C4E4"/>
    <w:rsid w:val="5F1D689B"/>
    <w:rsid w:val="5F2880FF"/>
    <w:rsid w:val="5F292499"/>
    <w:rsid w:val="5F2D23D5"/>
    <w:rsid w:val="5F303171"/>
    <w:rsid w:val="5F379223"/>
    <w:rsid w:val="5F3ACA25"/>
    <w:rsid w:val="5F3BC710"/>
    <w:rsid w:val="5F3C3965"/>
    <w:rsid w:val="5F3ECE32"/>
    <w:rsid w:val="5F425155"/>
    <w:rsid w:val="5F42DB08"/>
    <w:rsid w:val="5F4E3E72"/>
    <w:rsid w:val="5F4EA9C5"/>
    <w:rsid w:val="5F59BCF3"/>
    <w:rsid w:val="5F5B8BF9"/>
    <w:rsid w:val="5F5BC835"/>
    <w:rsid w:val="5F69AA08"/>
    <w:rsid w:val="5F6B6948"/>
    <w:rsid w:val="5F6BB58E"/>
    <w:rsid w:val="5F71DBE5"/>
    <w:rsid w:val="5F78D5AD"/>
    <w:rsid w:val="5F7A5858"/>
    <w:rsid w:val="5F7D8B19"/>
    <w:rsid w:val="5F811692"/>
    <w:rsid w:val="5F81F88F"/>
    <w:rsid w:val="5F88E810"/>
    <w:rsid w:val="5F8BC12F"/>
    <w:rsid w:val="5F8FD25F"/>
    <w:rsid w:val="5F9490F8"/>
    <w:rsid w:val="5F96D1D5"/>
    <w:rsid w:val="5F984DF5"/>
    <w:rsid w:val="5FA54347"/>
    <w:rsid w:val="5FA5A05E"/>
    <w:rsid w:val="5FA8C56D"/>
    <w:rsid w:val="5FA991D5"/>
    <w:rsid w:val="5FAA840C"/>
    <w:rsid w:val="5FAB56AE"/>
    <w:rsid w:val="5FAD6C59"/>
    <w:rsid w:val="5FAE7A5D"/>
    <w:rsid w:val="5FB2BC91"/>
    <w:rsid w:val="5FB30439"/>
    <w:rsid w:val="5FB36F9B"/>
    <w:rsid w:val="5FB44F6F"/>
    <w:rsid w:val="5FBD24D7"/>
    <w:rsid w:val="5FC54C93"/>
    <w:rsid w:val="5FC57516"/>
    <w:rsid w:val="5FC88CF6"/>
    <w:rsid w:val="5FCFBC47"/>
    <w:rsid w:val="5FDA81D0"/>
    <w:rsid w:val="5FDB0D5F"/>
    <w:rsid w:val="5FDBD04F"/>
    <w:rsid w:val="5FE49CC9"/>
    <w:rsid w:val="5FE6D65F"/>
    <w:rsid w:val="5FE8282F"/>
    <w:rsid w:val="5FEE71C5"/>
    <w:rsid w:val="6005A29E"/>
    <w:rsid w:val="600F3EF6"/>
    <w:rsid w:val="60152865"/>
    <w:rsid w:val="60161651"/>
    <w:rsid w:val="60195B37"/>
    <w:rsid w:val="601B3D1D"/>
    <w:rsid w:val="601F0B2F"/>
    <w:rsid w:val="602A4CA2"/>
    <w:rsid w:val="602E2956"/>
    <w:rsid w:val="6031DAD7"/>
    <w:rsid w:val="603438B7"/>
    <w:rsid w:val="603A701F"/>
    <w:rsid w:val="603B68A4"/>
    <w:rsid w:val="603E7AE8"/>
    <w:rsid w:val="603EC449"/>
    <w:rsid w:val="604105B6"/>
    <w:rsid w:val="60482457"/>
    <w:rsid w:val="6048721D"/>
    <w:rsid w:val="60530F01"/>
    <w:rsid w:val="605804A2"/>
    <w:rsid w:val="605CBE8F"/>
    <w:rsid w:val="606215AF"/>
    <w:rsid w:val="606225D6"/>
    <w:rsid w:val="6062F6C0"/>
    <w:rsid w:val="60694157"/>
    <w:rsid w:val="606D0AAD"/>
    <w:rsid w:val="606D94D2"/>
    <w:rsid w:val="606DB414"/>
    <w:rsid w:val="6076DA1A"/>
    <w:rsid w:val="607AC00A"/>
    <w:rsid w:val="607BC498"/>
    <w:rsid w:val="6080AB2E"/>
    <w:rsid w:val="60812ED3"/>
    <w:rsid w:val="6087C15C"/>
    <w:rsid w:val="6089BC13"/>
    <w:rsid w:val="608B098D"/>
    <w:rsid w:val="60903C62"/>
    <w:rsid w:val="609089B5"/>
    <w:rsid w:val="6095D77C"/>
    <w:rsid w:val="6098B7B5"/>
    <w:rsid w:val="609D4D68"/>
    <w:rsid w:val="609DC525"/>
    <w:rsid w:val="60A0BD92"/>
    <w:rsid w:val="60A25A8E"/>
    <w:rsid w:val="60A7E06B"/>
    <w:rsid w:val="60B17991"/>
    <w:rsid w:val="60B17DA2"/>
    <w:rsid w:val="60B9958E"/>
    <w:rsid w:val="60BD3AC0"/>
    <w:rsid w:val="60CF458C"/>
    <w:rsid w:val="60D19B0F"/>
    <w:rsid w:val="60D6BAF0"/>
    <w:rsid w:val="60D75CC5"/>
    <w:rsid w:val="60DAE0CD"/>
    <w:rsid w:val="60DC91D4"/>
    <w:rsid w:val="60E08E10"/>
    <w:rsid w:val="60E487AC"/>
    <w:rsid w:val="60E685DF"/>
    <w:rsid w:val="60E78D82"/>
    <w:rsid w:val="60EB1DC6"/>
    <w:rsid w:val="60EE8D09"/>
    <w:rsid w:val="60EFD7DA"/>
    <w:rsid w:val="60F47168"/>
    <w:rsid w:val="60F9C954"/>
    <w:rsid w:val="60FD0AE3"/>
    <w:rsid w:val="610E7FC5"/>
    <w:rsid w:val="61189C4A"/>
    <w:rsid w:val="611AC0A0"/>
    <w:rsid w:val="611B27C6"/>
    <w:rsid w:val="611F21DF"/>
    <w:rsid w:val="61210B0F"/>
    <w:rsid w:val="6122B9B7"/>
    <w:rsid w:val="6125CE0E"/>
    <w:rsid w:val="6129001E"/>
    <w:rsid w:val="6148A375"/>
    <w:rsid w:val="614C821F"/>
    <w:rsid w:val="61534159"/>
    <w:rsid w:val="61548DC9"/>
    <w:rsid w:val="6173FC6B"/>
    <w:rsid w:val="617B5E8D"/>
    <w:rsid w:val="61862A20"/>
    <w:rsid w:val="618A1190"/>
    <w:rsid w:val="6192F026"/>
    <w:rsid w:val="61962B67"/>
    <w:rsid w:val="61989313"/>
    <w:rsid w:val="6198B4CF"/>
    <w:rsid w:val="619B2835"/>
    <w:rsid w:val="619FDE84"/>
    <w:rsid w:val="61A0B0BE"/>
    <w:rsid w:val="61A11B9C"/>
    <w:rsid w:val="61A5B5C9"/>
    <w:rsid w:val="61B628A6"/>
    <w:rsid w:val="61B90579"/>
    <w:rsid w:val="61B99F5E"/>
    <w:rsid w:val="61BC159F"/>
    <w:rsid w:val="61BE847C"/>
    <w:rsid w:val="61BFAA6B"/>
    <w:rsid w:val="61C2567F"/>
    <w:rsid w:val="61C265F3"/>
    <w:rsid w:val="61C27267"/>
    <w:rsid w:val="61C349E6"/>
    <w:rsid w:val="61C3ECC3"/>
    <w:rsid w:val="61CC5D7D"/>
    <w:rsid w:val="61CF2E8D"/>
    <w:rsid w:val="61D1BA07"/>
    <w:rsid w:val="61D694DD"/>
    <w:rsid w:val="61E13564"/>
    <w:rsid w:val="61E2AE19"/>
    <w:rsid w:val="61E2CB3D"/>
    <w:rsid w:val="61E59E54"/>
    <w:rsid w:val="61E87BA9"/>
    <w:rsid w:val="61ED2CE2"/>
    <w:rsid w:val="61ED6C6B"/>
    <w:rsid w:val="61ED9D12"/>
    <w:rsid w:val="61F77294"/>
    <w:rsid w:val="61F9AC98"/>
    <w:rsid w:val="62024C7B"/>
    <w:rsid w:val="620A7CBD"/>
    <w:rsid w:val="621178A0"/>
    <w:rsid w:val="6211CA4D"/>
    <w:rsid w:val="62125633"/>
    <w:rsid w:val="62128E09"/>
    <w:rsid w:val="6212B620"/>
    <w:rsid w:val="621B71DC"/>
    <w:rsid w:val="6221279C"/>
    <w:rsid w:val="622D601C"/>
    <w:rsid w:val="622FE175"/>
    <w:rsid w:val="62318869"/>
    <w:rsid w:val="6235CB2A"/>
    <w:rsid w:val="6236675E"/>
    <w:rsid w:val="62374C86"/>
    <w:rsid w:val="623A4283"/>
    <w:rsid w:val="6240BB33"/>
    <w:rsid w:val="62538B35"/>
    <w:rsid w:val="6257633C"/>
    <w:rsid w:val="625BA707"/>
    <w:rsid w:val="625C2859"/>
    <w:rsid w:val="625CC376"/>
    <w:rsid w:val="626C98C2"/>
    <w:rsid w:val="62743DD9"/>
    <w:rsid w:val="627586E2"/>
    <w:rsid w:val="627EF91A"/>
    <w:rsid w:val="6281193E"/>
    <w:rsid w:val="6281F63D"/>
    <w:rsid w:val="628252FE"/>
    <w:rsid w:val="6285CD71"/>
    <w:rsid w:val="628743E8"/>
    <w:rsid w:val="6293653B"/>
    <w:rsid w:val="629421C8"/>
    <w:rsid w:val="629FA180"/>
    <w:rsid w:val="62A04FB0"/>
    <w:rsid w:val="62A06D97"/>
    <w:rsid w:val="62ADC606"/>
    <w:rsid w:val="62B0141B"/>
    <w:rsid w:val="62B09464"/>
    <w:rsid w:val="62B49A94"/>
    <w:rsid w:val="62B5C9D8"/>
    <w:rsid w:val="62BAAAAC"/>
    <w:rsid w:val="62BD4065"/>
    <w:rsid w:val="62C2C99B"/>
    <w:rsid w:val="62C854AC"/>
    <w:rsid w:val="62CA64A3"/>
    <w:rsid w:val="62CD200B"/>
    <w:rsid w:val="62D15BC9"/>
    <w:rsid w:val="62D17A7B"/>
    <w:rsid w:val="62E16513"/>
    <w:rsid w:val="62E54F3C"/>
    <w:rsid w:val="62EC8FFC"/>
    <w:rsid w:val="62F1B978"/>
    <w:rsid w:val="62F3B289"/>
    <w:rsid w:val="62F5DC9D"/>
    <w:rsid w:val="62FDF77F"/>
    <w:rsid w:val="62FF09B6"/>
    <w:rsid w:val="630672DE"/>
    <w:rsid w:val="63075AE8"/>
    <w:rsid w:val="630B0E16"/>
    <w:rsid w:val="6311DC9A"/>
    <w:rsid w:val="63132333"/>
    <w:rsid w:val="631484B6"/>
    <w:rsid w:val="63165EC5"/>
    <w:rsid w:val="631DE2A1"/>
    <w:rsid w:val="63206B42"/>
    <w:rsid w:val="63287D22"/>
    <w:rsid w:val="6342E2E6"/>
    <w:rsid w:val="6351C4D7"/>
    <w:rsid w:val="6352650D"/>
    <w:rsid w:val="635F8095"/>
    <w:rsid w:val="6364A0F3"/>
    <w:rsid w:val="636A6385"/>
    <w:rsid w:val="636CBD28"/>
    <w:rsid w:val="63707031"/>
    <w:rsid w:val="637B7A68"/>
    <w:rsid w:val="637D404C"/>
    <w:rsid w:val="637E40B6"/>
    <w:rsid w:val="63802B7B"/>
    <w:rsid w:val="6380C85F"/>
    <w:rsid w:val="63844343"/>
    <w:rsid w:val="6384B824"/>
    <w:rsid w:val="638A399A"/>
    <w:rsid w:val="6393A670"/>
    <w:rsid w:val="639B6699"/>
    <w:rsid w:val="639CBA40"/>
    <w:rsid w:val="63A144E3"/>
    <w:rsid w:val="63A80EB0"/>
    <w:rsid w:val="63ACD5AA"/>
    <w:rsid w:val="63B029DF"/>
    <w:rsid w:val="63B2BE2D"/>
    <w:rsid w:val="63B55610"/>
    <w:rsid w:val="63B57439"/>
    <w:rsid w:val="63B7C2C5"/>
    <w:rsid w:val="63BF924B"/>
    <w:rsid w:val="63C3EBF6"/>
    <w:rsid w:val="63CCBFCA"/>
    <w:rsid w:val="63D3DED4"/>
    <w:rsid w:val="63D42033"/>
    <w:rsid w:val="63DA0F41"/>
    <w:rsid w:val="63DE45ED"/>
    <w:rsid w:val="63DECD2C"/>
    <w:rsid w:val="63E041E5"/>
    <w:rsid w:val="63E14BF7"/>
    <w:rsid w:val="63EA9B0B"/>
    <w:rsid w:val="63EC2834"/>
    <w:rsid w:val="63F298B7"/>
    <w:rsid w:val="63F39766"/>
    <w:rsid w:val="63F668EC"/>
    <w:rsid w:val="63FA0154"/>
    <w:rsid w:val="63FA9467"/>
    <w:rsid w:val="63FDB207"/>
    <w:rsid w:val="63FF8FCF"/>
    <w:rsid w:val="64002969"/>
    <w:rsid w:val="64050BB6"/>
    <w:rsid w:val="640838B6"/>
    <w:rsid w:val="640C0441"/>
    <w:rsid w:val="640D6F9F"/>
    <w:rsid w:val="641DB91F"/>
    <w:rsid w:val="641E7D78"/>
    <w:rsid w:val="6422246A"/>
    <w:rsid w:val="642657AF"/>
    <w:rsid w:val="6426B45A"/>
    <w:rsid w:val="64273CE4"/>
    <w:rsid w:val="643086BD"/>
    <w:rsid w:val="643361AB"/>
    <w:rsid w:val="6434FBCF"/>
    <w:rsid w:val="64427C36"/>
    <w:rsid w:val="64434866"/>
    <w:rsid w:val="644838C6"/>
    <w:rsid w:val="644B0882"/>
    <w:rsid w:val="64542388"/>
    <w:rsid w:val="645FB33A"/>
    <w:rsid w:val="64604F48"/>
    <w:rsid w:val="6463A135"/>
    <w:rsid w:val="646B4DCD"/>
    <w:rsid w:val="646ED8B4"/>
    <w:rsid w:val="6470FE68"/>
    <w:rsid w:val="647223F8"/>
    <w:rsid w:val="647DE381"/>
    <w:rsid w:val="647E5AF5"/>
    <w:rsid w:val="6480830D"/>
    <w:rsid w:val="64861990"/>
    <w:rsid w:val="6487C7D6"/>
    <w:rsid w:val="648972BD"/>
    <w:rsid w:val="648B4F1E"/>
    <w:rsid w:val="648E9CC1"/>
    <w:rsid w:val="64967B92"/>
    <w:rsid w:val="649A3069"/>
    <w:rsid w:val="649C6E1B"/>
    <w:rsid w:val="649E2430"/>
    <w:rsid w:val="649F81D0"/>
    <w:rsid w:val="64A1F812"/>
    <w:rsid w:val="64A64604"/>
    <w:rsid w:val="64A9FC2B"/>
    <w:rsid w:val="64AC304B"/>
    <w:rsid w:val="64B00588"/>
    <w:rsid w:val="64B21BB6"/>
    <w:rsid w:val="64B79118"/>
    <w:rsid w:val="64B8AAF3"/>
    <w:rsid w:val="64BAF02B"/>
    <w:rsid w:val="64BB7B88"/>
    <w:rsid w:val="64CDEBB1"/>
    <w:rsid w:val="64D152FC"/>
    <w:rsid w:val="64D492F0"/>
    <w:rsid w:val="64DE06C6"/>
    <w:rsid w:val="64E5626B"/>
    <w:rsid w:val="64E631AB"/>
    <w:rsid w:val="64E815FE"/>
    <w:rsid w:val="64E8D6F2"/>
    <w:rsid w:val="64EB7EAA"/>
    <w:rsid w:val="64EE9C02"/>
    <w:rsid w:val="64F0117D"/>
    <w:rsid w:val="64F954BC"/>
    <w:rsid w:val="64F9C321"/>
    <w:rsid w:val="64FB0B74"/>
    <w:rsid w:val="64FBDF39"/>
    <w:rsid w:val="64FE84CE"/>
    <w:rsid w:val="650532D7"/>
    <w:rsid w:val="6509F55A"/>
    <w:rsid w:val="650D9291"/>
    <w:rsid w:val="650DCB56"/>
    <w:rsid w:val="650EE3D9"/>
    <w:rsid w:val="650F0E22"/>
    <w:rsid w:val="650F6394"/>
    <w:rsid w:val="65132822"/>
    <w:rsid w:val="65148FE9"/>
    <w:rsid w:val="65196B40"/>
    <w:rsid w:val="65197BE3"/>
    <w:rsid w:val="65245A03"/>
    <w:rsid w:val="6528D1B8"/>
    <w:rsid w:val="6529F646"/>
    <w:rsid w:val="652E9EC3"/>
    <w:rsid w:val="652F325C"/>
    <w:rsid w:val="652F741E"/>
    <w:rsid w:val="6532D5CD"/>
    <w:rsid w:val="6534D37B"/>
    <w:rsid w:val="65434056"/>
    <w:rsid w:val="654B106D"/>
    <w:rsid w:val="654D876D"/>
    <w:rsid w:val="65502042"/>
    <w:rsid w:val="65521EB3"/>
    <w:rsid w:val="655221BA"/>
    <w:rsid w:val="655A936C"/>
    <w:rsid w:val="655ADB97"/>
    <w:rsid w:val="656C794C"/>
    <w:rsid w:val="656DE7CA"/>
    <w:rsid w:val="65719255"/>
    <w:rsid w:val="65765591"/>
    <w:rsid w:val="6579755F"/>
    <w:rsid w:val="657B462E"/>
    <w:rsid w:val="657D132C"/>
    <w:rsid w:val="65826385"/>
    <w:rsid w:val="6583951F"/>
    <w:rsid w:val="6587FFA7"/>
    <w:rsid w:val="6588AC44"/>
    <w:rsid w:val="6593CB6E"/>
    <w:rsid w:val="6594DF1F"/>
    <w:rsid w:val="6595D1C7"/>
    <w:rsid w:val="65998268"/>
    <w:rsid w:val="659AC49E"/>
    <w:rsid w:val="659C2876"/>
    <w:rsid w:val="65A341CB"/>
    <w:rsid w:val="65A674D4"/>
    <w:rsid w:val="65A6DDE9"/>
    <w:rsid w:val="65AFF3FE"/>
    <w:rsid w:val="65B0FAB5"/>
    <w:rsid w:val="65B400EF"/>
    <w:rsid w:val="65B621E2"/>
    <w:rsid w:val="65B9011B"/>
    <w:rsid w:val="65B9B7C7"/>
    <w:rsid w:val="65B9E7E8"/>
    <w:rsid w:val="65C2E5DE"/>
    <w:rsid w:val="65C93089"/>
    <w:rsid w:val="65C942BF"/>
    <w:rsid w:val="65CA92E7"/>
    <w:rsid w:val="65CB89EA"/>
    <w:rsid w:val="65D4415C"/>
    <w:rsid w:val="65D80665"/>
    <w:rsid w:val="65E38ACE"/>
    <w:rsid w:val="65E3D6A2"/>
    <w:rsid w:val="65E8A6FA"/>
    <w:rsid w:val="65EA3EEC"/>
    <w:rsid w:val="65EBEE7A"/>
    <w:rsid w:val="65EFD499"/>
    <w:rsid w:val="660184E9"/>
    <w:rsid w:val="660733DB"/>
    <w:rsid w:val="66084E8F"/>
    <w:rsid w:val="6609B2A5"/>
    <w:rsid w:val="660C9CF3"/>
    <w:rsid w:val="660DAF5E"/>
    <w:rsid w:val="660F6225"/>
    <w:rsid w:val="6611CE11"/>
    <w:rsid w:val="6618911E"/>
    <w:rsid w:val="661B3A3E"/>
    <w:rsid w:val="6620B8E3"/>
    <w:rsid w:val="66223A6E"/>
    <w:rsid w:val="66260D02"/>
    <w:rsid w:val="6628EE39"/>
    <w:rsid w:val="662A57BE"/>
    <w:rsid w:val="662E584B"/>
    <w:rsid w:val="6630C308"/>
    <w:rsid w:val="6633FE8C"/>
    <w:rsid w:val="6646FFAC"/>
    <w:rsid w:val="6648E312"/>
    <w:rsid w:val="6652DDA2"/>
    <w:rsid w:val="665CB24C"/>
    <w:rsid w:val="665CFEE5"/>
    <w:rsid w:val="6661B17B"/>
    <w:rsid w:val="666ECD37"/>
    <w:rsid w:val="6670601A"/>
    <w:rsid w:val="668030D1"/>
    <w:rsid w:val="6680880A"/>
    <w:rsid w:val="66825B08"/>
    <w:rsid w:val="668EB147"/>
    <w:rsid w:val="668F280A"/>
    <w:rsid w:val="66908526"/>
    <w:rsid w:val="669874BE"/>
    <w:rsid w:val="669A05C9"/>
    <w:rsid w:val="669B6D16"/>
    <w:rsid w:val="66A2DC41"/>
    <w:rsid w:val="66A87A7F"/>
    <w:rsid w:val="66B10296"/>
    <w:rsid w:val="66BBAD57"/>
    <w:rsid w:val="66C32CAE"/>
    <w:rsid w:val="66C3DC97"/>
    <w:rsid w:val="66C47840"/>
    <w:rsid w:val="66CDA39C"/>
    <w:rsid w:val="66D1614D"/>
    <w:rsid w:val="66D67AF4"/>
    <w:rsid w:val="66DAD6A5"/>
    <w:rsid w:val="66E2A45D"/>
    <w:rsid w:val="66E548A7"/>
    <w:rsid w:val="66E5EF42"/>
    <w:rsid w:val="66E655F5"/>
    <w:rsid w:val="66ECFAB8"/>
    <w:rsid w:val="66EE9302"/>
    <w:rsid w:val="66F44E31"/>
    <w:rsid w:val="66F922AF"/>
    <w:rsid w:val="66FC0E95"/>
    <w:rsid w:val="66FC3BB7"/>
    <w:rsid w:val="6700AA6C"/>
    <w:rsid w:val="6705D35D"/>
    <w:rsid w:val="670B04D3"/>
    <w:rsid w:val="670D224F"/>
    <w:rsid w:val="670E24D4"/>
    <w:rsid w:val="67101201"/>
    <w:rsid w:val="6712D050"/>
    <w:rsid w:val="6713F432"/>
    <w:rsid w:val="671DAAF4"/>
    <w:rsid w:val="671DD606"/>
    <w:rsid w:val="671FAE42"/>
    <w:rsid w:val="672418B4"/>
    <w:rsid w:val="6726DCFF"/>
    <w:rsid w:val="673314E1"/>
    <w:rsid w:val="6734E077"/>
    <w:rsid w:val="673639CF"/>
    <w:rsid w:val="673954A2"/>
    <w:rsid w:val="67396F81"/>
    <w:rsid w:val="673B971B"/>
    <w:rsid w:val="6744DE0E"/>
    <w:rsid w:val="6748CB43"/>
    <w:rsid w:val="674F1E6F"/>
    <w:rsid w:val="67517B96"/>
    <w:rsid w:val="675DB664"/>
    <w:rsid w:val="675E14BB"/>
    <w:rsid w:val="675E1AF4"/>
    <w:rsid w:val="675F7506"/>
    <w:rsid w:val="67622C7A"/>
    <w:rsid w:val="676BB4EF"/>
    <w:rsid w:val="67736588"/>
    <w:rsid w:val="6775FCD2"/>
    <w:rsid w:val="677799A8"/>
    <w:rsid w:val="677AB4B2"/>
    <w:rsid w:val="677BF0A0"/>
    <w:rsid w:val="67892D1E"/>
    <w:rsid w:val="678E6363"/>
    <w:rsid w:val="678FFCD6"/>
    <w:rsid w:val="6799D779"/>
    <w:rsid w:val="679D2C99"/>
    <w:rsid w:val="679D9868"/>
    <w:rsid w:val="67A7728D"/>
    <w:rsid w:val="67A8169A"/>
    <w:rsid w:val="67AFC7CD"/>
    <w:rsid w:val="67B084AF"/>
    <w:rsid w:val="67B8CE06"/>
    <w:rsid w:val="67BC915F"/>
    <w:rsid w:val="67BFABD6"/>
    <w:rsid w:val="67C50FDD"/>
    <w:rsid w:val="67C70730"/>
    <w:rsid w:val="67CBE6E9"/>
    <w:rsid w:val="67CC8558"/>
    <w:rsid w:val="67CED2E5"/>
    <w:rsid w:val="67D24C71"/>
    <w:rsid w:val="67D34427"/>
    <w:rsid w:val="67D4DB56"/>
    <w:rsid w:val="67D9D3A0"/>
    <w:rsid w:val="67D9DBD0"/>
    <w:rsid w:val="67DA9A35"/>
    <w:rsid w:val="67DD61D8"/>
    <w:rsid w:val="67E17BE5"/>
    <w:rsid w:val="67E7B57C"/>
    <w:rsid w:val="67E846DB"/>
    <w:rsid w:val="67EB8D51"/>
    <w:rsid w:val="67FAEB49"/>
    <w:rsid w:val="67FDFB0B"/>
    <w:rsid w:val="68022AEF"/>
    <w:rsid w:val="6808F6C8"/>
    <w:rsid w:val="68118310"/>
    <w:rsid w:val="6814B950"/>
    <w:rsid w:val="68165637"/>
    <w:rsid w:val="68181E45"/>
    <w:rsid w:val="681963FB"/>
    <w:rsid w:val="6828669C"/>
    <w:rsid w:val="68297909"/>
    <w:rsid w:val="6829D33D"/>
    <w:rsid w:val="682D4D0F"/>
    <w:rsid w:val="6830AE05"/>
    <w:rsid w:val="68346DEE"/>
    <w:rsid w:val="683583DE"/>
    <w:rsid w:val="68474FE8"/>
    <w:rsid w:val="6851EBBE"/>
    <w:rsid w:val="685608D8"/>
    <w:rsid w:val="685DA215"/>
    <w:rsid w:val="6871B74E"/>
    <w:rsid w:val="6877068F"/>
    <w:rsid w:val="687CDE88"/>
    <w:rsid w:val="687E364A"/>
    <w:rsid w:val="6880D0AB"/>
    <w:rsid w:val="6880EFA9"/>
    <w:rsid w:val="6881E591"/>
    <w:rsid w:val="689571EB"/>
    <w:rsid w:val="6897039D"/>
    <w:rsid w:val="68975747"/>
    <w:rsid w:val="68991FC5"/>
    <w:rsid w:val="689C85AC"/>
    <w:rsid w:val="68A0971C"/>
    <w:rsid w:val="68A51517"/>
    <w:rsid w:val="68A749F5"/>
    <w:rsid w:val="68A7971F"/>
    <w:rsid w:val="68A7C0DB"/>
    <w:rsid w:val="68ACB47C"/>
    <w:rsid w:val="68B1A3B1"/>
    <w:rsid w:val="68B772B9"/>
    <w:rsid w:val="68B85F68"/>
    <w:rsid w:val="68BA4E3F"/>
    <w:rsid w:val="68C94986"/>
    <w:rsid w:val="68CB781D"/>
    <w:rsid w:val="68D203CB"/>
    <w:rsid w:val="68D3A872"/>
    <w:rsid w:val="68D496D5"/>
    <w:rsid w:val="68D73C86"/>
    <w:rsid w:val="68E32708"/>
    <w:rsid w:val="68E4B940"/>
    <w:rsid w:val="68E82AC1"/>
    <w:rsid w:val="68ED6D52"/>
    <w:rsid w:val="68EE005C"/>
    <w:rsid w:val="68F2A27A"/>
    <w:rsid w:val="68F62FAB"/>
    <w:rsid w:val="68F6935D"/>
    <w:rsid w:val="68F9225A"/>
    <w:rsid w:val="68FAF724"/>
    <w:rsid w:val="68FC3A7C"/>
    <w:rsid w:val="68FFC0B3"/>
    <w:rsid w:val="69021E3E"/>
    <w:rsid w:val="6904B831"/>
    <w:rsid w:val="6905938A"/>
    <w:rsid w:val="690B5717"/>
    <w:rsid w:val="691069A1"/>
    <w:rsid w:val="6914D7BB"/>
    <w:rsid w:val="6915ED59"/>
    <w:rsid w:val="6916FDF7"/>
    <w:rsid w:val="6917EFBE"/>
    <w:rsid w:val="691A1371"/>
    <w:rsid w:val="691CFFCB"/>
    <w:rsid w:val="691E92EC"/>
    <w:rsid w:val="692625F8"/>
    <w:rsid w:val="692C48A8"/>
    <w:rsid w:val="69320514"/>
    <w:rsid w:val="6934A695"/>
    <w:rsid w:val="693A8E70"/>
    <w:rsid w:val="693AF683"/>
    <w:rsid w:val="693D2D19"/>
    <w:rsid w:val="693E6770"/>
    <w:rsid w:val="694060FC"/>
    <w:rsid w:val="6940A2D5"/>
    <w:rsid w:val="6940A59D"/>
    <w:rsid w:val="6943A4FB"/>
    <w:rsid w:val="69461963"/>
    <w:rsid w:val="694E2DC6"/>
    <w:rsid w:val="69530B5E"/>
    <w:rsid w:val="6954946E"/>
    <w:rsid w:val="6954B8F4"/>
    <w:rsid w:val="6958AB94"/>
    <w:rsid w:val="695C1997"/>
    <w:rsid w:val="695DEC2C"/>
    <w:rsid w:val="69635C66"/>
    <w:rsid w:val="6965D7AB"/>
    <w:rsid w:val="6969FC0D"/>
    <w:rsid w:val="696C696B"/>
    <w:rsid w:val="696E709E"/>
    <w:rsid w:val="697D4139"/>
    <w:rsid w:val="697EE353"/>
    <w:rsid w:val="69847127"/>
    <w:rsid w:val="6988CD16"/>
    <w:rsid w:val="698CD7C1"/>
    <w:rsid w:val="698CEA3F"/>
    <w:rsid w:val="698F14BD"/>
    <w:rsid w:val="6990E2FA"/>
    <w:rsid w:val="6994CF43"/>
    <w:rsid w:val="6999E52B"/>
    <w:rsid w:val="699BFC7B"/>
    <w:rsid w:val="699C4A00"/>
    <w:rsid w:val="699CFF31"/>
    <w:rsid w:val="699E7F58"/>
    <w:rsid w:val="69A93F9A"/>
    <w:rsid w:val="69AA40D4"/>
    <w:rsid w:val="69AB4399"/>
    <w:rsid w:val="69ADDC87"/>
    <w:rsid w:val="69AEBD0B"/>
    <w:rsid w:val="69BA9923"/>
    <w:rsid w:val="69BF3111"/>
    <w:rsid w:val="69C087C3"/>
    <w:rsid w:val="69C27B07"/>
    <w:rsid w:val="69C5B7C6"/>
    <w:rsid w:val="69C6EACB"/>
    <w:rsid w:val="69C87E48"/>
    <w:rsid w:val="69CD93BE"/>
    <w:rsid w:val="69D27C4F"/>
    <w:rsid w:val="69D3ADFB"/>
    <w:rsid w:val="69DA4D1D"/>
    <w:rsid w:val="69E10BC1"/>
    <w:rsid w:val="69E3FE24"/>
    <w:rsid w:val="69EC71B1"/>
    <w:rsid w:val="69F25B58"/>
    <w:rsid w:val="69F41BE1"/>
    <w:rsid w:val="69FFA4D9"/>
    <w:rsid w:val="6A07B934"/>
    <w:rsid w:val="6A080555"/>
    <w:rsid w:val="6A11540C"/>
    <w:rsid w:val="6A18AABD"/>
    <w:rsid w:val="6A191B2F"/>
    <w:rsid w:val="6A1AC2EA"/>
    <w:rsid w:val="6A1C1D15"/>
    <w:rsid w:val="6A1FB324"/>
    <w:rsid w:val="6A22CB80"/>
    <w:rsid w:val="6A23B1DF"/>
    <w:rsid w:val="6A25024A"/>
    <w:rsid w:val="6A25A18F"/>
    <w:rsid w:val="6A2C5E72"/>
    <w:rsid w:val="6A302868"/>
    <w:rsid w:val="6A3438FF"/>
    <w:rsid w:val="6A344F95"/>
    <w:rsid w:val="6A355B52"/>
    <w:rsid w:val="6A37AB5A"/>
    <w:rsid w:val="6A3AAF03"/>
    <w:rsid w:val="6A3C5359"/>
    <w:rsid w:val="6A41E797"/>
    <w:rsid w:val="6A4F3E50"/>
    <w:rsid w:val="6A4F509D"/>
    <w:rsid w:val="6A537FC0"/>
    <w:rsid w:val="6A54E505"/>
    <w:rsid w:val="6A67AF65"/>
    <w:rsid w:val="6A68B08D"/>
    <w:rsid w:val="6A7B56A2"/>
    <w:rsid w:val="6A7BFE0A"/>
    <w:rsid w:val="6A80DF1E"/>
    <w:rsid w:val="6A845BE5"/>
    <w:rsid w:val="6A88820E"/>
    <w:rsid w:val="6A8B70F2"/>
    <w:rsid w:val="6A9C3BA8"/>
    <w:rsid w:val="6A9D2247"/>
    <w:rsid w:val="6AA4EB5E"/>
    <w:rsid w:val="6AA66862"/>
    <w:rsid w:val="6AA96C4B"/>
    <w:rsid w:val="6AAA0871"/>
    <w:rsid w:val="6ABB5EA9"/>
    <w:rsid w:val="6ABDD2FC"/>
    <w:rsid w:val="6AC5CAFA"/>
    <w:rsid w:val="6AC84061"/>
    <w:rsid w:val="6ACA2E16"/>
    <w:rsid w:val="6ACC2BC6"/>
    <w:rsid w:val="6ACDD625"/>
    <w:rsid w:val="6AD0433C"/>
    <w:rsid w:val="6AD7853E"/>
    <w:rsid w:val="6ADD3349"/>
    <w:rsid w:val="6AE0CE9D"/>
    <w:rsid w:val="6AE0DE7E"/>
    <w:rsid w:val="6AE340B2"/>
    <w:rsid w:val="6AE433F3"/>
    <w:rsid w:val="6AE9A4EB"/>
    <w:rsid w:val="6AF307A2"/>
    <w:rsid w:val="6AF53159"/>
    <w:rsid w:val="6AF7DB69"/>
    <w:rsid w:val="6B03BEC9"/>
    <w:rsid w:val="6B083BB1"/>
    <w:rsid w:val="6B0B428A"/>
    <w:rsid w:val="6B12BBA5"/>
    <w:rsid w:val="6B13618D"/>
    <w:rsid w:val="6B145468"/>
    <w:rsid w:val="6B16579E"/>
    <w:rsid w:val="6B209BE9"/>
    <w:rsid w:val="6B2495BC"/>
    <w:rsid w:val="6B299DC5"/>
    <w:rsid w:val="6B2A0EFA"/>
    <w:rsid w:val="6B2D535F"/>
    <w:rsid w:val="6B302E60"/>
    <w:rsid w:val="6B4B572A"/>
    <w:rsid w:val="6B4F63FE"/>
    <w:rsid w:val="6B504F67"/>
    <w:rsid w:val="6B505BD5"/>
    <w:rsid w:val="6B54DA54"/>
    <w:rsid w:val="6B63E3CE"/>
    <w:rsid w:val="6B6D92FC"/>
    <w:rsid w:val="6B82305F"/>
    <w:rsid w:val="6B87303B"/>
    <w:rsid w:val="6B87AD36"/>
    <w:rsid w:val="6B8BA6A9"/>
    <w:rsid w:val="6B918F76"/>
    <w:rsid w:val="6B9A0FAF"/>
    <w:rsid w:val="6BA15120"/>
    <w:rsid w:val="6BA44F05"/>
    <w:rsid w:val="6BA4A4E2"/>
    <w:rsid w:val="6BAC7BC6"/>
    <w:rsid w:val="6BADB7E4"/>
    <w:rsid w:val="6BAF1211"/>
    <w:rsid w:val="6BB22BA0"/>
    <w:rsid w:val="6BBBDBFC"/>
    <w:rsid w:val="6BBD04F4"/>
    <w:rsid w:val="6BBD2596"/>
    <w:rsid w:val="6BC267C1"/>
    <w:rsid w:val="6BC59EE2"/>
    <w:rsid w:val="6BCA670B"/>
    <w:rsid w:val="6BCD33C0"/>
    <w:rsid w:val="6BCF9868"/>
    <w:rsid w:val="6BD1432E"/>
    <w:rsid w:val="6BD22BA6"/>
    <w:rsid w:val="6BD9BD43"/>
    <w:rsid w:val="6BE6330F"/>
    <w:rsid w:val="6BEF202D"/>
    <w:rsid w:val="6BF0B571"/>
    <w:rsid w:val="6BF21E9A"/>
    <w:rsid w:val="6BF30A91"/>
    <w:rsid w:val="6BF70F8D"/>
    <w:rsid w:val="6BF8FBC7"/>
    <w:rsid w:val="6BF9DC87"/>
    <w:rsid w:val="6BFEDF1D"/>
    <w:rsid w:val="6C02387C"/>
    <w:rsid w:val="6C04DB06"/>
    <w:rsid w:val="6C0F71AB"/>
    <w:rsid w:val="6C195CDD"/>
    <w:rsid w:val="6C1C8A70"/>
    <w:rsid w:val="6C214A31"/>
    <w:rsid w:val="6C2BA5A1"/>
    <w:rsid w:val="6C2C07D6"/>
    <w:rsid w:val="6C327C98"/>
    <w:rsid w:val="6C3AB487"/>
    <w:rsid w:val="6C425F4B"/>
    <w:rsid w:val="6C43E187"/>
    <w:rsid w:val="6C4576F0"/>
    <w:rsid w:val="6C54C19F"/>
    <w:rsid w:val="6C5D6B14"/>
    <w:rsid w:val="6C5E411D"/>
    <w:rsid w:val="6C6644BC"/>
    <w:rsid w:val="6C6F2E2A"/>
    <w:rsid w:val="6C7D05F4"/>
    <w:rsid w:val="6C850E03"/>
    <w:rsid w:val="6C891B90"/>
    <w:rsid w:val="6C8B0292"/>
    <w:rsid w:val="6C8D474A"/>
    <w:rsid w:val="6C8FBAB6"/>
    <w:rsid w:val="6C8FC983"/>
    <w:rsid w:val="6C900DC0"/>
    <w:rsid w:val="6C9C6ECF"/>
    <w:rsid w:val="6C9D566E"/>
    <w:rsid w:val="6C9E27ED"/>
    <w:rsid w:val="6CA0FA56"/>
    <w:rsid w:val="6CA1A6C4"/>
    <w:rsid w:val="6CA719F1"/>
    <w:rsid w:val="6CA7BE73"/>
    <w:rsid w:val="6CA9C164"/>
    <w:rsid w:val="6CB53DD0"/>
    <w:rsid w:val="6CB7CEEA"/>
    <w:rsid w:val="6CC1F231"/>
    <w:rsid w:val="6CC6AF78"/>
    <w:rsid w:val="6CC8BB60"/>
    <w:rsid w:val="6CD765C1"/>
    <w:rsid w:val="6CDE986E"/>
    <w:rsid w:val="6CDFF93E"/>
    <w:rsid w:val="6CE01E58"/>
    <w:rsid w:val="6CE10378"/>
    <w:rsid w:val="6CE1A3DA"/>
    <w:rsid w:val="6CE1B548"/>
    <w:rsid w:val="6CE8B380"/>
    <w:rsid w:val="6CE9220B"/>
    <w:rsid w:val="6CED46BE"/>
    <w:rsid w:val="6CF114A1"/>
    <w:rsid w:val="6CFA28F3"/>
    <w:rsid w:val="6CFC6C11"/>
    <w:rsid w:val="6D01054D"/>
    <w:rsid w:val="6D038254"/>
    <w:rsid w:val="6D04BDA5"/>
    <w:rsid w:val="6D09FEEA"/>
    <w:rsid w:val="6D0CDE13"/>
    <w:rsid w:val="6D0E5DC4"/>
    <w:rsid w:val="6D11B057"/>
    <w:rsid w:val="6D1AA568"/>
    <w:rsid w:val="6D1AC427"/>
    <w:rsid w:val="6D20D623"/>
    <w:rsid w:val="6D21947A"/>
    <w:rsid w:val="6D3182BF"/>
    <w:rsid w:val="6D32AC4C"/>
    <w:rsid w:val="6D33992E"/>
    <w:rsid w:val="6D348116"/>
    <w:rsid w:val="6D34F4C4"/>
    <w:rsid w:val="6D373BE3"/>
    <w:rsid w:val="6D3B7CFA"/>
    <w:rsid w:val="6D3C43FB"/>
    <w:rsid w:val="6D3EF8BE"/>
    <w:rsid w:val="6D48EBD5"/>
    <w:rsid w:val="6D510793"/>
    <w:rsid w:val="6D53F122"/>
    <w:rsid w:val="6D559779"/>
    <w:rsid w:val="6D5A33D9"/>
    <w:rsid w:val="6D5DBB78"/>
    <w:rsid w:val="6D5DC2D8"/>
    <w:rsid w:val="6D5FFBA7"/>
    <w:rsid w:val="6D63953A"/>
    <w:rsid w:val="6D652887"/>
    <w:rsid w:val="6D6B9918"/>
    <w:rsid w:val="6D7285F4"/>
    <w:rsid w:val="6D765D05"/>
    <w:rsid w:val="6D76B1B4"/>
    <w:rsid w:val="6D79CE20"/>
    <w:rsid w:val="6D7F0FA1"/>
    <w:rsid w:val="6D81DC59"/>
    <w:rsid w:val="6D848DC1"/>
    <w:rsid w:val="6D8ABB85"/>
    <w:rsid w:val="6D8F9812"/>
    <w:rsid w:val="6D994F9E"/>
    <w:rsid w:val="6D9F5448"/>
    <w:rsid w:val="6D9FB5CB"/>
    <w:rsid w:val="6DA0695C"/>
    <w:rsid w:val="6DA2FCED"/>
    <w:rsid w:val="6DA4F984"/>
    <w:rsid w:val="6DA56B64"/>
    <w:rsid w:val="6DA59948"/>
    <w:rsid w:val="6DAAA6E8"/>
    <w:rsid w:val="6DB07871"/>
    <w:rsid w:val="6DB29F20"/>
    <w:rsid w:val="6DB3C20D"/>
    <w:rsid w:val="6DB3CC78"/>
    <w:rsid w:val="6DB6D8AE"/>
    <w:rsid w:val="6DC63134"/>
    <w:rsid w:val="6DC67A0D"/>
    <w:rsid w:val="6DC81D6D"/>
    <w:rsid w:val="6DCACC8F"/>
    <w:rsid w:val="6DCBE6AB"/>
    <w:rsid w:val="6DDFDE47"/>
    <w:rsid w:val="6DE665E9"/>
    <w:rsid w:val="6DF1ED95"/>
    <w:rsid w:val="6DF27867"/>
    <w:rsid w:val="6DF2919E"/>
    <w:rsid w:val="6DF8974F"/>
    <w:rsid w:val="6DF9E6C4"/>
    <w:rsid w:val="6DF9E7AC"/>
    <w:rsid w:val="6DFE77B7"/>
    <w:rsid w:val="6E02B843"/>
    <w:rsid w:val="6E05EB3B"/>
    <w:rsid w:val="6E0AA6E2"/>
    <w:rsid w:val="6E0AB1D9"/>
    <w:rsid w:val="6E1B0C8F"/>
    <w:rsid w:val="6E1BD4B5"/>
    <w:rsid w:val="6E25AEDE"/>
    <w:rsid w:val="6E2E583C"/>
    <w:rsid w:val="6E2E8DA8"/>
    <w:rsid w:val="6E30A8F6"/>
    <w:rsid w:val="6E35EA54"/>
    <w:rsid w:val="6E3DAE48"/>
    <w:rsid w:val="6E462021"/>
    <w:rsid w:val="6E48BA2B"/>
    <w:rsid w:val="6E4B0C67"/>
    <w:rsid w:val="6E4DF733"/>
    <w:rsid w:val="6E50677E"/>
    <w:rsid w:val="6E50CD3B"/>
    <w:rsid w:val="6E562701"/>
    <w:rsid w:val="6E754B3F"/>
    <w:rsid w:val="6E7735A8"/>
    <w:rsid w:val="6E80BD6A"/>
    <w:rsid w:val="6E8E6EDE"/>
    <w:rsid w:val="6E991620"/>
    <w:rsid w:val="6EA169E5"/>
    <w:rsid w:val="6EA30A06"/>
    <w:rsid w:val="6EA72529"/>
    <w:rsid w:val="6EA98754"/>
    <w:rsid w:val="6EAF6842"/>
    <w:rsid w:val="6EB3B1D5"/>
    <w:rsid w:val="6EBA03CF"/>
    <w:rsid w:val="6ECC9ECD"/>
    <w:rsid w:val="6ECFAC9C"/>
    <w:rsid w:val="6ED04F35"/>
    <w:rsid w:val="6ED3120C"/>
    <w:rsid w:val="6ED432B5"/>
    <w:rsid w:val="6ED5C1D5"/>
    <w:rsid w:val="6ED60BF8"/>
    <w:rsid w:val="6ED647E8"/>
    <w:rsid w:val="6EDD1879"/>
    <w:rsid w:val="6EE058E4"/>
    <w:rsid w:val="6EE4A21A"/>
    <w:rsid w:val="6EE96524"/>
    <w:rsid w:val="6EEB65CA"/>
    <w:rsid w:val="6EECFC43"/>
    <w:rsid w:val="6EEFBBE0"/>
    <w:rsid w:val="6EF0EBE5"/>
    <w:rsid w:val="6EF8CC0B"/>
    <w:rsid w:val="6EF974D6"/>
    <w:rsid w:val="6EFA80D2"/>
    <w:rsid w:val="6EFC0942"/>
    <w:rsid w:val="6EFC4D58"/>
    <w:rsid w:val="6F091B05"/>
    <w:rsid w:val="6F0A0B53"/>
    <w:rsid w:val="6F0DC7AF"/>
    <w:rsid w:val="6F123756"/>
    <w:rsid w:val="6F14F95E"/>
    <w:rsid w:val="6F1AD97F"/>
    <w:rsid w:val="6F252F0D"/>
    <w:rsid w:val="6F2834FE"/>
    <w:rsid w:val="6F31547B"/>
    <w:rsid w:val="6F34BB7E"/>
    <w:rsid w:val="6F4394B8"/>
    <w:rsid w:val="6F4631DB"/>
    <w:rsid w:val="6F48C88C"/>
    <w:rsid w:val="6F51DEFE"/>
    <w:rsid w:val="6F52ECE9"/>
    <w:rsid w:val="6F563375"/>
    <w:rsid w:val="6F58CD76"/>
    <w:rsid w:val="6F60CD05"/>
    <w:rsid w:val="6F61963E"/>
    <w:rsid w:val="6F61B358"/>
    <w:rsid w:val="6F62C1C3"/>
    <w:rsid w:val="6F636EE7"/>
    <w:rsid w:val="6F6866DA"/>
    <w:rsid w:val="6F6983D9"/>
    <w:rsid w:val="6F699464"/>
    <w:rsid w:val="6F6CC54C"/>
    <w:rsid w:val="6F7CC281"/>
    <w:rsid w:val="6F8155BC"/>
    <w:rsid w:val="6F831C98"/>
    <w:rsid w:val="6F851CF7"/>
    <w:rsid w:val="6F8643EE"/>
    <w:rsid w:val="6F8838DD"/>
    <w:rsid w:val="6F8B51C5"/>
    <w:rsid w:val="6F91101D"/>
    <w:rsid w:val="6F92A5B3"/>
    <w:rsid w:val="6F9432C0"/>
    <w:rsid w:val="6F9FBF1B"/>
    <w:rsid w:val="6FA245AF"/>
    <w:rsid w:val="6FA60686"/>
    <w:rsid w:val="6FAB6F92"/>
    <w:rsid w:val="6FB4867E"/>
    <w:rsid w:val="6FB5443C"/>
    <w:rsid w:val="6FC2E39A"/>
    <w:rsid w:val="6FC4D36C"/>
    <w:rsid w:val="6FCA8D35"/>
    <w:rsid w:val="6FD7E703"/>
    <w:rsid w:val="6FD88A44"/>
    <w:rsid w:val="6FD9DEFE"/>
    <w:rsid w:val="6FDA38F7"/>
    <w:rsid w:val="6FDC13F7"/>
    <w:rsid w:val="6FDC8B25"/>
    <w:rsid w:val="6FDF79DB"/>
    <w:rsid w:val="6FDFE9EA"/>
    <w:rsid w:val="6FE22CAE"/>
    <w:rsid w:val="6FE469D2"/>
    <w:rsid w:val="6FE68D43"/>
    <w:rsid w:val="6FF04A89"/>
    <w:rsid w:val="6FF1C898"/>
    <w:rsid w:val="6FF24C66"/>
    <w:rsid w:val="6FF7AA2C"/>
    <w:rsid w:val="6FFB06BC"/>
    <w:rsid w:val="6FFD0959"/>
    <w:rsid w:val="7003DAC7"/>
    <w:rsid w:val="700DD2A1"/>
    <w:rsid w:val="700E0152"/>
    <w:rsid w:val="7010B402"/>
    <w:rsid w:val="70158D56"/>
    <w:rsid w:val="7016F8C1"/>
    <w:rsid w:val="701C3B05"/>
    <w:rsid w:val="70274AC9"/>
    <w:rsid w:val="702F680F"/>
    <w:rsid w:val="70343DF9"/>
    <w:rsid w:val="703C3CCD"/>
    <w:rsid w:val="703F1B4C"/>
    <w:rsid w:val="704578D0"/>
    <w:rsid w:val="70491437"/>
    <w:rsid w:val="704C780A"/>
    <w:rsid w:val="705F91B6"/>
    <w:rsid w:val="705FFCE0"/>
    <w:rsid w:val="7063E2E8"/>
    <w:rsid w:val="7067B243"/>
    <w:rsid w:val="706821FF"/>
    <w:rsid w:val="706F3400"/>
    <w:rsid w:val="706F5C36"/>
    <w:rsid w:val="706FC5C3"/>
    <w:rsid w:val="70792EB6"/>
    <w:rsid w:val="70886D8D"/>
    <w:rsid w:val="7096824B"/>
    <w:rsid w:val="70974802"/>
    <w:rsid w:val="709EA4DD"/>
    <w:rsid w:val="70A2D018"/>
    <w:rsid w:val="70A34643"/>
    <w:rsid w:val="70A7AAC7"/>
    <w:rsid w:val="70A8CCD3"/>
    <w:rsid w:val="70AA7D99"/>
    <w:rsid w:val="70AF6F74"/>
    <w:rsid w:val="70BDB9AF"/>
    <w:rsid w:val="70BDFB78"/>
    <w:rsid w:val="70C3CE25"/>
    <w:rsid w:val="70C60E7A"/>
    <w:rsid w:val="70C843B1"/>
    <w:rsid w:val="70CC7064"/>
    <w:rsid w:val="70DFA03A"/>
    <w:rsid w:val="70E5963E"/>
    <w:rsid w:val="70E5E997"/>
    <w:rsid w:val="70E66930"/>
    <w:rsid w:val="70F43E8A"/>
    <w:rsid w:val="70F59D48"/>
    <w:rsid w:val="711503E3"/>
    <w:rsid w:val="71152FDA"/>
    <w:rsid w:val="711A0131"/>
    <w:rsid w:val="711AE962"/>
    <w:rsid w:val="711D5852"/>
    <w:rsid w:val="711EC6A6"/>
    <w:rsid w:val="712061AD"/>
    <w:rsid w:val="712436B3"/>
    <w:rsid w:val="71244988"/>
    <w:rsid w:val="71292222"/>
    <w:rsid w:val="7133484B"/>
    <w:rsid w:val="7135A210"/>
    <w:rsid w:val="714557DE"/>
    <w:rsid w:val="7145E2D0"/>
    <w:rsid w:val="71477C9F"/>
    <w:rsid w:val="71479592"/>
    <w:rsid w:val="71513575"/>
    <w:rsid w:val="7156F0D0"/>
    <w:rsid w:val="715D9346"/>
    <w:rsid w:val="715EAACD"/>
    <w:rsid w:val="7168DFCD"/>
    <w:rsid w:val="716CD702"/>
    <w:rsid w:val="7170A9C5"/>
    <w:rsid w:val="7170B897"/>
    <w:rsid w:val="71793274"/>
    <w:rsid w:val="717D2E7E"/>
    <w:rsid w:val="717EBD18"/>
    <w:rsid w:val="71895BCF"/>
    <w:rsid w:val="718BCEB3"/>
    <w:rsid w:val="718D3C6A"/>
    <w:rsid w:val="718DBCC3"/>
    <w:rsid w:val="71935B21"/>
    <w:rsid w:val="7198C0C5"/>
    <w:rsid w:val="7198FFA3"/>
    <w:rsid w:val="719A3592"/>
    <w:rsid w:val="71A29C3E"/>
    <w:rsid w:val="71BB5E92"/>
    <w:rsid w:val="71BDD6C1"/>
    <w:rsid w:val="71C086DD"/>
    <w:rsid w:val="71C3E573"/>
    <w:rsid w:val="71C48CAC"/>
    <w:rsid w:val="71C8B9F7"/>
    <w:rsid w:val="71CCF988"/>
    <w:rsid w:val="71CEEF87"/>
    <w:rsid w:val="71D2FA0C"/>
    <w:rsid w:val="71D91244"/>
    <w:rsid w:val="71DB3993"/>
    <w:rsid w:val="71E2622A"/>
    <w:rsid w:val="71E5F97E"/>
    <w:rsid w:val="71E8079B"/>
    <w:rsid w:val="71E8EC4A"/>
    <w:rsid w:val="71E8FB45"/>
    <w:rsid w:val="71EDF6D2"/>
    <w:rsid w:val="71F4CF8A"/>
    <w:rsid w:val="71F9BBF0"/>
    <w:rsid w:val="71FE0C9A"/>
    <w:rsid w:val="71FF8C57"/>
    <w:rsid w:val="720015DB"/>
    <w:rsid w:val="720290EA"/>
    <w:rsid w:val="72062757"/>
    <w:rsid w:val="7208E1D6"/>
    <w:rsid w:val="7209BD1F"/>
    <w:rsid w:val="720E0666"/>
    <w:rsid w:val="72163D0D"/>
    <w:rsid w:val="72180F6C"/>
    <w:rsid w:val="721871FC"/>
    <w:rsid w:val="721BEBCD"/>
    <w:rsid w:val="721ED1BF"/>
    <w:rsid w:val="7229CF35"/>
    <w:rsid w:val="722A426D"/>
    <w:rsid w:val="722E9DF4"/>
    <w:rsid w:val="722F4FC5"/>
    <w:rsid w:val="7237A2AE"/>
    <w:rsid w:val="723D025A"/>
    <w:rsid w:val="723D2C5F"/>
    <w:rsid w:val="723E9B2C"/>
    <w:rsid w:val="7249DB73"/>
    <w:rsid w:val="724B4880"/>
    <w:rsid w:val="72514614"/>
    <w:rsid w:val="7258D83F"/>
    <w:rsid w:val="725B4084"/>
    <w:rsid w:val="726029BB"/>
    <w:rsid w:val="7267AC73"/>
    <w:rsid w:val="72694535"/>
    <w:rsid w:val="726E51AF"/>
    <w:rsid w:val="727211E7"/>
    <w:rsid w:val="72771FA9"/>
    <w:rsid w:val="727DF0E7"/>
    <w:rsid w:val="72808A8B"/>
    <w:rsid w:val="72841451"/>
    <w:rsid w:val="7286E07C"/>
    <w:rsid w:val="728C4D55"/>
    <w:rsid w:val="729356E0"/>
    <w:rsid w:val="7294DE4E"/>
    <w:rsid w:val="7295687D"/>
    <w:rsid w:val="72A0C2BC"/>
    <w:rsid w:val="72A20913"/>
    <w:rsid w:val="72A44FFC"/>
    <w:rsid w:val="72ABEAB9"/>
    <w:rsid w:val="72AD66D1"/>
    <w:rsid w:val="72AF0586"/>
    <w:rsid w:val="72B4C939"/>
    <w:rsid w:val="72B95946"/>
    <w:rsid w:val="72BEEF02"/>
    <w:rsid w:val="72C0B4CB"/>
    <w:rsid w:val="72C71710"/>
    <w:rsid w:val="72C79183"/>
    <w:rsid w:val="72CA79B5"/>
    <w:rsid w:val="72CB785E"/>
    <w:rsid w:val="72CC566F"/>
    <w:rsid w:val="72D1630D"/>
    <w:rsid w:val="72D9D23C"/>
    <w:rsid w:val="72E31FCD"/>
    <w:rsid w:val="72E582C2"/>
    <w:rsid w:val="72E6638B"/>
    <w:rsid w:val="72EB99E8"/>
    <w:rsid w:val="72EE52FD"/>
    <w:rsid w:val="72F02AA1"/>
    <w:rsid w:val="72F257DF"/>
    <w:rsid w:val="72F4CE19"/>
    <w:rsid w:val="72F83CD5"/>
    <w:rsid w:val="72F881C9"/>
    <w:rsid w:val="7304EF35"/>
    <w:rsid w:val="73067479"/>
    <w:rsid w:val="730B0796"/>
    <w:rsid w:val="730B4D44"/>
    <w:rsid w:val="730ECF31"/>
    <w:rsid w:val="730F9DDA"/>
    <w:rsid w:val="7312453A"/>
    <w:rsid w:val="73133A95"/>
    <w:rsid w:val="7314B5BF"/>
    <w:rsid w:val="73152CEA"/>
    <w:rsid w:val="731E18E4"/>
    <w:rsid w:val="731FD755"/>
    <w:rsid w:val="7323AC21"/>
    <w:rsid w:val="732A07DE"/>
    <w:rsid w:val="732A18EA"/>
    <w:rsid w:val="732CFB8F"/>
    <w:rsid w:val="732D155A"/>
    <w:rsid w:val="732E54E2"/>
    <w:rsid w:val="733369DC"/>
    <w:rsid w:val="7335C5BE"/>
    <w:rsid w:val="73371383"/>
    <w:rsid w:val="733BAF87"/>
    <w:rsid w:val="733BEAA8"/>
    <w:rsid w:val="733D02BD"/>
    <w:rsid w:val="7346AE96"/>
    <w:rsid w:val="7349C31C"/>
    <w:rsid w:val="73503969"/>
    <w:rsid w:val="7354D785"/>
    <w:rsid w:val="7354D7E4"/>
    <w:rsid w:val="73587DBE"/>
    <w:rsid w:val="735F945F"/>
    <w:rsid w:val="736A15D6"/>
    <w:rsid w:val="736FED8B"/>
    <w:rsid w:val="7370D0D2"/>
    <w:rsid w:val="737249E7"/>
    <w:rsid w:val="737331D7"/>
    <w:rsid w:val="737419B4"/>
    <w:rsid w:val="737428F1"/>
    <w:rsid w:val="737A6AAE"/>
    <w:rsid w:val="737F5A62"/>
    <w:rsid w:val="7380C802"/>
    <w:rsid w:val="73875DC6"/>
    <w:rsid w:val="738FD999"/>
    <w:rsid w:val="739FAD7B"/>
    <w:rsid w:val="73A07C24"/>
    <w:rsid w:val="73A54E76"/>
    <w:rsid w:val="73AFEE01"/>
    <w:rsid w:val="73B54908"/>
    <w:rsid w:val="73B7A3C1"/>
    <w:rsid w:val="73B8B766"/>
    <w:rsid w:val="73B96542"/>
    <w:rsid w:val="73C53A94"/>
    <w:rsid w:val="73CAEA5D"/>
    <w:rsid w:val="73CF1967"/>
    <w:rsid w:val="73D04183"/>
    <w:rsid w:val="73D352F1"/>
    <w:rsid w:val="73DEBACE"/>
    <w:rsid w:val="73E27C08"/>
    <w:rsid w:val="73E3FA08"/>
    <w:rsid w:val="74014B3A"/>
    <w:rsid w:val="74081587"/>
    <w:rsid w:val="74089E1E"/>
    <w:rsid w:val="740A7C07"/>
    <w:rsid w:val="7411A64C"/>
    <w:rsid w:val="7415DB7B"/>
    <w:rsid w:val="74198559"/>
    <w:rsid w:val="741D5ECF"/>
    <w:rsid w:val="74213CE9"/>
    <w:rsid w:val="742295EE"/>
    <w:rsid w:val="742EF5FA"/>
    <w:rsid w:val="743123D9"/>
    <w:rsid w:val="743676AC"/>
    <w:rsid w:val="7438CA4F"/>
    <w:rsid w:val="743C9486"/>
    <w:rsid w:val="745B293B"/>
    <w:rsid w:val="745EEC68"/>
    <w:rsid w:val="7463A70F"/>
    <w:rsid w:val="7468F65F"/>
    <w:rsid w:val="747A7C00"/>
    <w:rsid w:val="747BA583"/>
    <w:rsid w:val="74888EE4"/>
    <w:rsid w:val="748B4B74"/>
    <w:rsid w:val="7492BDFB"/>
    <w:rsid w:val="7498CD5C"/>
    <w:rsid w:val="749A457E"/>
    <w:rsid w:val="749CCB85"/>
    <w:rsid w:val="74A2F68F"/>
    <w:rsid w:val="74AF4C98"/>
    <w:rsid w:val="74B08620"/>
    <w:rsid w:val="74BB173A"/>
    <w:rsid w:val="74C6219E"/>
    <w:rsid w:val="74C7FB9C"/>
    <w:rsid w:val="74CADEE9"/>
    <w:rsid w:val="74CF3898"/>
    <w:rsid w:val="74CFB339"/>
    <w:rsid w:val="74D465A4"/>
    <w:rsid w:val="74D66BDD"/>
    <w:rsid w:val="74D994B5"/>
    <w:rsid w:val="74DD7549"/>
    <w:rsid w:val="74DF8E22"/>
    <w:rsid w:val="74DFA11D"/>
    <w:rsid w:val="74E8AC34"/>
    <w:rsid w:val="74EACE09"/>
    <w:rsid w:val="74EDD468"/>
    <w:rsid w:val="74EF12B0"/>
    <w:rsid w:val="74EFAB8A"/>
    <w:rsid w:val="74F1EA85"/>
    <w:rsid w:val="74F22693"/>
    <w:rsid w:val="74F396F0"/>
    <w:rsid w:val="74F6C0DB"/>
    <w:rsid w:val="74F9185F"/>
    <w:rsid w:val="7503337F"/>
    <w:rsid w:val="7503774F"/>
    <w:rsid w:val="7504C935"/>
    <w:rsid w:val="7508BEFC"/>
    <w:rsid w:val="750AE842"/>
    <w:rsid w:val="750B2D75"/>
    <w:rsid w:val="750DF0B3"/>
    <w:rsid w:val="750F6A81"/>
    <w:rsid w:val="75162806"/>
    <w:rsid w:val="75169F20"/>
    <w:rsid w:val="751B1611"/>
    <w:rsid w:val="752D491B"/>
    <w:rsid w:val="75302206"/>
    <w:rsid w:val="753B72A4"/>
    <w:rsid w:val="7545979B"/>
    <w:rsid w:val="75473980"/>
    <w:rsid w:val="75507759"/>
    <w:rsid w:val="7550C3A9"/>
    <w:rsid w:val="7555DE16"/>
    <w:rsid w:val="75579C7B"/>
    <w:rsid w:val="757C249E"/>
    <w:rsid w:val="758BE833"/>
    <w:rsid w:val="758D0F2A"/>
    <w:rsid w:val="759349E5"/>
    <w:rsid w:val="75996859"/>
    <w:rsid w:val="75A4DA09"/>
    <w:rsid w:val="75A53D63"/>
    <w:rsid w:val="75A6DA45"/>
    <w:rsid w:val="75A75254"/>
    <w:rsid w:val="75AAFB8A"/>
    <w:rsid w:val="75B0898A"/>
    <w:rsid w:val="75B398E1"/>
    <w:rsid w:val="75BA568D"/>
    <w:rsid w:val="75BE9A7C"/>
    <w:rsid w:val="75C63FB9"/>
    <w:rsid w:val="75C815C1"/>
    <w:rsid w:val="75CED934"/>
    <w:rsid w:val="75D848EE"/>
    <w:rsid w:val="75D9A9D5"/>
    <w:rsid w:val="75E09567"/>
    <w:rsid w:val="75E37F48"/>
    <w:rsid w:val="75E3F54C"/>
    <w:rsid w:val="75EC1294"/>
    <w:rsid w:val="75F09AC4"/>
    <w:rsid w:val="75F71159"/>
    <w:rsid w:val="75F8001F"/>
    <w:rsid w:val="75F9C0DF"/>
    <w:rsid w:val="760A8287"/>
    <w:rsid w:val="760D9E09"/>
    <w:rsid w:val="760EB71C"/>
    <w:rsid w:val="760F7E22"/>
    <w:rsid w:val="76128019"/>
    <w:rsid w:val="7618E181"/>
    <w:rsid w:val="76206177"/>
    <w:rsid w:val="76230F75"/>
    <w:rsid w:val="76252C6D"/>
    <w:rsid w:val="762761FD"/>
    <w:rsid w:val="76282A5D"/>
    <w:rsid w:val="76294578"/>
    <w:rsid w:val="7630E41E"/>
    <w:rsid w:val="7631147D"/>
    <w:rsid w:val="76364236"/>
    <w:rsid w:val="7643C3EE"/>
    <w:rsid w:val="764574FD"/>
    <w:rsid w:val="7647BE11"/>
    <w:rsid w:val="76522B84"/>
    <w:rsid w:val="765B4134"/>
    <w:rsid w:val="76607745"/>
    <w:rsid w:val="76629CA0"/>
    <w:rsid w:val="76653008"/>
    <w:rsid w:val="76690C2F"/>
    <w:rsid w:val="766AFA66"/>
    <w:rsid w:val="76727D89"/>
    <w:rsid w:val="7675237A"/>
    <w:rsid w:val="76779A4D"/>
    <w:rsid w:val="767C17C6"/>
    <w:rsid w:val="7683E156"/>
    <w:rsid w:val="76877AA5"/>
    <w:rsid w:val="768C374A"/>
    <w:rsid w:val="768FED55"/>
    <w:rsid w:val="7690EA2A"/>
    <w:rsid w:val="76975544"/>
    <w:rsid w:val="769A05C0"/>
    <w:rsid w:val="769A87E8"/>
    <w:rsid w:val="769B8C48"/>
    <w:rsid w:val="769BA3EF"/>
    <w:rsid w:val="769C1BF3"/>
    <w:rsid w:val="769CFFAF"/>
    <w:rsid w:val="769E8EAE"/>
    <w:rsid w:val="769FEF88"/>
    <w:rsid w:val="76A49814"/>
    <w:rsid w:val="76A4A465"/>
    <w:rsid w:val="76A79F97"/>
    <w:rsid w:val="76AB6AE4"/>
    <w:rsid w:val="76AF1BE0"/>
    <w:rsid w:val="76B29285"/>
    <w:rsid w:val="76B59060"/>
    <w:rsid w:val="76B67245"/>
    <w:rsid w:val="76B70982"/>
    <w:rsid w:val="76BBB610"/>
    <w:rsid w:val="76C32E64"/>
    <w:rsid w:val="76C3D18F"/>
    <w:rsid w:val="76C416D3"/>
    <w:rsid w:val="76D8A72B"/>
    <w:rsid w:val="76E672DC"/>
    <w:rsid w:val="76E6E7CF"/>
    <w:rsid w:val="76EFD7F7"/>
    <w:rsid w:val="76F6D9C9"/>
    <w:rsid w:val="76FBDE04"/>
    <w:rsid w:val="76FCDF65"/>
    <w:rsid w:val="7700E0EA"/>
    <w:rsid w:val="77056E6C"/>
    <w:rsid w:val="7705B1E0"/>
    <w:rsid w:val="770A121B"/>
    <w:rsid w:val="770C0D8E"/>
    <w:rsid w:val="770F3ACA"/>
    <w:rsid w:val="770F4CD0"/>
    <w:rsid w:val="7711C872"/>
    <w:rsid w:val="771515AC"/>
    <w:rsid w:val="771AB44A"/>
    <w:rsid w:val="771D7E30"/>
    <w:rsid w:val="772941BB"/>
    <w:rsid w:val="7729DE35"/>
    <w:rsid w:val="772FEA3D"/>
    <w:rsid w:val="77382BEE"/>
    <w:rsid w:val="773A9022"/>
    <w:rsid w:val="774074FF"/>
    <w:rsid w:val="77420F0E"/>
    <w:rsid w:val="77423CA1"/>
    <w:rsid w:val="7749EC5E"/>
    <w:rsid w:val="774F22DF"/>
    <w:rsid w:val="77500611"/>
    <w:rsid w:val="77546C09"/>
    <w:rsid w:val="7754D691"/>
    <w:rsid w:val="775727F3"/>
    <w:rsid w:val="77575AB7"/>
    <w:rsid w:val="7761062B"/>
    <w:rsid w:val="7765FE08"/>
    <w:rsid w:val="776764BF"/>
    <w:rsid w:val="7767FF11"/>
    <w:rsid w:val="77681C24"/>
    <w:rsid w:val="776F34C9"/>
    <w:rsid w:val="776F6819"/>
    <w:rsid w:val="7772343C"/>
    <w:rsid w:val="77796567"/>
    <w:rsid w:val="777C11E1"/>
    <w:rsid w:val="777EACB0"/>
    <w:rsid w:val="77814CD1"/>
    <w:rsid w:val="77822BC6"/>
    <w:rsid w:val="7783477D"/>
    <w:rsid w:val="77846B37"/>
    <w:rsid w:val="778481B4"/>
    <w:rsid w:val="778EA26A"/>
    <w:rsid w:val="7791DABB"/>
    <w:rsid w:val="779D376D"/>
    <w:rsid w:val="77A36B60"/>
    <w:rsid w:val="77A6129E"/>
    <w:rsid w:val="77A6D890"/>
    <w:rsid w:val="77A7953A"/>
    <w:rsid w:val="77AAFE2F"/>
    <w:rsid w:val="77B25B20"/>
    <w:rsid w:val="77B65FCA"/>
    <w:rsid w:val="77CFFD1B"/>
    <w:rsid w:val="77D34623"/>
    <w:rsid w:val="77DD3BE3"/>
    <w:rsid w:val="77E04E35"/>
    <w:rsid w:val="77E0D442"/>
    <w:rsid w:val="77E2158A"/>
    <w:rsid w:val="77E45763"/>
    <w:rsid w:val="77E73CE2"/>
    <w:rsid w:val="77EBE4BC"/>
    <w:rsid w:val="77F42F2E"/>
    <w:rsid w:val="77F646F5"/>
    <w:rsid w:val="77FDD60D"/>
    <w:rsid w:val="78044518"/>
    <w:rsid w:val="780A13D2"/>
    <w:rsid w:val="780DC635"/>
    <w:rsid w:val="78105356"/>
    <w:rsid w:val="78183CC1"/>
    <w:rsid w:val="781AA6E2"/>
    <w:rsid w:val="78230FC9"/>
    <w:rsid w:val="78276E74"/>
    <w:rsid w:val="782A6E1A"/>
    <w:rsid w:val="783B4E57"/>
    <w:rsid w:val="783DD4BA"/>
    <w:rsid w:val="78410123"/>
    <w:rsid w:val="78413924"/>
    <w:rsid w:val="7844CA0C"/>
    <w:rsid w:val="7848E1F8"/>
    <w:rsid w:val="784A3826"/>
    <w:rsid w:val="784F12B3"/>
    <w:rsid w:val="7853910A"/>
    <w:rsid w:val="7859B67F"/>
    <w:rsid w:val="786599C5"/>
    <w:rsid w:val="7867C7D7"/>
    <w:rsid w:val="78725A20"/>
    <w:rsid w:val="787380A9"/>
    <w:rsid w:val="787559E3"/>
    <w:rsid w:val="787E964E"/>
    <w:rsid w:val="78816162"/>
    <w:rsid w:val="7883ED1F"/>
    <w:rsid w:val="7888646B"/>
    <w:rsid w:val="788E9EBD"/>
    <w:rsid w:val="7892CE85"/>
    <w:rsid w:val="789B3C8D"/>
    <w:rsid w:val="789D0E5A"/>
    <w:rsid w:val="789E594E"/>
    <w:rsid w:val="78A5073B"/>
    <w:rsid w:val="78A5B026"/>
    <w:rsid w:val="78AA551C"/>
    <w:rsid w:val="78B0E491"/>
    <w:rsid w:val="78B78A42"/>
    <w:rsid w:val="78B91A3D"/>
    <w:rsid w:val="78BADF7C"/>
    <w:rsid w:val="78BD4246"/>
    <w:rsid w:val="78C13058"/>
    <w:rsid w:val="78C32421"/>
    <w:rsid w:val="78CA59FF"/>
    <w:rsid w:val="78CE6116"/>
    <w:rsid w:val="78CF2FD6"/>
    <w:rsid w:val="78DA40B2"/>
    <w:rsid w:val="78DAA87B"/>
    <w:rsid w:val="78E2BA8A"/>
    <w:rsid w:val="78E53DD0"/>
    <w:rsid w:val="78E83BA0"/>
    <w:rsid w:val="78EFE8C2"/>
    <w:rsid w:val="78F51ED1"/>
    <w:rsid w:val="78FD0C7C"/>
    <w:rsid w:val="7904E877"/>
    <w:rsid w:val="7909B23F"/>
    <w:rsid w:val="791A3167"/>
    <w:rsid w:val="791CF664"/>
    <w:rsid w:val="7920F44B"/>
    <w:rsid w:val="792325BF"/>
    <w:rsid w:val="792D787D"/>
    <w:rsid w:val="792DDFE4"/>
    <w:rsid w:val="7930B23B"/>
    <w:rsid w:val="793339CC"/>
    <w:rsid w:val="7937CD61"/>
    <w:rsid w:val="7938E262"/>
    <w:rsid w:val="7938F30D"/>
    <w:rsid w:val="79417AEB"/>
    <w:rsid w:val="794BAB1C"/>
    <w:rsid w:val="79577278"/>
    <w:rsid w:val="795E0F86"/>
    <w:rsid w:val="7964F550"/>
    <w:rsid w:val="79698691"/>
    <w:rsid w:val="796A9E8C"/>
    <w:rsid w:val="796E95DC"/>
    <w:rsid w:val="79712BFC"/>
    <w:rsid w:val="79717DFB"/>
    <w:rsid w:val="79875F38"/>
    <w:rsid w:val="79893CB5"/>
    <w:rsid w:val="798D0E85"/>
    <w:rsid w:val="798E84AB"/>
    <w:rsid w:val="7993F3A9"/>
    <w:rsid w:val="79963ABB"/>
    <w:rsid w:val="79A37BF9"/>
    <w:rsid w:val="79A44BBA"/>
    <w:rsid w:val="79A7093C"/>
    <w:rsid w:val="79A77809"/>
    <w:rsid w:val="79A7EE26"/>
    <w:rsid w:val="79B0F952"/>
    <w:rsid w:val="79C73C33"/>
    <w:rsid w:val="79C827E1"/>
    <w:rsid w:val="79D4C761"/>
    <w:rsid w:val="79DB541B"/>
    <w:rsid w:val="79DD3263"/>
    <w:rsid w:val="79DE4A95"/>
    <w:rsid w:val="79E3FE9B"/>
    <w:rsid w:val="79E790CC"/>
    <w:rsid w:val="79E837C9"/>
    <w:rsid w:val="79F00526"/>
    <w:rsid w:val="79F255DB"/>
    <w:rsid w:val="79F775C1"/>
    <w:rsid w:val="79FC94A2"/>
    <w:rsid w:val="7A0229BC"/>
    <w:rsid w:val="7A03E5F4"/>
    <w:rsid w:val="7A04DBB7"/>
    <w:rsid w:val="7A05FF85"/>
    <w:rsid w:val="7A076D6C"/>
    <w:rsid w:val="7A0E4824"/>
    <w:rsid w:val="7A1D0708"/>
    <w:rsid w:val="7A2414F4"/>
    <w:rsid w:val="7A2EDFA8"/>
    <w:rsid w:val="7A307CB2"/>
    <w:rsid w:val="7A33D2A5"/>
    <w:rsid w:val="7A3A0101"/>
    <w:rsid w:val="7A3C0877"/>
    <w:rsid w:val="7A3FE913"/>
    <w:rsid w:val="7A4040F4"/>
    <w:rsid w:val="7A427752"/>
    <w:rsid w:val="7A450093"/>
    <w:rsid w:val="7A4B49A5"/>
    <w:rsid w:val="7A4E964E"/>
    <w:rsid w:val="7A4EFF72"/>
    <w:rsid w:val="7A55B81F"/>
    <w:rsid w:val="7A5E0770"/>
    <w:rsid w:val="7A65F631"/>
    <w:rsid w:val="7A681353"/>
    <w:rsid w:val="7A698A44"/>
    <w:rsid w:val="7A6CF13A"/>
    <w:rsid w:val="7A7348D4"/>
    <w:rsid w:val="7A73F87F"/>
    <w:rsid w:val="7A78F274"/>
    <w:rsid w:val="7A79DE96"/>
    <w:rsid w:val="7A7A2A9D"/>
    <w:rsid w:val="7A7D939F"/>
    <w:rsid w:val="7A7F8B8E"/>
    <w:rsid w:val="7A8B718A"/>
    <w:rsid w:val="7A8B730B"/>
    <w:rsid w:val="7A8F8DE1"/>
    <w:rsid w:val="7A941762"/>
    <w:rsid w:val="7A9D4759"/>
    <w:rsid w:val="7A9F4412"/>
    <w:rsid w:val="7A9F4C12"/>
    <w:rsid w:val="7AA6C5FC"/>
    <w:rsid w:val="7AB38115"/>
    <w:rsid w:val="7ABDCD1F"/>
    <w:rsid w:val="7ABED7FB"/>
    <w:rsid w:val="7ABEF620"/>
    <w:rsid w:val="7AC010BF"/>
    <w:rsid w:val="7AC3E681"/>
    <w:rsid w:val="7AC51A11"/>
    <w:rsid w:val="7AC9802A"/>
    <w:rsid w:val="7AD11F3E"/>
    <w:rsid w:val="7AD280FF"/>
    <w:rsid w:val="7AD741CF"/>
    <w:rsid w:val="7ADAC799"/>
    <w:rsid w:val="7AE2EF45"/>
    <w:rsid w:val="7AF4B786"/>
    <w:rsid w:val="7AF6DB0A"/>
    <w:rsid w:val="7AFAC732"/>
    <w:rsid w:val="7AFF77A1"/>
    <w:rsid w:val="7B03D07F"/>
    <w:rsid w:val="7B0FCDDC"/>
    <w:rsid w:val="7B118C39"/>
    <w:rsid w:val="7B13204B"/>
    <w:rsid w:val="7B19E830"/>
    <w:rsid w:val="7B1C22AE"/>
    <w:rsid w:val="7B2DE323"/>
    <w:rsid w:val="7B34619B"/>
    <w:rsid w:val="7B34DA48"/>
    <w:rsid w:val="7B3A8DDD"/>
    <w:rsid w:val="7B3B0E9A"/>
    <w:rsid w:val="7B3CE1F9"/>
    <w:rsid w:val="7B3D1D33"/>
    <w:rsid w:val="7B43EC0F"/>
    <w:rsid w:val="7B46C16C"/>
    <w:rsid w:val="7B51301D"/>
    <w:rsid w:val="7B519153"/>
    <w:rsid w:val="7B524450"/>
    <w:rsid w:val="7B554AB8"/>
    <w:rsid w:val="7B5C2F06"/>
    <w:rsid w:val="7B5C7A25"/>
    <w:rsid w:val="7B617FF9"/>
    <w:rsid w:val="7B63F408"/>
    <w:rsid w:val="7B6663B5"/>
    <w:rsid w:val="7B6D6D0B"/>
    <w:rsid w:val="7B715712"/>
    <w:rsid w:val="7B723A11"/>
    <w:rsid w:val="7B7EC9AE"/>
    <w:rsid w:val="7B886FFE"/>
    <w:rsid w:val="7B97F80C"/>
    <w:rsid w:val="7B99FCFC"/>
    <w:rsid w:val="7BA4F0BF"/>
    <w:rsid w:val="7BA779F7"/>
    <w:rsid w:val="7BACC119"/>
    <w:rsid w:val="7BAEBFCF"/>
    <w:rsid w:val="7BB1C564"/>
    <w:rsid w:val="7BB2D6A9"/>
    <w:rsid w:val="7BB3A741"/>
    <w:rsid w:val="7BB4A04F"/>
    <w:rsid w:val="7BB95FF9"/>
    <w:rsid w:val="7BCA570C"/>
    <w:rsid w:val="7BD136E5"/>
    <w:rsid w:val="7BD63A61"/>
    <w:rsid w:val="7BD9308E"/>
    <w:rsid w:val="7BE0290B"/>
    <w:rsid w:val="7BE1FB1D"/>
    <w:rsid w:val="7BE71A06"/>
    <w:rsid w:val="7BEA8E61"/>
    <w:rsid w:val="7BEF8657"/>
    <w:rsid w:val="7BEFDBFD"/>
    <w:rsid w:val="7BF07C1B"/>
    <w:rsid w:val="7BF1A593"/>
    <w:rsid w:val="7BF2DBD2"/>
    <w:rsid w:val="7BF97625"/>
    <w:rsid w:val="7C088EAF"/>
    <w:rsid w:val="7C0F5D85"/>
    <w:rsid w:val="7C167A0B"/>
    <w:rsid w:val="7C190401"/>
    <w:rsid w:val="7C1C3BD9"/>
    <w:rsid w:val="7C1D6757"/>
    <w:rsid w:val="7C1DF893"/>
    <w:rsid w:val="7C2D0477"/>
    <w:rsid w:val="7C2D5A34"/>
    <w:rsid w:val="7C2FF527"/>
    <w:rsid w:val="7C315358"/>
    <w:rsid w:val="7C363646"/>
    <w:rsid w:val="7C383A44"/>
    <w:rsid w:val="7C3D521A"/>
    <w:rsid w:val="7C40657C"/>
    <w:rsid w:val="7C4DA775"/>
    <w:rsid w:val="7C51523C"/>
    <w:rsid w:val="7C5700D2"/>
    <w:rsid w:val="7C5B0115"/>
    <w:rsid w:val="7C660AC6"/>
    <w:rsid w:val="7C70561B"/>
    <w:rsid w:val="7C746F38"/>
    <w:rsid w:val="7C820711"/>
    <w:rsid w:val="7C8DEB13"/>
    <w:rsid w:val="7C9051F2"/>
    <w:rsid w:val="7C96C79E"/>
    <w:rsid w:val="7C96E196"/>
    <w:rsid w:val="7C9B3F2F"/>
    <w:rsid w:val="7CA5B7D4"/>
    <w:rsid w:val="7CA5CE8A"/>
    <w:rsid w:val="7CAA6827"/>
    <w:rsid w:val="7CB42FBC"/>
    <w:rsid w:val="7CB89A8C"/>
    <w:rsid w:val="7CBF0829"/>
    <w:rsid w:val="7CCA252E"/>
    <w:rsid w:val="7CCA425A"/>
    <w:rsid w:val="7CD355EF"/>
    <w:rsid w:val="7CD61C3F"/>
    <w:rsid w:val="7CD68B24"/>
    <w:rsid w:val="7CD7CA17"/>
    <w:rsid w:val="7CDEDDE1"/>
    <w:rsid w:val="7CDF5513"/>
    <w:rsid w:val="7CE509EF"/>
    <w:rsid w:val="7CE6C9A2"/>
    <w:rsid w:val="7CF27A74"/>
    <w:rsid w:val="7CF524ED"/>
    <w:rsid w:val="7CF55642"/>
    <w:rsid w:val="7CF61347"/>
    <w:rsid w:val="7CF64292"/>
    <w:rsid w:val="7CFE8A69"/>
    <w:rsid w:val="7CFF45A8"/>
    <w:rsid w:val="7D01075D"/>
    <w:rsid w:val="7D02BB7F"/>
    <w:rsid w:val="7D031548"/>
    <w:rsid w:val="7D03CC03"/>
    <w:rsid w:val="7D04C8F6"/>
    <w:rsid w:val="7D066B67"/>
    <w:rsid w:val="7D0A64EC"/>
    <w:rsid w:val="7D12E55B"/>
    <w:rsid w:val="7D163B4B"/>
    <w:rsid w:val="7D1D11D1"/>
    <w:rsid w:val="7D1D8843"/>
    <w:rsid w:val="7D23381A"/>
    <w:rsid w:val="7D2733D6"/>
    <w:rsid w:val="7D283B07"/>
    <w:rsid w:val="7D2A601C"/>
    <w:rsid w:val="7D3B9AB8"/>
    <w:rsid w:val="7D3CFF0E"/>
    <w:rsid w:val="7D4902E7"/>
    <w:rsid w:val="7D4D27E3"/>
    <w:rsid w:val="7D572078"/>
    <w:rsid w:val="7D5983BF"/>
    <w:rsid w:val="7D5F383D"/>
    <w:rsid w:val="7D63D7F8"/>
    <w:rsid w:val="7D6552ED"/>
    <w:rsid w:val="7D6D530E"/>
    <w:rsid w:val="7D6FD136"/>
    <w:rsid w:val="7D7E3025"/>
    <w:rsid w:val="7D809209"/>
    <w:rsid w:val="7D845D3B"/>
    <w:rsid w:val="7D90CB76"/>
    <w:rsid w:val="7D92F80A"/>
    <w:rsid w:val="7D94B771"/>
    <w:rsid w:val="7D980956"/>
    <w:rsid w:val="7D9B8A44"/>
    <w:rsid w:val="7D9E5218"/>
    <w:rsid w:val="7D9F9957"/>
    <w:rsid w:val="7DA576C3"/>
    <w:rsid w:val="7DA76D72"/>
    <w:rsid w:val="7DB577FF"/>
    <w:rsid w:val="7DB58F30"/>
    <w:rsid w:val="7DB6642D"/>
    <w:rsid w:val="7DBD5572"/>
    <w:rsid w:val="7DC18E3E"/>
    <w:rsid w:val="7DC23725"/>
    <w:rsid w:val="7DC39B62"/>
    <w:rsid w:val="7DC74499"/>
    <w:rsid w:val="7DC79DF5"/>
    <w:rsid w:val="7DCA109F"/>
    <w:rsid w:val="7DD10C63"/>
    <w:rsid w:val="7DD7B21D"/>
    <w:rsid w:val="7DD89B50"/>
    <w:rsid w:val="7DDA5E8E"/>
    <w:rsid w:val="7DDB0F82"/>
    <w:rsid w:val="7DDBE4E3"/>
    <w:rsid w:val="7DE53668"/>
    <w:rsid w:val="7DE62A02"/>
    <w:rsid w:val="7DE9657D"/>
    <w:rsid w:val="7DEB20C4"/>
    <w:rsid w:val="7DEC3BFE"/>
    <w:rsid w:val="7DF1E910"/>
    <w:rsid w:val="7DF4E359"/>
    <w:rsid w:val="7DFB5094"/>
    <w:rsid w:val="7DFE6EC3"/>
    <w:rsid w:val="7E00C253"/>
    <w:rsid w:val="7E0927CE"/>
    <w:rsid w:val="7E094EF7"/>
    <w:rsid w:val="7E0D3095"/>
    <w:rsid w:val="7E0E977A"/>
    <w:rsid w:val="7E17F7B3"/>
    <w:rsid w:val="7E195DFA"/>
    <w:rsid w:val="7E1A52CA"/>
    <w:rsid w:val="7E1F64F3"/>
    <w:rsid w:val="7E259492"/>
    <w:rsid w:val="7E2668D9"/>
    <w:rsid w:val="7E26F6DE"/>
    <w:rsid w:val="7E27A9EC"/>
    <w:rsid w:val="7E28C0EA"/>
    <w:rsid w:val="7E307E55"/>
    <w:rsid w:val="7E35CB67"/>
    <w:rsid w:val="7E3AE462"/>
    <w:rsid w:val="7E3CCE0D"/>
    <w:rsid w:val="7E3FB081"/>
    <w:rsid w:val="7E404CC9"/>
    <w:rsid w:val="7E42FF1B"/>
    <w:rsid w:val="7E477006"/>
    <w:rsid w:val="7E4AACAB"/>
    <w:rsid w:val="7E4F929A"/>
    <w:rsid w:val="7E52DBF6"/>
    <w:rsid w:val="7E5CB20B"/>
    <w:rsid w:val="7E63D7B4"/>
    <w:rsid w:val="7E6CBF8C"/>
    <w:rsid w:val="7E6D2988"/>
    <w:rsid w:val="7E727914"/>
    <w:rsid w:val="7E778EEE"/>
    <w:rsid w:val="7E7C5B65"/>
    <w:rsid w:val="7E7CC00C"/>
    <w:rsid w:val="7E850A6F"/>
    <w:rsid w:val="7E86947E"/>
    <w:rsid w:val="7E8765C7"/>
    <w:rsid w:val="7E8865DE"/>
    <w:rsid w:val="7E89376E"/>
    <w:rsid w:val="7E91E9A2"/>
    <w:rsid w:val="7E946CE6"/>
    <w:rsid w:val="7E949764"/>
    <w:rsid w:val="7E99D4B3"/>
    <w:rsid w:val="7EA5CEE0"/>
    <w:rsid w:val="7EAA8685"/>
    <w:rsid w:val="7EABE294"/>
    <w:rsid w:val="7EAC304A"/>
    <w:rsid w:val="7EB35BEA"/>
    <w:rsid w:val="7EB5892E"/>
    <w:rsid w:val="7EB64041"/>
    <w:rsid w:val="7EB9D814"/>
    <w:rsid w:val="7EBF063F"/>
    <w:rsid w:val="7EC6901B"/>
    <w:rsid w:val="7ECE05CB"/>
    <w:rsid w:val="7ED8F792"/>
    <w:rsid w:val="7ED92567"/>
    <w:rsid w:val="7EDA1CDC"/>
    <w:rsid w:val="7EDDEF09"/>
    <w:rsid w:val="7EDE8FE3"/>
    <w:rsid w:val="7EDFBA7D"/>
    <w:rsid w:val="7EE67A44"/>
    <w:rsid w:val="7EE81236"/>
    <w:rsid w:val="7EEAE51F"/>
    <w:rsid w:val="7EFA65E4"/>
    <w:rsid w:val="7EFE22E6"/>
    <w:rsid w:val="7F02D7F9"/>
    <w:rsid w:val="7F061A62"/>
    <w:rsid w:val="7F06481F"/>
    <w:rsid w:val="7F096957"/>
    <w:rsid w:val="7F0B237C"/>
    <w:rsid w:val="7F146C1D"/>
    <w:rsid w:val="7F202B41"/>
    <w:rsid w:val="7F21A64C"/>
    <w:rsid w:val="7F289A1C"/>
    <w:rsid w:val="7F321B6C"/>
    <w:rsid w:val="7F34FED2"/>
    <w:rsid w:val="7F35EA49"/>
    <w:rsid w:val="7F3C02CA"/>
    <w:rsid w:val="7F3F19D3"/>
    <w:rsid w:val="7F454088"/>
    <w:rsid w:val="7F454DA1"/>
    <w:rsid w:val="7F47E6FB"/>
    <w:rsid w:val="7F495196"/>
    <w:rsid w:val="7F4A48B7"/>
    <w:rsid w:val="7F4C5BC5"/>
    <w:rsid w:val="7F4FEC83"/>
    <w:rsid w:val="7F539548"/>
    <w:rsid w:val="7F59914B"/>
    <w:rsid w:val="7F5BF679"/>
    <w:rsid w:val="7F6342E6"/>
    <w:rsid w:val="7F6C874E"/>
    <w:rsid w:val="7F6F14F4"/>
    <w:rsid w:val="7F75D572"/>
    <w:rsid w:val="7F79F0BF"/>
    <w:rsid w:val="7F801F6E"/>
    <w:rsid w:val="7F84C10E"/>
    <w:rsid w:val="7F871F25"/>
    <w:rsid w:val="7F8AB299"/>
    <w:rsid w:val="7F8F6B5C"/>
    <w:rsid w:val="7F92DEEB"/>
    <w:rsid w:val="7F94F2FC"/>
    <w:rsid w:val="7F9B377D"/>
    <w:rsid w:val="7F9C9443"/>
    <w:rsid w:val="7FA3EE51"/>
    <w:rsid w:val="7FAB69CE"/>
    <w:rsid w:val="7FAC6BEF"/>
    <w:rsid w:val="7FAF0E85"/>
    <w:rsid w:val="7FBEA24B"/>
    <w:rsid w:val="7FC4F968"/>
    <w:rsid w:val="7FC8B2EA"/>
    <w:rsid w:val="7FC90F52"/>
    <w:rsid w:val="7FCC126D"/>
    <w:rsid w:val="7FD67677"/>
    <w:rsid w:val="7FD9C433"/>
    <w:rsid w:val="7FDD44A7"/>
    <w:rsid w:val="7FDE5FD3"/>
    <w:rsid w:val="7FEC2DF5"/>
    <w:rsid w:val="7FEE0043"/>
    <w:rsid w:val="7FF3F344"/>
    <w:rsid w:val="7FF4BE96"/>
    <w:rsid w:val="7FF54895"/>
    <w:rsid w:val="7FF78758"/>
    <w:rsid w:val="7FF85A52"/>
    <w:rsid w:val="7FF8F127"/>
    <w:rsid w:val="7FFE1C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A06C59D"/>
  <w15:docId w15:val="{9AB78A6E-297B-46E2-9AEE-4391B15A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99E"/>
    <w:rPr>
      <w:rFonts w:eastAsia="MS Mincho" w:cs="Arial"/>
      <w:bCs/>
      <w:kern w:val="32"/>
      <w:sz w:val="22"/>
      <w:szCs w:val="32"/>
      <w:lang w:eastAsia="ja-JP"/>
    </w:rPr>
  </w:style>
  <w:style w:type="paragraph" w:styleId="Heading1">
    <w:name w:val="heading 1"/>
    <w:basedOn w:val="Normal"/>
    <w:next w:val="ParaNum"/>
    <w:link w:val="Heading1Char"/>
    <w:qFormat/>
    <w:rsid w:val="00626EB6"/>
    <w:pPr>
      <w:keepNext/>
      <w:numPr>
        <w:numId w:val="3"/>
      </w:numPr>
      <w:suppressAutoHyphens/>
      <w:outlineLvl w:val="0"/>
    </w:pPr>
    <w:rPr>
      <w:rFonts w:ascii="Times New Roman Bold" w:hAnsi="Times New Roman Bold"/>
      <w:b/>
      <w:caps/>
    </w:rPr>
  </w:style>
  <w:style w:type="paragraph" w:styleId="Heading2">
    <w:name w:val="heading 2"/>
    <w:basedOn w:val="Normal"/>
    <w:next w:val="ParaNum"/>
    <w:link w:val="Heading2Char"/>
    <w:autoRedefine/>
    <w:qFormat/>
    <w:rsid w:val="0027554C"/>
    <w:pPr>
      <w:keepNext/>
      <w:tabs>
        <w:tab w:val="left" w:pos="1260"/>
      </w:tabs>
      <w:spacing w:before="240"/>
      <w:outlineLvl w:val="1"/>
    </w:pPr>
    <w:rPr>
      <w:b/>
      <w:szCs w:val="22"/>
      <w:u w:val="single"/>
    </w:rPr>
  </w:style>
  <w:style w:type="paragraph" w:styleId="Heading3">
    <w:name w:val="heading 3"/>
    <w:basedOn w:val="Normal"/>
    <w:next w:val="ParaNum"/>
    <w:link w:val="Heading3Char"/>
    <w:qFormat/>
    <w:rsid w:val="00BA6196"/>
    <w:pPr>
      <w:keepNext/>
      <w:numPr>
        <w:ilvl w:val="2"/>
        <w:numId w:val="3"/>
      </w:numPr>
      <w:outlineLvl w:val="2"/>
    </w:pPr>
    <w:rPr>
      <w:b/>
    </w:rPr>
  </w:style>
  <w:style w:type="paragraph" w:styleId="Heading4">
    <w:name w:val="heading 4"/>
    <w:basedOn w:val="Normal"/>
    <w:next w:val="ParaNum"/>
    <w:link w:val="Heading4Char"/>
    <w:qFormat/>
    <w:rsid w:val="00C426B1"/>
    <w:pPr>
      <w:keepNext/>
      <w:numPr>
        <w:ilvl w:val="3"/>
        <w:numId w:val="3"/>
      </w:numPr>
      <w:outlineLvl w:val="3"/>
    </w:pPr>
    <w:rPr>
      <w:b/>
    </w:rPr>
  </w:style>
  <w:style w:type="paragraph" w:styleId="Heading5">
    <w:name w:val="heading 5"/>
    <w:basedOn w:val="Normal"/>
    <w:next w:val="ParaNum"/>
    <w:link w:val="Heading5Char"/>
    <w:qFormat/>
    <w:rsid w:val="00511968"/>
    <w:pPr>
      <w:keepNext/>
      <w:numPr>
        <w:ilvl w:val="4"/>
        <w:numId w:val="3"/>
      </w:numPr>
      <w:suppressAutoHyphens/>
      <w:outlineLvl w:val="4"/>
    </w:pPr>
    <w:rPr>
      <w:b/>
    </w:rPr>
  </w:style>
  <w:style w:type="paragraph" w:styleId="Heading6">
    <w:name w:val="heading 6"/>
    <w:basedOn w:val="Normal"/>
    <w:next w:val="ParaNum"/>
    <w:link w:val="Heading6Char"/>
    <w:qFormat/>
    <w:rsid w:val="00036039"/>
    <w:pPr>
      <w:numPr>
        <w:ilvl w:val="5"/>
        <w:numId w:val="3"/>
      </w:numPr>
      <w:outlineLvl w:val="5"/>
    </w:pPr>
    <w:rPr>
      <w:b/>
    </w:rPr>
  </w:style>
  <w:style w:type="paragraph" w:styleId="Heading7">
    <w:name w:val="heading 7"/>
    <w:basedOn w:val="Normal"/>
    <w:next w:val="ParaNum"/>
    <w:link w:val="Heading7Char"/>
    <w:qFormat/>
    <w:rsid w:val="00036039"/>
    <w:pPr>
      <w:numPr>
        <w:ilvl w:val="6"/>
        <w:numId w:val="3"/>
      </w:numPr>
      <w:outlineLvl w:val="6"/>
    </w:pPr>
    <w:rPr>
      <w:b/>
    </w:rPr>
  </w:style>
  <w:style w:type="paragraph" w:styleId="Heading8">
    <w:name w:val="heading 8"/>
    <w:basedOn w:val="Normal"/>
    <w:next w:val="ParaNum"/>
    <w:link w:val="Heading8Char"/>
    <w:qFormat/>
    <w:rsid w:val="001E01CA"/>
    <w:pPr>
      <w:numPr>
        <w:ilvl w:val="7"/>
        <w:numId w:val="3"/>
      </w:numPr>
      <w:tabs>
        <w:tab w:val="left" w:pos="5760"/>
      </w:tabs>
      <w:outlineLvl w:val="7"/>
    </w:pPr>
    <w:rPr>
      <w:b/>
    </w:rPr>
  </w:style>
  <w:style w:type="paragraph" w:styleId="Heading9">
    <w:name w:val="heading 9"/>
    <w:basedOn w:val="Normal"/>
    <w:next w:val="ParaNum"/>
    <w:link w:val="Heading9Char"/>
    <w:qFormat/>
    <w:rsid w:val="001E01CA"/>
    <w:pPr>
      <w:numPr>
        <w:ilvl w:val="8"/>
        <w:numId w:val="3"/>
      </w:numPr>
      <w:tabs>
        <w:tab w:val="left" w:pos="648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1466"/>
    <w:rPr>
      <w:rFonts w:ascii="Times New Roman Bold" w:eastAsia="MS Mincho" w:hAnsi="Times New Roman Bold" w:cs="Arial"/>
      <w:b/>
      <w:bCs/>
      <w:caps/>
      <w:kern w:val="32"/>
      <w:sz w:val="22"/>
      <w:szCs w:val="32"/>
      <w:lang w:eastAsia="ja-JP"/>
    </w:rPr>
  </w:style>
  <w:style w:type="character" w:customStyle="1" w:styleId="Heading2Char">
    <w:name w:val="Heading 2 Char"/>
    <w:link w:val="Heading2"/>
    <w:locked/>
    <w:rsid w:val="0027554C"/>
    <w:rPr>
      <w:rFonts w:eastAsia="MS Mincho" w:cs="Arial"/>
      <w:b/>
      <w:bCs/>
      <w:kern w:val="32"/>
      <w:sz w:val="22"/>
      <w:szCs w:val="22"/>
      <w:u w:val="single"/>
      <w:lang w:eastAsia="ja-JP"/>
    </w:rPr>
  </w:style>
  <w:style w:type="character" w:customStyle="1" w:styleId="Heading3Char">
    <w:name w:val="Heading 3 Char"/>
    <w:link w:val="Heading3"/>
    <w:locked/>
    <w:rsid w:val="007B1466"/>
    <w:rPr>
      <w:rFonts w:eastAsia="MS Mincho" w:cs="Arial"/>
      <w:b/>
      <w:bCs/>
      <w:kern w:val="32"/>
      <w:sz w:val="22"/>
      <w:szCs w:val="32"/>
      <w:lang w:eastAsia="ja-JP"/>
    </w:rPr>
  </w:style>
  <w:style w:type="character" w:customStyle="1" w:styleId="Heading4Char">
    <w:name w:val="Heading 4 Char"/>
    <w:link w:val="Heading4"/>
    <w:locked/>
    <w:rsid w:val="007B1466"/>
    <w:rPr>
      <w:rFonts w:eastAsia="MS Mincho" w:cs="Arial"/>
      <w:b/>
      <w:bCs/>
      <w:kern w:val="32"/>
      <w:sz w:val="22"/>
      <w:szCs w:val="32"/>
      <w:lang w:eastAsia="ja-JP"/>
    </w:rPr>
  </w:style>
  <w:style w:type="character" w:customStyle="1" w:styleId="Heading5Char">
    <w:name w:val="Heading 5 Char"/>
    <w:link w:val="Heading5"/>
    <w:locked/>
    <w:rsid w:val="007B1466"/>
    <w:rPr>
      <w:rFonts w:eastAsia="MS Mincho" w:cs="Arial"/>
      <w:b/>
      <w:bCs/>
      <w:kern w:val="32"/>
      <w:sz w:val="22"/>
      <w:szCs w:val="32"/>
      <w:lang w:eastAsia="ja-JP"/>
    </w:rPr>
  </w:style>
  <w:style w:type="character" w:customStyle="1" w:styleId="Heading6Char">
    <w:name w:val="Heading 6 Char"/>
    <w:link w:val="Heading6"/>
    <w:locked/>
    <w:rsid w:val="007B1466"/>
    <w:rPr>
      <w:rFonts w:eastAsia="MS Mincho" w:cs="Arial"/>
      <w:b/>
      <w:bCs/>
      <w:kern w:val="32"/>
      <w:sz w:val="22"/>
      <w:szCs w:val="32"/>
      <w:lang w:eastAsia="ja-JP"/>
    </w:rPr>
  </w:style>
  <w:style w:type="character" w:customStyle="1" w:styleId="Heading7Char">
    <w:name w:val="Heading 7 Char"/>
    <w:link w:val="Heading7"/>
    <w:locked/>
    <w:rsid w:val="007B1466"/>
    <w:rPr>
      <w:rFonts w:eastAsia="MS Mincho" w:cs="Arial"/>
      <w:b/>
      <w:bCs/>
      <w:kern w:val="32"/>
      <w:sz w:val="22"/>
      <w:szCs w:val="32"/>
      <w:lang w:eastAsia="ja-JP"/>
    </w:rPr>
  </w:style>
  <w:style w:type="character" w:customStyle="1" w:styleId="Heading8Char">
    <w:name w:val="Heading 8 Char"/>
    <w:link w:val="Heading8"/>
    <w:locked/>
    <w:rsid w:val="007B1466"/>
    <w:rPr>
      <w:rFonts w:eastAsia="MS Mincho" w:cs="Arial"/>
      <w:b/>
      <w:bCs/>
      <w:kern w:val="32"/>
      <w:sz w:val="22"/>
      <w:szCs w:val="32"/>
      <w:lang w:eastAsia="ja-JP"/>
    </w:rPr>
  </w:style>
  <w:style w:type="character" w:customStyle="1" w:styleId="Heading9Char">
    <w:name w:val="Heading 9 Char"/>
    <w:link w:val="Heading9"/>
    <w:locked/>
    <w:rsid w:val="007B1466"/>
    <w:rPr>
      <w:rFonts w:eastAsia="MS Mincho" w:cs="Arial"/>
      <w:b/>
      <w:bCs/>
      <w:kern w:val="32"/>
      <w:sz w:val="22"/>
      <w:szCs w:val="32"/>
      <w:lang w:eastAsia="ja-JP"/>
    </w:rPr>
  </w:style>
  <w:style w:type="paragraph" w:styleId="BalloonText">
    <w:name w:val="Balloon Text"/>
    <w:basedOn w:val="Normal"/>
    <w:link w:val="BalloonTextChar"/>
    <w:semiHidden/>
    <w:rsid w:val="00C92E9C"/>
    <w:rPr>
      <w:rFonts w:ascii="Tahoma" w:hAnsi="Tahoma" w:cs="Tahoma"/>
      <w:bCs w:val="0"/>
      <w:kern w:val="0"/>
      <w:sz w:val="16"/>
      <w:szCs w:val="16"/>
    </w:rPr>
  </w:style>
  <w:style w:type="character" w:customStyle="1" w:styleId="BalloonTextChar">
    <w:name w:val="Balloon Text Char"/>
    <w:link w:val="BalloonText"/>
    <w:semiHidden/>
    <w:locked/>
    <w:rsid w:val="00C92E9C"/>
    <w:rPr>
      <w:rFonts w:ascii="Tahoma" w:eastAsia="MS Mincho" w:hAnsi="Tahoma" w:cs="Times New Roman"/>
      <w:sz w:val="16"/>
      <w:lang w:val="en-US" w:eastAsia="ja-JP"/>
    </w:rPr>
  </w:style>
  <w:style w:type="paragraph" w:customStyle="1" w:styleId="ParaNum">
    <w:name w:val="ParaNum"/>
    <w:basedOn w:val="Normal"/>
    <w:link w:val="ParaNumChar"/>
    <w:rsid w:val="00E07225"/>
    <w:pPr>
      <w:numPr>
        <w:numId w:val="2"/>
      </w:numPr>
    </w:pPr>
  </w:style>
  <w:style w:type="paragraph" w:styleId="EndnoteText">
    <w:name w:val="endnote text"/>
    <w:basedOn w:val="Normal"/>
    <w:link w:val="EndnoteTextChar"/>
    <w:semiHidden/>
    <w:rsid w:val="00641B5D"/>
    <w:rPr>
      <w:sz w:val="20"/>
    </w:rPr>
  </w:style>
  <w:style w:type="character" w:customStyle="1" w:styleId="EndnoteTextChar">
    <w:name w:val="Endnote Text Char"/>
    <w:link w:val="EndnoteText"/>
    <w:semiHidden/>
    <w:locked/>
    <w:rsid w:val="007B1466"/>
    <w:rPr>
      <w:rFonts w:eastAsia="MS Mincho" w:cs="Arial"/>
      <w:bCs/>
      <w:kern w:val="32"/>
      <w:sz w:val="20"/>
      <w:szCs w:val="20"/>
      <w:lang w:val="x-none" w:eastAsia="ja-JP"/>
    </w:rPr>
  </w:style>
  <w:style w:type="character" w:styleId="EndnoteReference">
    <w:name w:val="endnote reference"/>
    <w:semiHidden/>
    <w:rsid w:val="00641B5D"/>
    <w:rPr>
      <w:rFonts w:cs="Times New Roman"/>
      <w:vertAlign w:val="superscript"/>
    </w:rPr>
  </w:style>
  <w:style w:type="paragraph" w:styleId="FootnoteText">
    <w:name w:val="footnote text"/>
    <w:aliases w:val="FOOTNOTE,Footnote Text Char2 Char1 Char1,Footnote Text Char2 Char1 Char1 Char Char,Footnote Text Char2 Char3,Footnote Text Char3 Char1,Footnote Text Char3 Char1 Char Char,Footnote Text Char3 Char1 Char Char Char Char,Footnote Text Char6,fn"/>
    <w:basedOn w:val="Normal"/>
    <w:link w:val="FootnoteTextChar1"/>
    <w:rsid w:val="000E3D42"/>
    <w:rPr>
      <w:rFonts w:eastAsia="Times New Roman" w:cs="Times New Roman"/>
      <w:bCs w:val="0"/>
      <w:kern w:val="0"/>
      <w:sz w:val="20"/>
      <w:szCs w:val="20"/>
      <w:lang w:eastAsia="en-US"/>
    </w:rPr>
  </w:style>
  <w:style w:type="character" w:customStyle="1" w:styleId="FootnoteTextChar">
    <w:name w:val="Footnote Text Char"/>
    <w:aliases w:val="Footnote Text Char2 Char1 Char1 Char,Footnote Text Char2 Char1 Char1 Char Char Char,Footnote Text Char3 Char1 Char,Footnote Text Char3 Char1 Char Char Char,Footnote Text Char3 Char1 Char Char Char Char Char,Footnote Text Char6 Char"/>
    <w:locked/>
    <w:rsid w:val="007B1466"/>
    <w:rPr>
      <w:rFonts w:eastAsia="MS Mincho" w:cs="Arial"/>
      <w:bCs/>
      <w:kern w:val="32"/>
      <w:sz w:val="20"/>
      <w:szCs w:val="20"/>
      <w:lang w:val="x-none" w:eastAsia="ja-JP"/>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641B5D"/>
    <w:rPr>
      <w:rFonts w:ascii="Times New Roman" w:hAnsi="Times New Roman" w:cs="Times New Roman"/>
      <w:color w:val="auto"/>
      <w:sz w:val="22"/>
      <w:vertAlign w:val="superscript"/>
    </w:rPr>
  </w:style>
  <w:style w:type="paragraph" w:styleId="TOC1">
    <w:name w:val="toc 1"/>
    <w:basedOn w:val="Normal"/>
    <w:next w:val="Normal"/>
    <w:uiPriority w:val="39"/>
    <w:rsid w:val="00641B5D"/>
    <w:pPr>
      <w:tabs>
        <w:tab w:val="left" w:pos="360"/>
        <w:tab w:val="right" w:leader="dot" w:pos="9360"/>
      </w:tabs>
      <w:suppressAutoHyphens/>
      <w:ind w:left="360" w:right="720" w:hanging="360"/>
    </w:pPr>
    <w:rPr>
      <w:caps/>
      <w:noProof/>
    </w:rPr>
  </w:style>
  <w:style w:type="paragraph" w:styleId="TOC2">
    <w:name w:val="toc 2"/>
    <w:basedOn w:val="Normal"/>
    <w:next w:val="Normal"/>
    <w:uiPriority w:val="39"/>
    <w:rsid w:val="00641B5D"/>
    <w:pPr>
      <w:tabs>
        <w:tab w:val="left" w:pos="720"/>
        <w:tab w:val="right" w:leader="dot" w:pos="9360"/>
      </w:tabs>
      <w:suppressAutoHyphens/>
      <w:ind w:left="720" w:right="720" w:hanging="360"/>
    </w:pPr>
    <w:rPr>
      <w:noProof/>
    </w:rPr>
  </w:style>
  <w:style w:type="paragraph" w:styleId="TOC3">
    <w:name w:val="toc 3"/>
    <w:basedOn w:val="Normal"/>
    <w:next w:val="Normal"/>
    <w:uiPriority w:val="39"/>
    <w:rsid w:val="00641B5D"/>
    <w:pPr>
      <w:tabs>
        <w:tab w:val="left" w:pos="1080"/>
        <w:tab w:val="right" w:leader="dot" w:pos="9360"/>
      </w:tabs>
      <w:suppressAutoHyphens/>
      <w:ind w:left="1080" w:right="720" w:hanging="360"/>
    </w:pPr>
    <w:rPr>
      <w:noProof/>
    </w:rPr>
  </w:style>
  <w:style w:type="paragraph" w:styleId="TOC4">
    <w:name w:val="toc 4"/>
    <w:basedOn w:val="Normal"/>
    <w:next w:val="Normal"/>
    <w:autoRedefine/>
    <w:uiPriority w:val="39"/>
    <w:rsid w:val="00641B5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641B5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641B5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641B5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641B5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641B5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641B5D"/>
    <w:pPr>
      <w:tabs>
        <w:tab w:val="right" w:pos="9360"/>
      </w:tabs>
      <w:suppressAutoHyphens/>
    </w:pPr>
  </w:style>
  <w:style w:type="character" w:customStyle="1" w:styleId="EquationCaption">
    <w:name w:val="_Equation Caption"/>
    <w:rsid w:val="00641B5D"/>
  </w:style>
  <w:style w:type="paragraph" w:styleId="Header">
    <w:name w:val="header"/>
    <w:basedOn w:val="Normal"/>
    <w:link w:val="HeaderChar"/>
    <w:autoRedefine/>
    <w:uiPriority w:val="99"/>
    <w:rsid w:val="00641B5D"/>
    <w:pPr>
      <w:tabs>
        <w:tab w:val="center" w:pos="4680"/>
        <w:tab w:val="right" w:pos="9360"/>
      </w:tabs>
    </w:pPr>
    <w:rPr>
      <w:b/>
    </w:rPr>
  </w:style>
  <w:style w:type="character" w:customStyle="1" w:styleId="HeaderChar">
    <w:name w:val="Header Char"/>
    <w:link w:val="Header"/>
    <w:uiPriority w:val="99"/>
    <w:locked/>
    <w:rsid w:val="007B1466"/>
    <w:rPr>
      <w:rFonts w:eastAsia="MS Mincho" w:cs="Arial"/>
      <w:bCs/>
      <w:kern w:val="32"/>
      <w:sz w:val="32"/>
      <w:szCs w:val="32"/>
      <w:lang w:val="x-none" w:eastAsia="ja-JP"/>
    </w:rPr>
  </w:style>
  <w:style w:type="paragraph" w:styleId="Footer">
    <w:name w:val="footer"/>
    <w:basedOn w:val="Normal"/>
    <w:link w:val="FooterChar"/>
    <w:uiPriority w:val="99"/>
    <w:rsid w:val="00641B5D"/>
    <w:pPr>
      <w:tabs>
        <w:tab w:val="center" w:pos="4320"/>
        <w:tab w:val="right" w:pos="8640"/>
      </w:tabs>
    </w:pPr>
  </w:style>
  <w:style w:type="character" w:customStyle="1" w:styleId="FooterChar">
    <w:name w:val="Footer Char"/>
    <w:link w:val="Footer"/>
    <w:uiPriority w:val="99"/>
    <w:locked/>
    <w:rsid w:val="007B1466"/>
    <w:rPr>
      <w:rFonts w:eastAsia="MS Mincho" w:cs="Arial"/>
      <w:bCs/>
      <w:kern w:val="32"/>
      <w:sz w:val="32"/>
      <w:szCs w:val="32"/>
      <w:lang w:val="x-none" w:eastAsia="ja-JP"/>
    </w:rPr>
  </w:style>
  <w:style w:type="character" w:styleId="PageNumber">
    <w:name w:val="page number"/>
    <w:rsid w:val="00641B5D"/>
    <w:rPr>
      <w:rFonts w:cs="Times New Roman"/>
    </w:rPr>
  </w:style>
  <w:style w:type="paragraph" w:styleId="BlockText">
    <w:name w:val="Block Text"/>
    <w:basedOn w:val="Normal"/>
    <w:rsid w:val="00641B5D"/>
    <w:pPr>
      <w:spacing w:after="240"/>
      <w:ind w:left="1440" w:right="1440"/>
    </w:pPr>
  </w:style>
  <w:style w:type="paragraph" w:customStyle="1" w:styleId="Paratitle">
    <w:name w:val="Para title"/>
    <w:basedOn w:val="Normal"/>
    <w:rsid w:val="00641B5D"/>
    <w:pPr>
      <w:tabs>
        <w:tab w:val="center" w:pos="9270"/>
      </w:tabs>
      <w:spacing w:after="240"/>
    </w:pPr>
    <w:rPr>
      <w:spacing w:val="-2"/>
    </w:rPr>
  </w:style>
  <w:style w:type="paragraph" w:customStyle="1" w:styleId="Bullet">
    <w:name w:val="Bullet"/>
    <w:basedOn w:val="Normal"/>
    <w:rsid w:val="00641B5D"/>
    <w:pPr>
      <w:numPr>
        <w:numId w:val="1"/>
      </w:numPr>
      <w:tabs>
        <w:tab w:val="clear" w:pos="360"/>
        <w:tab w:val="left" w:pos="2160"/>
      </w:tabs>
      <w:spacing w:after="220"/>
      <w:ind w:left="2160" w:hanging="720"/>
    </w:pPr>
  </w:style>
  <w:style w:type="paragraph" w:customStyle="1" w:styleId="TableFormat">
    <w:name w:val="TableFormat"/>
    <w:basedOn w:val="Bullet"/>
    <w:rsid w:val="00641B5D"/>
    <w:pPr>
      <w:numPr>
        <w:numId w:val="0"/>
      </w:numPr>
      <w:tabs>
        <w:tab w:val="clear" w:pos="2160"/>
        <w:tab w:val="left" w:pos="5040"/>
      </w:tabs>
      <w:ind w:left="5040" w:hanging="3600"/>
    </w:pPr>
  </w:style>
  <w:style w:type="paragraph" w:customStyle="1" w:styleId="TOCTitle">
    <w:name w:val="TOC Title"/>
    <w:basedOn w:val="Normal"/>
    <w:rsid w:val="00641B5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val="0"/>
      <w:caps/>
      <w:szCs w:val="22"/>
    </w:rPr>
  </w:style>
  <w:style w:type="character" w:styleId="Hyperlink">
    <w:name w:val="Hyperlink"/>
    <w:uiPriority w:val="99"/>
    <w:rsid w:val="002A2D2E"/>
    <w:rPr>
      <w:rFonts w:cs="Times New Roman"/>
      <w:color w:val="0000FF"/>
      <w:u w:val="single"/>
    </w:rPr>
  </w:style>
  <w:style w:type="character" w:customStyle="1" w:styleId="FootnoteTextChar1">
    <w:name w:val="Footnote Text Char1"/>
    <w:aliases w:val="FOOTNOTE Char,Footnote Text Char2 Char1 Char1 Char Char Char1,Footnote Text Char2 Char1 Char1 Char1,Footnote Text Char2 Char3 Char,Footnote Text Char3 Char1 Char Char Char1,Footnote Text Char3 Char1 Char1,Footnote Text Char6 Char1"/>
    <w:link w:val="FootnoteText"/>
    <w:locked/>
    <w:rsid w:val="00C92E9C"/>
    <w:rPr>
      <w:lang w:val="en-US" w:eastAsia="en-US"/>
    </w:rPr>
  </w:style>
  <w:style w:type="character" w:styleId="CommentReference">
    <w:name w:val="annotation reference"/>
    <w:semiHidden/>
    <w:rsid w:val="00C217A6"/>
    <w:rPr>
      <w:rFonts w:cs="Times New Roman"/>
      <w:sz w:val="16"/>
    </w:rPr>
  </w:style>
  <w:style w:type="table" w:styleId="TableGrid">
    <w:name w:val="Table Grid"/>
    <w:basedOn w:val="TableNormal"/>
    <w:rsid w:val="000E44C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6Char2">
    <w:name w:val="Footnote Text Char6 Char2"/>
    <w:aliases w:val="Footnote Text Char2 Char1 Char1 Char Char Char2,Footnote Text Char2 Char1 Char1 Char2,Footnote Text Char3 Char1 Char Char Char Char Char1,Footnote Text Char3 Char1 Char Char Char2,Footnote Text Char3 Char1 Char2,fn Char Char"/>
    <w:locked/>
    <w:rsid w:val="000E44C8"/>
    <w:rPr>
      <w:b/>
      <w:snapToGrid w:val="0"/>
      <w:lang w:val="en-US" w:eastAsia="en-US"/>
    </w:rPr>
  </w:style>
  <w:style w:type="table" w:styleId="TableList1">
    <w:name w:val="Table List 1"/>
    <w:basedOn w:val="TableNormal"/>
    <w:rsid w:val="00A0263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rsid w:val="007738B2"/>
    <w:rPr>
      <w:rFonts w:cs="Times New Roman"/>
      <w:sz w:val="20"/>
      <w:szCs w:val="20"/>
    </w:rPr>
  </w:style>
  <w:style w:type="character" w:customStyle="1" w:styleId="CommentTextChar">
    <w:name w:val="Comment Text Char"/>
    <w:link w:val="CommentText"/>
    <w:uiPriority w:val="99"/>
    <w:locked/>
    <w:rsid w:val="007738B2"/>
    <w:rPr>
      <w:rFonts w:eastAsia="MS Mincho" w:cs="Times New Roman"/>
      <w:kern w:val="32"/>
      <w:lang w:val="x-none" w:eastAsia="ja-JP"/>
    </w:rPr>
  </w:style>
  <w:style w:type="paragraph" w:styleId="CommentSubject">
    <w:name w:val="annotation subject"/>
    <w:basedOn w:val="CommentText"/>
    <w:next w:val="CommentText"/>
    <w:link w:val="CommentSubjectChar"/>
    <w:rsid w:val="007738B2"/>
    <w:rPr>
      <w:b/>
    </w:rPr>
  </w:style>
  <w:style w:type="character" w:customStyle="1" w:styleId="CommentSubjectChar">
    <w:name w:val="Comment Subject Char"/>
    <w:link w:val="CommentSubject"/>
    <w:locked/>
    <w:rsid w:val="007738B2"/>
    <w:rPr>
      <w:rFonts w:eastAsia="MS Mincho" w:cs="Times New Roman"/>
      <w:b/>
      <w:kern w:val="32"/>
      <w:lang w:val="x-none" w:eastAsia="ja-JP"/>
    </w:rPr>
  </w:style>
  <w:style w:type="paragraph" w:styleId="ListParagraph">
    <w:name w:val="List Paragraph"/>
    <w:basedOn w:val="Normal"/>
    <w:uiPriority w:val="34"/>
    <w:qFormat/>
    <w:rsid w:val="00C43196"/>
    <w:pPr>
      <w:ind w:left="720"/>
    </w:pPr>
  </w:style>
  <w:style w:type="character" w:customStyle="1" w:styleId="ParaNumChar">
    <w:name w:val="ParaNum Char"/>
    <w:link w:val="ParaNum"/>
    <w:locked/>
    <w:rsid w:val="00DA5C40"/>
    <w:rPr>
      <w:rFonts w:eastAsia="MS Mincho" w:cs="Arial"/>
      <w:bCs/>
      <w:kern w:val="32"/>
      <w:sz w:val="22"/>
      <w:szCs w:val="32"/>
      <w:lang w:eastAsia="ja-JP"/>
    </w:rPr>
  </w:style>
  <w:style w:type="character" w:styleId="PlaceholderText">
    <w:name w:val="Placeholder Text"/>
    <w:basedOn w:val="DefaultParagraphFont"/>
    <w:uiPriority w:val="99"/>
    <w:semiHidden/>
    <w:rsid w:val="00E058BD"/>
    <w:rPr>
      <w:color w:val="808080"/>
    </w:rPr>
  </w:style>
  <w:style w:type="paragraph" w:styleId="NormalWeb">
    <w:name w:val="Normal (Web)"/>
    <w:basedOn w:val="Normal"/>
    <w:uiPriority w:val="99"/>
    <w:semiHidden/>
    <w:unhideWhenUsed/>
    <w:locked/>
    <w:rsid w:val="00530A1C"/>
    <w:pPr>
      <w:spacing w:before="100" w:beforeAutospacing="1" w:after="100" w:afterAutospacing="1"/>
    </w:pPr>
    <w:rPr>
      <w:rFonts w:eastAsiaTheme="minorEastAsia" w:cs="Times New Roman"/>
      <w:bCs w:val="0"/>
      <w:kern w:val="0"/>
      <w:sz w:val="24"/>
      <w:szCs w:val="24"/>
      <w:lang w:eastAsia="en-US"/>
    </w:rPr>
  </w:style>
  <w:style w:type="character" w:styleId="FollowedHyperlink">
    <w:name w:val="FollowedHyperlink"/>
    <w:basedOn w:val="DefaultParagraphFont"/>
    <w:semiHidden/>
    <w:unhideWhenUsed/>
    <w:locked/>
    <w:rsid w:val="00621D38"/>
    <w:rPr>
      <w:color w:val="800080" w:themeColor="followedHyperlink"/>
      <w:u w:val="single"/>
    </w:rPr>
  </w:style>
  <w:style w:type="paragraph" w:styleId="Revision">
    <w:name w:val="Revision"/>
    <w:hidden/>
    <w:uiPriority w:val="99"/>
    <w:semiHidden/>
    <w:rsid w:val="00546076"/>
    <w:rPr>
      <w:rFonts w:eastAsia="MS Mincho" w:cs="Arial"/>
      <w:bCs/>
      <w:kern w:val="32"/>
      <w:sz w:val="22"/>
      <w:szCs w:val="32"/>
      <w:lang w:eastAsia="ja-JP"/>
    </w:rPr>
  </w:style>
  <w:style w:type="character" w:styleId="Emphasis">
    <w:name w:val="Emphasis"/>
    <w:basedOn w:val="DefaultParagraphFont"/>
    <w:qFormat/>
    <w:rsid w:val="00ED20C2"/>
    <w:rPr>
      <w:i/>
      <w:iCs/>
    </w:rPr>
  </w:style>
  <w:style w:type="character" w:customStyle="1" w:styleId="UnresolvedMention1">
    <w:name w:val="Unresolved Mention1"/>
    <w:basedOn w:val="DefaultParagraphFont"/>
    <w:uiPriority w:val="99"/>
    <w:semiHidden/>
    <w:unhideWhenUsed/>
    <w:rsid w:val="00921F95"/>
    <w:rPr>
      <w:color w:val="808080"/>
      <w:shd w:val="clear" w:color="auto" w:fill="E6E6E6"/>
    </w:rPr>
  </w:style>
  <w:style w:type="character" w:customStyle="1" w:styleId="UnresolvedMention2">
    <w:name w:val="Unresolved Mention2"/>
    <w:basedOn w:val="DefaultParagraphFont"/>
    <w:uiPriority w:val="99"/>
    <w:semiHidden/>
    <w:unhideWhenUsed/>
    <w:rsid w:val="00A81DEB"/>
    <w:rPr>
      <w:color w:val="808080"/>
      <w:shd w:val="clear" w:color="auto" w:fill="E6E6E6"/>
    </w:rPr>
  </w:style>
  <w:style w:type="paragraph" w:styleId="TOCHeading">
    <w:name w:val="TOC Heading"/>
    <w:basedOn w:val="Heading1"/>
    <w:next w:val="Normal"/>
    <w:uiPriority w:val="39"/>
    <w:unhideWhenUsed/>
    <w:qFormat/>
    <w:rsid w:val="006E5E75"/>
    <w:pPr>
      <w:keepLines/>
      <w:numPr>
        <w:numId w:val="0"/>
      </w:numPr>
      <w:suppressAutoHyphens w:val="0"/>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styleId="UnresolvedMention">
    <w:name w:val="Unresolved Mention"/>
    <w:basedOn w:val="DefaultParagraphFont"/>
    <w:uiPriority w:val="99"/>
    <w:semiHidden/>
    <w:unhideWhenUsed/>
    <w:rsid w:val="00A150FE"/>
    <w:rPr>
      <w:color w:val="605E5C"/>
      <w:shd w:val="clear" w:color="auto" w:fill="E1DFDD"/>
    </w:rPr>
  </w:style>
  <w:style w:type="paragraph" w:styleId="PlainText">
    <w:name w:val="Plain Text"/>
    <w:basedOn w:val="Normal"/>
    <w:link w:val="PlainTextChar"/>
    <w:semiHidden/>
    <w:unhideWhenUsed/>
    <w:locked/>
    <w:rsid w:val="0027737B"/>
    <w:rPr>
      <w:rFonts w:ascii="Consolas" w:hAnsi="Consolas"/>
      <w:sz w:val="21"/>
      <w:szCs w:val="21"/>
    </w:rPr>
  </w:style>
  <w:style w:type="character" w:customStyle="1" w:styleId="PlainTextChar">
    <w:name w:val="Plain Text Char"/>
    <w:basedOn w:val="DefaultParagraphFont"/>
    <w:link w:val="PlainText"/>
    <w:semiHidden/>
    <w:rsid w:val="0027737B"/>
    <w:rPr>
      <w:rFonts w:ascii="Consolas" w:eastAsia="MS Mincho" w:hAnsi="Consolas" w:cs="Arial"/>
      <w:bCs/>
      <w:kern w:val="32"/>
      <w:sz w:val="21"/>
      <w:szCs w:val="21"/>
      <w:lang w:eastAsia="ja-JP"/>
    </w:rPr>
  </w:style>
  <w:style w:type="paragraph" w:customStyle="1" w:styleId="xmsonormal">
    <w:name w:val="x_msonormal"/>
    <w:basedOn w:val="Normal"/>
    <w:rsid w:val="00072279"/>
    <w:rPr>
      <w:rFonts w:ascii="Calibri" w:hAnsi="Calibri" w:eastAsiaTheme="minorHAnsi" w:cs="Calibri"/>
      <w:bCs w:val="0"/>
      <w:kern w:val="0"/>
      <w:szCs w:val="22"/>
      <w:lang w:eastAsia="en-US"/>
    </w:rPr>
  </w:style>
  <w:style w:type="paragraph" w:customStyle="1" w:styleId="xmsocommenttext">
    <w:name w:val="x_msocommenttext"/>
    <w:basedOn w:val="Normal"/>
    <w:rsid w:val="00072279"/>
    <w:rPr>
      <w:rFonts w:ascii="Calibri" w:hAnsi="Calibri" w:eastAsiaTheme="minorHAnsi" w:cs="Calibri"/>
      <w:bCs w:val="0"/>
      <w:kern w:val="0"/>
      <w:szCs w:val="22"/>
      <w:lang w:eastAsia="en-US"/>
    </w:rPr>
  </w:style>
  <w:style w:type="character" w:customStyle="1" w:styleId="normaltextrun">
    <w:name w:val="normaltextrun"/>
    <w:basedOn w:val="DefaultParagraphFont"/>
    <w:rsid w:val="009D7D9F"/>
  </w:style>
  <w:style w:type="character" w:styleId="Mention">
    <w:name w:val="Mention"/>
    <w:basedOn w:val="DefaultParagraphFont"/>
    <w:uiPriority w:val="99"/>
    <w:unhideWhenUsed/>
    <w:rsid w:val="007A136F"/>
    <w:rPr>
      <w:color w:val="2B579A"/>
      <w:shd w:val="clear" w:color="auto" w:fill="E1DFDD"/>
    </w:rPr>
  </w:style>
  <w:style w:type="character" w:customStyle="1" w:styleId="cf01">
    <w:name w:val="cf01"/>
    <w:basedOn w:val="DefaultParagraphFont"/>
    <w:rsid w:val="00BD6393"/>
    <w:rPr>
      <w:rFonts w:ascii="Segoe UI" w:hAnsi="Segoe UI" w:cs="Segoe UI" w:hint="default"/>
      <w:sz w:val="18"/>
      <w:szCs w:val="18"/>
    </w:rPr>
  </w:style>
  <w:style w:type="paragraph" w:styleId="HTMLPreformatted">
    <w:name w:val="HTML Preformatted"/>
    <w:basedOn w:val="Normal"/>
    <w:link w:val="HTMLPreformattedChar"/>
    <w:uiPriority w:val="99"/>
    <w:unhideWhenUsed/>
    <w:locked/>
    <w:rsid w:val="00AA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kern w:val="0"/>
      <w:sz w:val="20"/>
      <w:szCs w:val="20"/>
      <w:lang w:eastAsia="en-US"/>
    </w:rPr>
  </w:style>
  <w:style w:type="character" w:customStyle="1" w:styleId="HTMLPreformattedChar">
    <w:name w:val="HTML Preformatted Char"/>
    <w:basedOn w:val="DefaultParagraphFont"/>
    <w:link w:val="HTMLPreformatted"/>
    <w:uiPriority w:val="99"/>
    <w:rsid w:val="00AA6BD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3.xml" /><Relationship Id="rId15" Type="http://schemas.openxmlformats.org/officeDocument/2006/relationships/footer" Target="footer5.xml" /><Relationship Id="rId16" Type="http://schemas.openxmlformats.org/officeDocument/2006/relationships/image" Target="media/image4.jpeg" /><Relationship Id="rId17" Type="http://schemas.openxmlformats.org/officeDocument/2006/relationships/image" Target="media/image5.jpeg" /><Relationship Id="rId18" Type="http://schemas.openxmlformats.org/officeDocument/2006/relationships/image" Target="media/image6.jpeg"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document/fcc-announces-nationwide-emergency-alerting-tests-october-4-2023" TargetMode="External" /><Relationship Id="rId10" Type="http://schemas.openxmlformats.org/officeDocument/2006/relationships/hyperlink" Target="https://warn.pbs.org/" TargetMode="External" /><Relationship Id="rId11" Type="http://schemas.openxmlformats.org/officeDocument/2006/relationships/hyperlink" Target="https://www.fcc.gov/MultilingualAlerting_EAS-WEA" TargetMode="External" /><Relationship Id="rId12" Type="http://schemas.openxmlformats.org/officeDocument/2006/relationships/hyperlink" Target="https://docs.fcc.gov/public/attachments/DOC-396857A1.pdf" TargetMode="External" /><Relationship Id="rId13" Type="http://schemas.openxmlformats.org/officeDocument/2006/relationships/hyperlink" Target="https://docs.fcc.gov/public/attachments/DOC-396846A1.pdf" TargetMode="External" /><Relationship Id="rId14" Type="http://schemas.openxmlformats.org/officeDocument/2006/relationships/hyperlink" Target="https://www.fcc.gov/ecfs/document/10180461827208/1" TargetMode="External" /><Relationship Id="rId15" Type="http://schemas.openxmlformats.org/officeDocument/2006/relationships/hyperlink" Target="https://www.fcc.gov/ecfs/document/1018302207927/1" TargetMode="External" /><Relationship Id="rId16" Type="http://schemas.openxmlformats.org/officeDocument/2006/relationships/hyperlink" Target="https://www.fcc.gov/ecfs/document/1018171601180/1" TargetMode="External" /><Relationship Id="rId17" Type="http://schemas.openxmlformats.org/officeDocument/2006/relationships/hyperlink" Target="https://www.fcc.gov/ecfs/document/1001215579176/1" TargetMode="External" /><Relationship Id="rId18" Type="http://schemas.openxmlformats.org/officeDocument/2006/relationships/hyperlink" Target="https://www.fcc.gov/ecfs/document/10930171316553/1" TargetMode="External" /><Relationship Id="rId19" Type="http://schemas.openxmlformats.org/officeDocument/2006/relationships/hyperlink" Target="https://docs.fcc.gov/public/attachments/DOC-378861A1.pdf" TargetMode="External" /><Relationship Id="rId2" Type="http://schemas.openxmlformats.org/officeDocument/2006/relationships/hyperlink" Target="https://www.fema.gov/press-release/20230803/fema-and-fcc-plan-nationwide-emergency-alert-test-oct-4-2023" TargetMode="External" /><Relationship Id="rId20" Type="http://schemas.openxmlformats.org/officeDocument/2006/relationships/hyperlink" Target="https://docs.fcc.gov/public/attachments/DOC-364279A1.pdf" TargetMode="External" /><Relationship Id="rId21" Type="http://schemas.openxmlformats.org/officeDocument/2006/relationships/hyperlink" Target="https://www.fcc.gov/document/report-2017-nationwide-emergency-alert-system-test" TargetMode="External" /><Relationship Id="rId22" Type="http://schemas.openxmlformats.org/officeDocument/2006/relationships/hyperlink" Target="https://disasterstrategies.org/wp-content/uploads/2023/12/Report-IPAWS-2023-Survey-Report-accessible.pdf" TargetMode="External" /><Relationship Id="rId23" Type="http://schemas.openxmlformats.org/officeDocument/2006/relationships/hyperlink" Target="https://www.fcc.gov/files/weamasterregistry112019xls" TargetMode="External" /><Relationship Id="rId24" Type="http://schemas.openxmlformats.org/officeDocument/2006/relationships/hyperlink" Target="https://www.weather.gov/sgf/nwr_same" TargetMode="External" /><Relationship Id="rId25" Type="http://schemas.openxmlformats.org/officeDocument/2006/relationships/hyperlink" Target="https://www.fema.gov/emergency-managers/practitioners/integrated-public-alert-warning-system/broadcasters-wireless" TargetMode="External" /><Relationship Id="rId26" Type="http://schemas.openxmlformats.org/officeDocument/2006/relationships/hyperlink" Target="https://www.fema.gov/national-public-warning-system" TargetMode="External" /><Relationship Id="rId27" Type="http://schemas.openxmlformats.org/officeDocument/2006/relationships/hyperlink" Target="https://www.fema.gov/integrated-public-alert-warning-system" TargetMode="External" /><Relationship Id="rId28" Type="http://schemas.openxmlformats.org/officeDocument/2006/relationships/hyperlink" Target="https://docs.oasis-open.org/emergency/cap/v1.2/CAP-v1.2.pdf" TargetMode="External" /><Relationship Id="rId3" Type="http://schemas.openxmlformats.org/officeDocument/2006/relationships/hyperlink" Target="https://spp.gatech.edu/news/item/670023/georgia-tech-researchers-studying-national-wireless-alert-test-improve" TargetMode="External" /><Relationship Id="rId4" Type="http://schemas.openxmlformats.org/officeDocument/2006/relationships/hyperlink" Target="https://www.fcc.gov/ecfs/document/1117723520375/1" TargetMode="External" /><Relationship Id="rId5" Type="http://schemas.openxmlformats.org/officeDocument/2006/relationships/hyperlink" Target="https://www.fema.gov/emergency-managers/practitioners/integrated-public-alert-warning-system/public-safety-officials/alerting-authorities/agencies-organizations" TargetMode="External" /><Relationship Id="rId6" Type="http://schemas.openxmlformats.org/officeDocument/2006/relationships/hyperlink" Target="http://www.amberalert.gov/about.htm" TargetMode="External" /><Relationship Id="rId7" Type="http://schemas.openxmlformats.org/officeDocument/2006/relationships/hyperlink" Target="https://1.next.westlaw.com/Link/Document/FullText?findType=L&amp;pubNum=1000547&amp;cite=47CFRS10.10&amp;originatingDoc=Ibfa320bd29dd11e8a2e69b122173a65f&amp;refType=RB&amp;originationContext=document&amp;transitionType=DocumentItem&amp;contextData=(sc.Search)" TargetMode="External" /><Relationship Id="rId8" Type="http://schemas.openxmlformats.org/officeDocument/2006/relationships/hyperlink" Target="https://apps.fcc.gov/edocs_public/attachmatch/DOC-344518A1.pdf" TargetMode="External" /><Relationship Id="rId9" Type="http://schemas.openxmlformats.org/officeDocument/2006/relationships/hyperlink" Target="https://www.ghs.guam.gov/nationwide-emergency-alert-system-test-planned-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