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F" w:rsidRDefault="00B4706F" w:rsidP="00B4706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Table S</w:t>
      </w:r>
      <w:r w:rsidR="009B7643">
        <w:rPr>
          <w:rFonts w:ascii="Arial" w:hAnsi="Arial" w:cs="Arial"/>
          <w:i/>
          <w:sz w:val="20"/>
          <w:szCs w:val="20"/>
        </w:rPr>
        <w:t>6</w:t>
      </w:r>
      <w:r w:rsidRPr="001C41E0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Total e</w:t>
      </w:r>
      <w:r w:rsidRPr="00D33F55">
        <w:rPr>
          <w:rFonts w:ascii="Arial" w:hAnsi="Arial" w:cs="Arial"/>
          <w:i/>
          <w:sz w:val="20"/>
          <w:szCs w:val="20"/>
        </w:rPr>
        <w:t>lement concentrations</w:t>
      </w:r>
      <w:r w:rsidR="00D672E4" w:rsidRPr="00D672E4">
        <w:rPr>
          <w:rFonts w:ascii="Arial" w:hAnsi="Arial" w:cs="Arial"/>
          <w:i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 xml:space="preserve"> (Aqua </w:t>
      </w:r>
      <w:proofErr w:type="spellStart"/>
      <w:r w:rsidR="00C164E9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>egia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 w:rsidRPr="00D33F55">
        <w:rPr>
          <w:rFonts w:ascii="Arial" w:hAnsi="Arial" w:cs="Arial"/>
          <w:i/>
          <w:sz w:val="20"/>
          <w:szCs w:val="20"/>
        </w:rPr>
        <w:t xml:space="preserve"> in </w:t>
      </w:r>
      <w:r>
        <w:rPr>
          <w:rFonts w:ascii="Arial" w:hAnsi="Arial" w:cs="Arial"/>
          <w:i/>
          <w:sz w:val="20"/>
          <w:szCs w:val="20"/>
        </w:rPr>
        <w:t xml:space="preserve">soil, at the end of the experiment. </w:t>
      </w:r>
    </w:p>
    <w:p w:rsidR="006D3E11" w:rsidRPr="00D33F55" w:rsidRDefault="006D3E11" w:rsidP="00B4706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276"/>
        <w:gridCol w:w="1047"/>
        <w:gridCol w:w="980"/>
        <w:gridCol w:w="1060"/>
      </w:tblGrid>
      <w:tr w:rsidR="00B4706F" w:rsidRPr="005C238F" w:rsidTr="00D672E4">
        <w:tc>
          <w:tcPr>
            <w:tcW w:w="1038" w:type="dxa"/>
          </w:tcPr>
          <w:p w:rsidR="00B4706F" w:rsidRPr="005C238F" w:rsidRDefault="00B4706F" w:rsidP="00593955">
            <w:pPr>
              <w:jc w:val="center"/>
              <w:rPr>
                <w:rFonts w:ascii="Arial" w:hAnsi="Arial" w:cs="Arial"/>
                <w:b/>
              </w:rPr>
            </w:pPr>
            <w:r w:rsidRPr="005C238F">
              <w:rPr>
                <w:rFonts w:ascii="Arial" w:hAnsi="Arial" w:cs="Arial"/>
                <w:b/>
              </w:rPr>
              <w:t>Treatment</w:t>
            </w:r>
          </w:p>
        </w:tc>
        <w:tc>
          <w:tcPr>
            <w:tcW w:w="1276" w:type="dxa"/>
          </w:tcPr>
          <w:p w:rsidR="00B4706F" w:rsidRDefault="00B4706F" w:rsidP="00593955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proofErr w:type="spellStart"/>
            <w:r w:rsidRPr="005C238F">
              <w:rPr>
                <w:rFonts w:ascii="Arial" w:hAnsi="Arial" w:cs="Arial"/>
                <w:b/>
              </w:rPr>
              <w:t>P</w:t>
            </w:r>
            <w:r w:rsidRPr="005C238F">
              <w:rPr>
                <w:rFonts w:ascii="Arial" w:hAnsi="Arial" w:cs="Arial"/>
                <w:b/>
                <w:vertAlign w:val="subscript"/>
              </w:rPr>
              <w:t>total</w:t>
            </w:r>
            <w:proofErr w:type="spellEnd"/>
          </w:p>
          <w:p w:rsidR="00B4706F" w:rsidRPr="005C238F" w:rsidRDefault="00B4706F" w:rsidP="00593955">
            <w:pPr>
              <w:jc w:val="center"/>
              <w:rPr>
                <w:rFonts w:ascii="Arial" w:hAnsi="Arial" w:cs="Arial"/>
                <w:b/>
              </w:rPr>
            </w:pPr>
            <w:r w:rsidRPr="000B4956">
              <w:rPr>
                <w:rFonts w:ascii="Arial" w:hAnsi="Arial" w:cs="Arial"/>
              </w:rPr>
              <w:t>mg kg</w:t>
            </w:r>
            <w:r w:rsidRPr="000B4956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1047" w:type="dxa"/>
          </w:tcPr>
          <w:p w:rsidR="00B4706F" w:rsidRDefault="00B4706F" w:rsidP="00593955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proofErr w:type="spellStart"/>
            <w:r w:rsidRPr="005C238F">
              <w:rPr>
                <w:rFonts w:ascii="Arial" w:hAnsi="Arial" w:cs="Arial"/>
                <w:b/>
              </w:rPr>
              <w:t>Fe</w:t>
            </w:r>
            <w:r w:rsidRPr="005C238F">
              <w:rPr>
                <w:rFonts w:ascii="Arial" w:hAnsi="Arial" w:cs="Arial"/>
                <w:b/>
                <w:vertAlign w:val="subscript"/>
              </w:rPr>
              <w:t>total</w:t>
            </w:r>
            <w:proofErr w:type="spellEnd"/>
          </w:p>
          <w:p w:rsidR="00B4706F" w:rsidRPr="005C238F" w:rsidRDefault="00B4706F" w:rsidP="00593955">
            <w:pPr>
              <w:jc w:val="center"/>
              <w:rPr>
                <w:rFonts w:ascii="Arial" w:hAnsi="Arial" w:cs="Arial"/>
                <w:b/>
              </w:rPr>
            </w:pPr>
            <w:r w:rsidRPr="000B4956">
              <w:rPr>
                <w:rFonts w:ascii="Arial" w:hAnsi="Arial" w:cs="Arial"/>
              </w:rPr>
              <w:t>mg kg</w:t>
            </w:r>
            <w:r w:rsidRPr="000B4956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980" w:type="dxa"/>
          </w:tcPr>
          <w:p w:rsidR="00B4706F" w:rsidRDefault="00B4706F" w:rsidP="00593955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proofErr w:type="spellStart"/>
            <w:r w:rsidRPr="005C238F">
              <w:rPr>
                <w:rFonts w:ascii="Arial" w:hAnsi="Arial" w:cs="Arial"/>
                <w:b/>
              </w:rPr>
              <w:t>Mg</w:t>
            </w:r>
            <w:r w:rsidRPr="005C238F">
              <w:rPr>
                <w:rFonts w:ascii="Arial" w:hAnsi="Arial" w:cs="Arial"/>
                <w:b/>
                <w:vertAlign w:val="subscript"/>
              </w:rPr>
              <w:t>total</w:t>
            </w:r>
            <w:proofErr w:type="spellEnd"/>
          </w:p>
          <w:p w:rsidR="00B4706F" w:rsidRPr="005C238F" w:rsidRDefault="00B4706F" w:rsidP="00593955">
            <w:pPr>
              <w:jc w:val="center"/>
              <w:rPr>
                <w:rFonts w:ascii="Arial" w:hAnsi="Arial" w:cs="Arial"/>
                <w:b/>
              </w:rPr>
            </w:pPr>
            <w:r w:rsidRPr="000B4956">
              <w:rPr>
                <w:rFonts w:ascii="Arial" w:hAnsi="Arial" w:cs="Arial"/>
              </w:rPr>
              <w:t>mg kg</w:t>
            </w:r>
            <w:r w:rsidRPr="000B4956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1060" w:type="dxa"/>
          </w:tcPr>
          <w:p w:rsidR="00B4706F" w:rsidRDefault="00B4706F" w:rsidP="00593955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proofErr w:type="spellStart"/>
            <w:r w:rsidRPr="005C238F">
              <w:rPr>
                <w:rFonts w:ascii="Arial" w:hAnsi="Arial" w:cs="Arial"/>
                <w:b/>
              </w:rPr>
              <w:t>Ni</w:t>
            </w:r>
            <w:r w:rsidRPr="005C238F">
              <w:rPr>
                <w:rFonts w:ascii="Arial" w:hAnsi="Arial" w:cs="Arial"/>
                <w:b/>
                <w:vertAlign w:val="subscript"/>
              </w:rPr>
              <w:t>total</w:t>
            </w:r>
            <w:proofErr w:type="spellEnd"/>
          </w:p>
          <w:p w:rsidR="00B4706F" w:rsidRPr="005C238F" w:rsidRDefault="00B4706F" w:rsidP="00593955">
            <w:pPr>
              <w:jc w:val="center"/>
              <w:rPr>
                <w:rFonts w:ascii="Arial" w:hAnsi="Arial" w:cs="Arial"/>
                <w:b/>
              </w:rPr>
            </w:pPr>
            <w:r w:rsidRPr="000B4956">
              <w:rPr>
                <w:rFonts w:ascii="Arial" w:hAnsi="Arial" w:cs="Arial"/>
              </w:rPr>
              <w:t>mg kg</w:t>
            </w:r>
            <w:r w:rsidRPr="000B4956">
              <w:rPr>
                <w:rFonts w:ascii="Arial" w:hAnsi="Arial" w:cs="Arial"/>
                <w:vertAlign w:val="superscript"/>
              </w:rPr>
              <w:t>-1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Control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690.0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5113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411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2.6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KIES1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699.5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5013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454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3.1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KIES2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704.2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5090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441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2.9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OLIV1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696.8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5020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592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4.7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OLIV2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698.5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4972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1430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13.2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c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OLIV3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679.5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5442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5799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60.8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d</w:t>
            </w:r>
          </w:p>
        </w:tc>
      </w:tr>
      <w:tr w:rsidR="00B4706F" w:rsidRPr="00D33F55" w:rsidTr="00D672E4">
        <w:tc>
          <w:tcPr>
            <w:tcW w:w="1038" w:type="dxa"/>
          </w:tcPr>
          <w:p w:rsidR="00B4706F" w:rsidRPr="00D33F55" w:rsidRDefault="00B4706F" w:rsidP="00593955">
            <w:pPr>
              <w:rPr>
                <w:rFonts w:ascii="Arial" w:hAnsi="Arial" w:cs="Arial"/>
                <w:sz w:val="20"/>
                <w:szCs w:val="20"/>
              </w:rPr>
            </w:pPr>
            <w:r w:rsidRPr="00D33F55">
              <w:rPr>
                <w:rFonts w:ascii="Arial" w:hAnsi="Arial" w:cs="Arial"/>
                <w:sz w:val="20"/>
                <w:szCs w:val="20"/>
              </w:rPr>
              <w:t>OLIV4</w:t>
            </w:r>
          </w:p>
        </w:tc>
        <w:tc>
          <w:tcPr>
            <w:tcW w:w="1276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605.0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47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8616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27761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60" w:type="dxa"/>
            <w:vAlign w:val="bottom"/>
          </w:tcPr>
          <w:p w:rsidR="00B4706F" w:rsidRPr="005C238F" w:rsidRDefault="00B4706F" w:rsidP="00593955">
            <w:pPr>
              <w:tabs>
                <w:tab w:val="right" w:pos="680"/>
                <w:tab w:val="left" w:pos="794"/>
              </w:tabs>
              <w:rPr>
                <w:rFonts w:ascii="Arial" w:hAnsi="Arial"/>
                <w:sz w:val="20"/>
                <w:szCs w:val="20"/>
              </w:rPr>
            </w:pPr>
            <w:r w:rsidRPr="005C238F">
              <w:rPr>
                <w:rFonts w:ascii="Arial" w:hAnsi="Arial"/>
                <w:sz w:val="20"/>
                <w:szCs w:val="20"/>
              </w:rPr>
              <w:tab/>
              <w:t>284.2</w:t>
            </w:r>
            <w:r w:rsidRPr="005C238F">
              <w:rPr>
                <w:rFonts w:ascii="Arial" w:hAnsi="Arial"/>
                <w:sz w:val="20"/>
                <w:szCs w:val="20"/>
                <w:vertAlign w:val="superscript"/>
              </w:rPr>
              <w:t>e</w:t>
            </w:r>
          </w:p>
        </w:tc>
      </w:tr>
    </w:tbl>
    <w:p w:rsidR="006B2D8C" w:rsidRDefault="00D672E4">
      <w:r w:rsidRPr="00D672E4">
        <w:rPr>
          <w:rFonts w:ascii="Arial" w:hAnsi="Arial" w:cs="Arial"/>
          <w:i/>
          <w:sz w:val="20"/>
          <w:szCs w:val="20"/>
          <w:vertAlign w:val="superscript"/>
        </w:rPr>
        <w:t>1.</w:t>
      </w:r>
      <w:r w:rsidR="00EF44FB">
        <w:rPr>
          <w:rFonts w:ascii="Arial" w:hAnsi="Arial" w:cs="Arial"/>
          <w:i/>
          <w:sz w:val="20"/>
          <w:szCs w:val="20"/>
        </w:rPr>
        <w:t>Treatment means sharing the same letter within a column are not significantly different at the 1% level according to a pairwise t-test, while treatment means with no letter in common are significantly different.</w:t>
      </w:r>
      <w:r w:rsidRPr="00D33F55">
        <w:rPr>
          <w:rFonts w:ascii="Arial" w:hAnsi="Arial" w:cs="Arial"/>
          <w:i/>
          <w:sz w:val="20"/>
          <w:szCs w:val="20"/>
        </w:rPr>
        <w:t xml:space="preserve">  </w:t>
      </w:r>
      <w:bookmarkStart w:id="0" w:name="_GoBack"/>
      <w:bookmarkEnd w:id="0"/>
    </w:p>
    <w:sectPr w:rsidR="006B2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6F"/>
    <w:rsid w:val="001F5A98"/>
    <w:rsid w:val="006B2D8C"/>
    <w:rsid w:val="006D3E11"/>
    <w:rsid w:val="009B7643"/>
    <w:rsid w:val="00B4706F"/>
    <w:rsid w:val="00C164E9"/>
    <w:rsid w:val="00D672E4"/>
    <w:rsid w:val="00E115EA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Berge, Hein ten</dc:creator>
  <cp:lastModifiedBy>Berge, Hein ten</cp:lastModifiedBy>
  <cp:revision>4</cp:revision>
  <dcterms:created xsi:type="dcterms:W3CDTF">2012-06-07T15:08:00Z</dcterms:created>
  <dcterms:modified xsi:type="dcterms:W3CDTF">2012-07-19T13:38:00Z</dcterms:modified>
</cp:coreProperties>
</file>