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4F9E" w14:textId="77777777" w:rsidR="00031A7F" w:rsidRPr="005C4A59" w:rsidRDefault="00031A7F" w:rsidP="00BA62E6">
      <w:pPr>
        <w:pStyle w:val="Title"/>
        <w:spacing w:after="0"/>
        <w:rPr>
          <w:smallCaps/>
          <w:kern w:val="2"/>
          <w:sz w:val="56"/>
          <w:szCs w:val="56"/>
        </w:rPr>
      </w:pPr>
      <w:r w:rsidRPr="005C4A59">
        <w:rPr>
          <w:smallCaps/>
          <w:kern w:val="2"/>
          <w:sz w:val="56"/>
          <w:szCs w:val="56"/>
        </w:rPr>
        <w:t>Part B/C</w:t>
      </w:r>
    </w:p>
    <w:p w14:paraId="0085305A" w14:textId="286AE476" w:rsidR="00031A7F" w:rsidRPr="00CD0350" w:rsidRDefault="00173965" w:rsidP="00BA62E6">
      <w:pPr>
        <w:pStyle w:val="Title"/>
        <w:spacing w:after="0"/>
        <w:rPr>
          <w:sz w:val="36"/>
          <w:szCs w:val="36"/>
        </w:rPr>
      </w:pPr>
      <w:r>
        <w:rPr>
          <w:smallCaps/>
          <w:kern w:val="2"/>
          <w:sz w:val="56"/>
          <w:szCs w:val="56"/>
        </w:rPr>
        <w:t>Data</w:t>
      </w:r>
    </w:p>
    <w:p w14:paraId="53982607" w14:textId="77777777" w:rsidR="00CA09E0" w:rsidRPr="00304740" w:rsidRDefault="00CA09E0" w:rsidP="00CA09E0">
      <w:pPr>
        <w:pStyle w:val="Heading1"/>
        <w:spacing w:before="60"/>
      </w:pPr>
      <w:r w:rsidRPr="00304740">
        <w:t>OVERVIEW</w:t>
      </w:r>
    </w:p>
    <w:p w14:paraId="0EF7C9F7" w14:textId="707B3C65" w:rsidR="00CA09E0" w:rsidRPr="0022516F" w:rsidRDefault="00CA09E0" w:rsidP="00CA09E0">
      <w:pPr>
        <w:spacing w:before="60" w:after="0"/>
        <w:rPr>
          <w:rFonts w:cstheme="minorHAnsi"/>
          <w:color w:val="000000" w:themeColor="text1"/>
        </w:rPr>
      </w:pPr>
      <w:r w:rsidRPr="0022516F">
        <w:rPr>
          <w:rFonts w:cstheme="minorHAnsi"/>
          <w:color w:val="000000" w:themeColor="text1"/>
          <w:shd w:val="clear" w:color="auto" w:fill="FFFFFF"/>
        </w:rPr>
        <w:t>In 2016, OSEP began providing differentiated monitoring and support (DMS) to States as part of its Results Driven Accountability (</w:t>
      </w:r>
      <w:hyperlink r:id="rId11" w:tooltip="Read more about Results Driven Accountability" w:history="1">
        <w:r w:rsidRPr="00DC5281">
          <w:rPr>
            <w:rStyle w:val="Hyperlink"/>
            <w:rFonts w:cstheme="minorHAnsi"/>
            <w:color w:val="000000" w:themeColor="text1"/>
            <w:shd w:val="clear" w:color="auto" w:fill="FFFFFF"/>
          </w:rPr>
          <w:t>RDA</w:t>
        </w:r>
      </w:hyperlink>
      <w:r w:rsidRPr="0022516F">
        <w:rPr>
          <w:rFonts w:cstheme="minorHAnsi"/>
          <w:color w:val="000000" w:themeColor="text1"/>
          <w:shd w:val="clear" w:color="auto" w:fill="FFFFFF"/>
        </w:rPr>
        <w:t>) system</w:t>
      </w:r>
      <w:r>
        <w:rPr>
          <w:rFonts w:cstheme="minorHAnsi"/>
          <w:color w:val="000000" w:themeColor="text1"/>
          <w:shd w:val="clear" w:color="auto" w:fill="FFFFFF"/>
        </w:rPr>
        <w:t xml:space="preserve"> under Parts B and C of the Individuals with Disabilities Education Act (IDEA)</w:t>
      </w:r>
      <w:r w:rsidRPr="0022516F">
        <w:rPr>
          <w:rFonts w:cstheme="minorHAnsi"/>
          <w:color w:val="000000" w:themeColor="text1"/>
          <w:shd w:val="clear" w:color="auto" w:fill="FFFFFF"/>
        </w:rPr>
        <w:t xml:space="preserve">. Under RDA, OSEP made a shift from monitoring based solely on compliance </w:t>
      </w:r>
      <w:r>
        <w:rPr>
          <w:rFonts w:cstheme="minorHAnsi"/>
          <w:color w:val="000000" w:themeColor="text1"/>
          <w:shd w:val="clear" w:color="auto" w:fill="FFFFFF"/>
        </w:rPr>
        <w:t xml:space="preserve">with IDEA requirements </w:t>
      </w:r>
      <w:r w:rsidRPr="0022516F">
        <w:rPr>
          <w:rFonts w:cstheme="minorHAnsi"/>
          <w:color w:val="000000" w:themeColor="text1"/>
          <w:shd w:val="clear" w:color="auto" w:fill="FFFFFF"/>
        </w:rPr>
        <w:t xml:space="preserve">to monitoring and support focused on both compliance and improving results for </w:t>
      </w:r>
      <w:r>
        <w:rPr>
          <w:rFonts w:cstheme="minorHAnsi"/>
          <w:color w:val="000000" w:themeColor="text1"/>
          <w:shd w:val="clear" w:color="auto" w:fill="FFFFFF"/>
        </w:rPr>
        <w:t xml:space="preserve">infants, toddlers, </w:t>
      </w:r>
      <w:r w:rsidRPr="0022516F">
        <w:rPr>
          <w:rFonts w:cstheme="minorHAnsi"/>
          <w:color w:val="000000" w:themeColor="text1"/>
          <w:shd w:val="clear" w:color="auto" w:fill="FFFFFF"/>
        </w:rPr>
        <w:t>children with disabilities</w:t>
      </w:r>
      <w:r>
        <w:rPr>
          <w:rFonts w:cstheme="minorHAnsi"/>
          <w:color w:val="000000" w:themeColor="text1"/>
          <w:shd w:val="clear" w:color="auto" w:fill="FFFFFF"/>
        </w:rPr>
        <w:t xml:space="preserve"> referred to and/or served under the IDEA (collectively referred to as children with disabilities)</w:t>
      </w:r>
      <w:r w:rsidRPr="0022516F">
        <w:rPr>
          <w:rFonts w:cstheme="minorHAnsi"/>
          <w:color w:val="000000" w:themeColor="text1"/>
          <w:shd w:val="clear" w:color="auto" w:fill="FFFFFF"/>
        </w:rPr>
        <w:t xml:space="preserve">. OSEP differentiates its approach for each </w:t>
      </w:r>
      <w:r>
        <w:rPr>
          <w:rFonts w:cstheme="minorHAnsi"/>
          <w:color w:val="000000" w:themeColor="text1"/>
          <w:shd w:val="clear" w:color="auto" w:fill="FFFFFF"/>
        </w:rPr>
        <w:t>S</w:t>
      </w:r>
      <w:r w:rsidRPr="0022516F">
        <w:rPr>
          <w:rFonts w:cstheme="minorHAnsi"/>
          <w:color w:val="000000" w:themeColor="text1"/>
          <w:shd w:val="clear" w:color="auto" w:fill="FFFFFF"/>
        </w:rPr>
        <w:t xml:space="preserve">tate based on the </w:t>
      </w:r>
      <w:r>
        <w:rPr>
          <w:rFonts w:cstheme="minorHAnsi"/>
          <w:color w:val="000000" w:themeColor="text1"/>
          <w:shd w:val="clear" w:color="auto" w:fill="FFFFFF"/>
        </w:rPr>
        <w:t>S</w:t>
      </w:r>
      <w:r w:rsidRPr="0022516F">
        <w:rPr>
          <w:rFonts w:cstheme="minorHAnsi"/>
          <w:color w:val="000000" w:themeColor="text1"/>
          <w:shd w:val="clear" w:color="auto" w:fill="FFFFFF"/>
        </w:rPr>
        <w:t>tate's unique strengths, challenges, and needs.</w:t>
      </w:r>
      <w:r w:rsidRPr="0022516F">
        <w:rPr>
          <w:rFonts w:cstheme="minorHAnsi"/>
          <w:color w:val="000000" w:themeColor="text1"/>
        </w:rPr>
        <w:t xml:space="preserve"> Beginning in </w:t>
      </w:r>
      <w:r>
        <w:rPr>
          <w:rFonts w:cstheme="minorHAnsi"/>
          <w:color w:val="000000" w:themeColor="text1"/>
        </w:rPr>
        <w:t>Federal fiscal year (</w:t>
      </w:r>
      <w:r w:rsidRPr="0022516F">
        <w:rPr>
          <w:rFonts w:cstheme="minorHAnsi"/>
          <w:color w:val="000000" w:themeColor="text1"/>
        </w:rPr>
        <w:t>FFY</w:t>
      </w:r>
      <w:r>
        <w:rPr>
          <w:rFonts w:cstheme="minorHAnsi"/>
          <w:color w:val="000000" w:themeColor="text1"/>
        </w:rPr>
        <w:t>)</w:t>
      </w:r>
      <w:r w:rsidRPr="0022516F">
        <w:rPr>
          <w:rFonts w:cstheme="minorHAnsi"/>
          <w:color w:val="000000" w:themeColor="text1"/>
        </w:rPr>
        <w:t xml:space="preserve"> 2021, Part B and Part C programs in States will be monitored by OSEP in a five-year cycle. </w:t>
      </w:r>
      <w:r>
        <w:rPr>
          <w:rFonts w:cstheme="minorHAnsi"/>
          <w:color w:val="000000" w:themeColor="text1"/>
        </w:rPr>
        <w:t>OSEP will monitor a</w:t>
      </w:r>
      <w:r w:rsidRPr="0022516F">
        <w:rPr>
          <w:rFonts w:cstheme="minorHAnsi"/>
          <w:color w:val="000000" w:themeColor="text1"/>
        </w:rPr>
        <w:t>ll States</w:t>
      </w:r>
      <w:r>
        <w:rPr>
          <w:rStyle w:val="FootnoteReference"/>
          <w:rFonts w:cstheme="minorHAnsi"/>
          <w:color w:val="000000" w:themeColor="text1"/>
        </w:rPr>
        <w:footnoteReference w:id="2"/>
      </w:r>
      <w:r w:rsidRPr="0022516F">
        <w:rPr>
          <w:rFonts w:cstheme="minorHAnsi"/>
          <w:color w:val="000000" w:themeColor="text1"/>
        </w:rPr>
        <w:t xml:space="preserve"> on </w:t>
      </w:r>
      <w:r>
        <w:rPr>
          <w:rFonts w:cstheme="minorHAnsi"/>
          <w:color w:val="000000" w:themeColor="text1"/>
        </w:rPr>
        <w:t>their general supervision systems. OSEP will continue to provide s</w:t>
      </w:r>
      <w:r w:rsidRPr="0022516F">
        <w:rPr>
          <w:rFonts w:cstheme="minorHAnsi"/>
          <w:color w:val="000000" w:themeColor="text1"/>
        </w:rPr>
        <w:t xml:space="preserve">upport and technical assistance </w:t>
      </w:r>
      <w:r>
        <w:rPr>
          <w:rFonts w:cstheme="minorHAnsi"/>
          <w:color w:val="000000" w:themeColor="text1"/>
        </w:rPr>
        <w:t>that is</w:t>
      </w:r>
      <w:r w:rsidRPr="0022516F">
        <w:rPr>
          <w:rFonts w:cstheme="minorHAnsi"/>
          <w:color w:val="000000" w:themeColor="text1"/>
        </w:rPr>
        <w:t xml:space="preserve"> differentiated based on each </w:t>
      </w:r>
      <w:r>
        <w:rPr>
          <w:rFonts w:cstheme="minorHAnsi"/>
          <w:color w:val="000000" w:themeColor="text1"/>
        </w:rPr>
        <w:t>S</w:t>
      </w:r>
      <w:r w:rsidRPr="0022516F">
        <w:rPr>
          <w:rFonts w:cstheme="minorHAnsi"/>
          <w:color w:val="000000" w:themeColor="text1"/>
        </w:rPr>
        <w:t>tate’s unique strengths, challenges, and needs.</w:t>
      </w:r>
    </w:p>
    <w:p w14:paraId="530BC007" w14:textId="77777777" w:rsidR="00CA09E0" w:rsidRPr="00304740" w:rsidRDefault="00CA09E0" w:rsidP="00CA09E0">
      <w:pPr>
        <w:pStyle w:val="Heading1"/>
        <w:spacing w:before="60"/>
      </w:pPr>
      <w:r w:rsidRPr="00304740">
        <w:t>IMPLEMENTATION</w:t>
      </w:r>
    </w:p>
    <w:p w14:paraId="04D2A856" w14:textId="37BD87A7" w:rsidR="00CA09E0" w:rsidRPr="007A158B" w:rsidRDefault="00CA09E0" w:rsidP="00CA09E0">
      <w:pPr>
        <w:spacing w:after="0"/>
        <w:rPr>
          <w:rFonts w:cstheme="minorHAnsi"/>
          <w:color w:val="000000" w:themeColor="text1"/>
        </w:rPr>
      </w:pPr>
      <w:r w:rsidRPr="007A158B">
        <w:rPr>
          <w:rFonts w:cstheme="minorHAnsi"/>
          <w:color w:val="000000" w:themeColor="text1"/>
        </w:rPr>
        <w:t xml:space="preserve">OSEP’s monitoring </w:t>
      </w:r>
      <w:r>
        <w:rPr>
          <w:rFonts w:cstheme="minorHAnsi"/>
          <w:color w:val="000000" w:themeColor="text1"/>
        </w:rPr>
        <w:t xml:space="preserve">of each State </w:t>
      </w:r>
      <w:r w:rsidRPr="007A158B">
        <w:rPr>
          <w:rFonts w:cstheme="minorHAnsi"/>
          <w:color w:val="000000" w:themeColor="text1"/>
        </w:rPr>
        <w:t>will be conducted in three (3) phases:</w:t>
      </w:r>
    </w:p>
    <w:p w14:paraId="3F8ACE5B" w14:textId="3B1D4D37" w:rsidR="003C538E" w:rsidRPr="003C538E" w:rsidRDefault="003C538E" w:rsidP="003C538E">
      <w:pPr>
        <w:pStyle w:val="ListParagraph"/>
        <w:numPr>
          <w:ilvl w:val="0"/>
          <w:numId w:val="5"/>
        </w:numPr>
        <w:spacing w:before="120"/>
        <w:rPr>
          <w:rFonts w:eastAsia="Times New Roman" w:cstheme="minorHAnsi"/>
          <w:i/>
          <w:iCs/>
          <w:color w:val="000000" w:themeColor="text1"/>
          <w:u w:val="single"/>
        </w:rPr>
      </w:pPr>
      <w:r w:rsidRPr="00B305AE">
        <w:rPr>
          <w:rFonts w:eastAsia="Times New Roman" w:cstheme="minorHAnsi"/>
          <w:b/>
          <w:bCs/>
          <w:i/>
          <w:iCs/>
          <w:color w:val="000000" w:themeColor="text1"/>
          <w:u w:val="single"/>
        </w:rPr>
        <w:t>Phase 1</w:t>
      </w:r>
      <w:r w:rsidR="00CA09E0" w:rsidRPr="00B305AE">
        <w:rPr>
          <w:rFonts w:eastAsia="Times New Roman" w:cstheme="minorHAnsi"/>
          <w:b/>
          <w:bCs/>
          <w:i/>
          <w:iCs/>
          <w:color w:val="000000" w:themeColor="text1"/>
          <w:u w:val="single"/>
        </w:rPr>
        <w:t xml:space="preserve">: </w:t>
      </w:r>
      <w:r w:rsidRPr="00B305AE">
        <w:rPr>
          <w:rFonts w:eastAsia="Times New Roman" w:cstheme="minorHAnsi"/>
          <w:b/>
          <w:bCs/>
          <w:i/>
          <w:iCs/>
          <w:color w:val="000000" w:themeColor="text1"/>
          <w:u w:val="single"/>
        </w:rPr>
        <w:t>Document Request and Protocol Interviews</w:t>
      </w:r>
      <w:r w:rsidR="00CA09E0" w:rsidRPr="00B305AE">
        <w:rPr>
          <w:rFonts w:eastAsia="Times New Roman" w:cstheme="minorHAnsi"/>
          <w:b/>
          <w:bCs/>
          <w:color w:val="000000" w:themeColor="text1"/>
        </w:rPr>
        <w:t>:</w:t>
      </w:r>
      <w:r w:rsidR="00BA62E6">
        <w:rPr>
          <w:rFonts w:eastAsia="Times New Roman" w:cstheme="minorHAnsi"/>
          <w:color w:val="000000" w:themeColor="text1"/>
        </w:rPr>
        <w:t xml:space="preserve"> </w:t>
      </w:r>
      <w:r>
        <w:rPr>
          <w:rFonts w:eastAsia="Times New Roman" w:cstheme="minorHAnsi"/>
          <w:color w:val="000000" w:themeColor="text1"/>
        </w:rPr>
        <w:t xml:space="preserve">The OSEP monitoring team </w:t>
      </w:r>
      <w:r w:rsidR="00CA09E0" w:rsidRPr="007A158B">
        <w:rPr>
          <w:rFonts w:eastAsia="Times New Roman" w:cstheme="minorHAnsi"/>
          <w:color w:val="000000" w:themeColor="text1"/>
        </w:rPr>
        <w:t xml:space="preserve">will begin working with the State to prepare for </w:t>
      </w:r>
      <w:r>
        <w:rPr>
          <w:rFonts w:eastAsia="Times New Roman" w:cstheme="minorHAnsi"/>
          <w:color w:val="000000" w:themeColor="text1"/>
        </w:rPr>
        <w:t>the Phase 2 visit. Phase 1 will occur 5 months prior to the Phase 2 on</w:t>
      </w:r>
      <w:r w:rsidR="00FE05C7">
        <w:rPr>
          <w:rFonts w:eastAsia="Times New Roman" w:cstheme="minorHAnsi"/>
          <w:color w:val="000000" w:themeColor="text1"/>
        </w:rPr>
        <w:t>-</w:t>
      </w:r>
      <w:r>
        <w:rPr>
          <w:rFonts w:eastAsia="Times New Roman" w:cstheme="minorHAnsi"/>
          <w:color w:val="000000" w:themeColor="text1"/>
        </w:rPr>
        <w:t xml:space="preserve">site/virtual visit. The OSEP monitoring team will review all publicly available information prior to working with the State. </w:t>
      </w:r>
    </w:p>
    <w:p w14:paraId="62CD3803" w14:textId="0E51658C" w:rsidR="00AE2A44" w:rsidRPr="00AE2A44" w:rsidRDefault="00AE2A44" w:rsidP="003C538E">
      <w:pPr>
        <w:pStyle w:val="ListParagraph"/>
        <w:numPr>
          <w:ilvl w:val="1"/>
          <w:numId w:val="5"/>
        </w:numPr>
        <w:spacing w:before="120"/>
        <w:rPr>
          <w:rFonts w:eastAsia="Times New Roman" w:cstheme="minorHAnsi"/>
          <w:i/>
          <w:iCs/>
          <w:color w:val="000000" w:themeColor="text1"/>
          <w:u w:val="single"/>
        </w:rPr>
      </w:pPr>
      <w:r w:rsidRPr="00AE2A44">
        <w:rPr>
          <w:rFonts w:eastAsia="Times New Roman" w:cstheme="minorHAnsi"/>
          <w:b/>
          <w:bCs/>
          <w:color w:val="000000" w:themeColor="text1"/>
        </w:rPr>
        <w:t>5 months prior to the Phase 2</w:t>
      </w:r>
      <w:r>
        <w:rPr>
          <w:rFonts w:eastAsia="Times New Roman" w:cstheme="minorHAnsi"/>
          <w:color w:val="000000" w:themeColor="text1"/>
        </w:rPr>
        <w:t xml:space="preserve"> </w:t>
      </w:r>
      <w:r w:rsidRPr="0095266E">
        <w:rPr>
          <w:rFonts w:eastAsia="Times New Roman" w:cstheme="minorHAnsi"/>
          <w:b/>
          <w:bCs/>
          <w:color w:val="000000" w:themeColor="text1"/>
        </w:rPr>
        <w:t>visit</w:t>
      </w:r>
      <w:r>
        <w:rPr>
          <w:rFonts w:eastAsia="Times New Roman" w:cstheme="minorHAnsi"/>
          <w:color w:val="000000" w:themeColor="text1"/>
        </w:rPr>
        <w:t xml:space="preserve"> </w:t>
      </w:r>
      <w:r w:rsidR="00541FA3">
        <w:rPr>
          <w:rFonts w:eastAsia="Times New Roman" w:cstheme="minorHAnsi"/>
          <w:color w:val="000000" w:themeColor="text1"/>
        </w:rPr>
        <w:t>OSEP will send a document request for relevant information we have not found in our initial research.</w:t>
      </w:r>
      <w:r w:rsidR="00BA62E6">
        <w:rPr>
          <w:rFonts w:eastAsia="Times New Roman" w:cstheme="minorHAnsi"/>
          <w:color w:val="000000" w:themeColor="text1"/>
        </w:rPr>
        <w:t xml:space="preserve"> </w:t>
      </w:r>
      <w:r w:rsidR="00541FA3">
        <w:rPr>
          <w:rFonts w:eastAsia="Times New Roman" w:cstheme="minorHAnsi"/>
          <w:color w:val="000000" w:themeColor="text1"/>
        </w:rPr>
        <w:t>Please refer to the suggested documents listed below for an initial list of the information we are seeking.</w:t>
      </w:r>
    </w:p>
    <w:p w14:paraId="4346AB99" w14:textId="3253A7AE" w:rsidR="003C538E" w:rsidRPr="003C538E" w:rsidRDefault="00AE2A44" w:rsidP="003C538E">
      <w:pPr>
        <w:pStyle w:val="ListParagraph"/>
        <w:numPr>
          <w:ilvl w:val="1"/>
          <w:numId w:val="5"/>
        </w:numPr>
        <w:spacing w:before="120"/>
        <w:rPr>
          <w:rFonts w:eastAsia="Times New Roman" w:cstheme="minorHAnsi"/>
          <w:i/>
          <w:iCs/>
          <w:color w:val="000000" w:themeColor="text1"/>
          <w:u w:val="single"/>
        </w:rPr>
      </w:pPr>
      <w:r w:rsidRPr="00AE2A44">
        <w:rPr>
          <w:rFonts w:eastAsia="Times New Roman" w:cstheme="minorHAnsi"/>
          <w:b/>
          <w:bCs/>
          <w:color w:val="000000" w:themeColor="text1"/>
        </w:rPr>
        <w:t>4 months prior to the Phase 2</w:t>
      </w:r>
      <w:r>
        <w:rPr>
          <w:rFonts w:eastAsia="Times New Roman" w:cstheme="minorHAnsi"/>
          <w:color w:val="000000" w:themeColor="text1"/>
        </w:rPr>
        <w:t xml:space="preserve"> </w:t>
      </w:r>
      <w:r w:rsidRPr="0095266E">
        <w:rPr>
          <w:rFonts w:eastAsia="Times New Roman" w:cstheme="minorHAnsi"/>
          <w:b/>
          <w:bCs/>
          <w:color w:val="000000" w:themeColor="text1"/>
        </w:rPr>
        <w:t>visit</w:t>
      </w:r>
      <w:r>
        <w:rPr>
          <w:rFonts w:eastAsia="Times New Roman" w:cstheme="minorHAnsi"/>
          <w:color w:val="000000" w:themeColor="text1"/>
        </w:rPr>
        <w:t xml:space="preserve"> </w:t>
      </w:r>
      <w:r w:rsidR="003C538E">
        <w:rPr>
          <w:rFonts w:eastAsia="Times New Roman" w:cstheme="minorHAnsi"/>
          <w:color w:val="000000" w:themeColor="text1"/>
        </w:rPr>
        <w:t>OSEP will conduct targeted interviews with State staff on the component-specific protocols</w:t>
      </w:r>
      <w:r w:rsidR="00541FA3">
        <w:rPr>
          <w:rFonts w:eastAsia="Times New Roman" w:cstheme="minorHAnsi"/>
          <w:color w:val="000000" w:themeColor="text1"/>
        </w:rPr>
        <w:t>.</w:t>
      </w:r>
      <w:r w:rsidR="003C538E" w:rsidRPr="007F6CB2">
        <w:rPr>
          <w:rStyle w:val="FootnoteReference"/>
          <w:rFonts w:eastAsia="Times New Roman" w:cstheme="minorHAnsi"/>
          <w:color w:val="000000" w:themeColor="text1"/>
        </w:rPr>
        <w:footnoteReference w:id="3"/>
      </w:r>
    </w:p>
    <w:p w14:paraId="598EC14C" w14:textId="27BCEB3E" w:rsidR="00CA09E0" w:rsidRPr="007A158B" w:rsidRDefault="003C538E" w:rsidP="00F77C05">
      <w:pPr>
        <w:pStyle w:val="ListParagraph"/>
        <w:numPr>
          <w:ilvl w:val="0"/>
          <w:numId w:val="5"/>
        </w:numPr>
        <w:spacing w:before="120"/>
        <w:rPr>
          <w:rFonts w:eastAsia="Times New Roman" w:cstheme="minorHAnsi"/>
          <w:i/>
          <w:iCs/>
          <w:color w:val="000000" w:themeColor="text1"/>
          <w:u w:val="single"/>
        </w:rPr>
      </w:pPr>
      <w:r w:rsidRPr="00B305AE">
        <w:rPr>
          <w:rFonts w:eastAsia="Times New Roman" w:cstheme="minorHAnsi"/>
          <w:b/>
          <w:bCs/>
          <w:i/>
          <w:iCs/>
          <w:color w:val="000000" w:themeColor="text1"/>
          <w:u w:val="single"/>
        </w:rPr>
        <w:t>Phase 2</w:t>
      </w:r>
      <w:r w:rsidR="00CA09E0" w:rsidRPr="00B305AE">
        <w:rPr>
          <w:rFonts w:eastAsia="Times New Roman" w:cstheme="minorHAnsi"/>
          <w:b/>
          <w:bCs/>
          <w:i/>
          <w:iCs/>
          <w:color w:val="000000" w:themeColor="text1"/>
          <w:u w:val="single"/>
        </w:rPr>
        <w:t>: On</w:t>
      </w:r>
      <w:r w:rsidR="00FE05C7" w:rsidRPr="00B305AE">
        <w:rPr>
          <w:rFonts w:eastAsia="Times New Roman" w:cstheme="minorHAnsi"/>
          <w:b/>
          <w:bCs/>
          <w:i/>
          <w:iCs/>
          <w:color w:val="000000" w:themeColor="text1"/>
          <w:u w:val="single"/>
        </w:rPr>
        <w:t>-</w:t>
      </w:r>
      <w:r w:rsidRPr="00B305AE">
        <w:rPr>
          <w:rFonts w:eastAsia="Times New Roman" w:cstheme="minorHAnsi"/>
          <w:b/>
          <w:bCs/>
          <w:i/>
          <w:iCs/>
          <w:color w:val="000000" w:themeColor="text1"/>
          <w:u w:val="single"/>
        </w:rPr>
        <w:t>s</w:t>
      </w:r>
      <w:r w:rsidR="00CA09E0" w:rsidRPr="00B305AE">
        <w:rPr>
          <w:rFonts w:eastAsia="Times New Roman" w:cstheme="minorHAnsi"/>
          <w:b/>
          <w:bCs/>
          <w:i/>
          <w:iCs/>
          <w:color w:val="000000" w:themeColor="text1"/>
          <w:u w:val="single"/>
        </w:rPr>
        <w:t>ite</w:t>
      </w:r>
      <w:r w:rsidRPr="00B305AE">
        <w:rPr>
          <w:rFonts w:eastAsia="Times New Roman" w:cstheme="minorHAnsi"/>
          <w:b/>
          <w:bCs/>
          <w:i/>
          <w:iCs/>
          <w:color w:val="000000" w:themeColor="text1"/>
          <w:u w:val="single"/>
        </w:rPr>
        <w:t>/Virtual</w:t>
      </w:r>
      <w:r w:rsidR="00CA09E0" w:rsidRPr="00B305AE">
        <w:rPr>
          <w:rFonts w:eastAsia="Times New Roman" w:cstheme="minorHAnsi"/>
          <w:b/>
          <w:bCs/>
          <w:i/>
          <w:iCs/>
          <w:color w:val="000000" w:themeColor="text1"/>
          <w:u w:val="single"/>
        </w:rPr>
        <w:t xml:space="preserve"> </w:t>
      </w:r>
      <w:r w:rsidRPr="00B305AE">
        <w:rPr>
          <w:rFonts w:eastAsia="Times New Roman" w:cstheme="minorHAnsi"/>
          <w:b/>
          <w:bCs/>
          <w:i/>
          <w:iCs/>
          <w:color w:val="000000" w:themeColor="text1"/>
          <w:u w:val="single"/>
        </w:rPr>
        <w:t>Visit through issuing of the Monitoring Report</w:t>
      </w:r>
      <w:r w:rsidR="00CA09E0" w:rsidRPr="00B305AE">
        <w:rPr>
          <w:rFonts w:eastAsia="Times New Roman" w:cstheme="minorHAnsi"/>
          <w:b/>
          <w:bCs/>
          <w:color w:val="000000" w:themeColor="text1"/>
        </w:rPr>
        <w:t>:</w:t>
      </w:r>
      <w:r w:rsidR="00BA62E6">
        <w:rPr>
          <w:rFonts w:eastAsia="Times New Roman" w:cstheme="minorHAnsi"/>
          <w:color w:val="000000" w:themeColor="text1"/>
        </w:rPr>
        <w:t xml:space="preserve"> </w:t>
      </w:r>
      <w:r w:rsidR="00CA09E0" w:rsidRPr="007A158B">
        <w:rPr>
          <w:rFonts w:eastAsia="Times New Roman" w:cstheme="minorHAnsi"/>
          <w:color w:val="000000" w:themeColor="text1"/>
        </w:rPr>
        <w:t xml:space="preserve">Based on information </w:t>
      </w:r>
      <w:r w:rsidR="00BA4B83">
        <w:rPr>
          <w:rFonts w:eastAsia="Times New Roman" w:cstheme="minorHAnsi"/>
          <w:color w:val="000000" w:themeColor="text1"/>
        </w:rPr>
        <w:t xml:space="preserve">collected during </w:t>
      </w:r>
      <w:r w:rsidR="00CA09E0" w:rsidRPr="007A158B">
        <w:rPr>
          <w:rFonts w:eastAsia="Times New Roman" w:cstheme="minorHAnsi"/>
          <w:color w:val="000000" w:themeColor="text1"/>
        </w:rPr>
        <w:t xml:space="preserve">the </w:t>
      </w:r>
      <w:r>
        <w:rPr>
          <w:rFonts w:eastAsia="Times New Roman" w:cstheme="minorHAnsi"/>
          <w:color w:val="000000" w:themeColor="text1"/>
        </w:rPr>
        <w:t>Phase 1</w:t>
      </w:r>
      <w:r w:rsidR="00CA09E0" w:rsidRPr="007A158B">
        <w:rPr>
          <w:rFonts w:eastAsia="Times New Roman" w:cstheme="minorHAnsi"/>
          <w:color w:val="000000" w:themeColor="text1"/>
        </w:rPr>
        <w:t xml:space="preserve"> work</w:t>
      </w:r>
      <w:r w:rsidR="00AE2A44">
        <w:rPr>
          <w:rFonts w:eastAsia="Times New Roman" w:cstheme="minorHAnsi"/>
          <w:color w:val="000000" w:themeColor="text1"/>
        </w:rPr>
        <w:t>,</w:t>
      </w:r>
      <w:r w:rsidR="00CA09E0" w:rsidRPr="007A158B">
        <w:rPr>
          <w:rFonts w:eastAsia="Times New Roman" w:cstheme="minorHAnsi"/>
          <w:color w:val="000000" w:themeColor="text1"/>
        </w:rPr>
        <w:t xml:space="preserve"> OSEP will develop an agenda for the </w:t>
      </w:r>
      <w:r>
        <w:rPr>
          <w:rFonts w:eastAsia="Times New Roman" w:cstheme="minorHAnsi"/>
          <w:color w:val="000000" w:themeColor="text1"/>
        </w:rPr>
        <w:t>on</w:t>
      </w:r>
      <w:r w:rsidR="00FE05C7">
        <w:rPr>
          <w:rFonts w:eastAsia="Times New Roman" w:cstheme="minorHAnsi"/>
          <w:color w:val="000000" w:themeColor="text1"/>
        </w:rPr>
        <w:t>-</w:t>
      </w:r>
      <w:r>
        <w:rPr>
          <w:rFonts w:eastAsia="Times New Roman" w:cstheme="minorHAnsi"/>
          <w:color w:val="000000" w:themeColor="text1"/>
        </w:rPr>
        <w:t>site/virtual</w:t>
      </w:r>
      <w:r w:rsidR="00CA09E0" w:rsidRPr="007A158B">
        <w:rPr>
          <w:rFonts w:eastAsia="Times New Roman" w:cstheme="minorHAnsi"/>
          <w:color w:val="000000" w:themeColor="text1"/>
        </w:rPr>
        <w:t xml:space="preserve"> visit focusing on the issues that require further exploration, deeper looks or additional discussions.</w:t>
      </w:r>
    </w:p>
    <w:p w14:paraId="549A6BD5" w14:textId="3A37FC27" w:rsidR="00CA09E0" w:rsidRPr="007A158B" w:rsidRDefault="003C538E" w:rsidP="00F77C05">
      <w:pPr>
        <w:pStyle w:val="ListParagraph"/>
        <w:numPr>
          <w:ilvl w:val="0"/>
          <w:numId w:val="5"/>
        </w:numPr>
        <w:spacing w:after="0"/>
        <w:rPr>
          <w:rFonts w:eastAsia="Times New Roman" w:cstheme="minorHAnsi"/>
          <w:i/>
          <w:iCs/>
          <w:color w:val="000000" w:themeColor="text1"/>
          <w:u w:val="single"/>
        </w:rPr>
      </w:pPr>
      <w:r w:rsidRPr="00B305AE">
        <w:rPr>
          <w:rFonts w:eastAsia="Times New Roman" w:cstheme="minorHAnsi"/>
          <w:b/>
          <w:bCs/>
          <w:i/>
          <w:iCs/>
          <w:color w:val="000000" w:themeColor="text1"/>
          <w:u w:val="single"/>
        </w:rPr>
        <w:t>Phase 3</w:t>
      </w:r>
      <w:r w:rsidR="00CA09E0" w:rsidRPr="00B305AE">
        <w:rPr>
          <w:rFonts w:eastAsia="Times New Roman" w:cstheme="minorHAnsi"/>
          <w:b/>
          <w:bCs/>
          <w:i/>
          <w:iCs/>
          <w:color w:val="000000" w:themeColor="text1"/>
          <w:u w:val="single"/>
        </w:rPr>
        <w:t xml:space="preserve">: </w:t>
      </w:r>
      <w:r w:rsidR="004C3BB4" w:rsidRPr="00B305AE">
        <w:rPr>
          <w:rFonts w:eastAsia="Times New Roman" w:cstheme="minorHAnsi"/>
          <w:b/>
          <w:bCs/>
          <w:i/>
          <w:iCs/>
          <w:color w:val="000000" w:themeColor="text1"/>
          <w:u w:val="single"/>
        </w:rPr>
        <w:t xml:space="preserve">Close-out and </w:t>
      </w:r>
      <w:r w:rsidR="00CA09E0" w:rsidRPr="00B305AE">
        <w:rPr>
          <w:rFonts w:eastAsia="Times New Roman" w:cstheme="minorHAnsi"/>
          <w:b/>
          <w:bCs/>
          <w:i/>
          <w:iCs/>
          <w:color w:val="000000" w:themeColor="text1"/>
          <w:u w:val="single"/>
        </w:rPr>
        <w:t>Follow-up</w:t>
      </w:r>
      <w:r w:rsidR="00CA09E0" w:rsidRPr="00B305AE">
        <w:rPr>
          <w:rFonts w:eastAsia="Times New Roman" w:cstheme="minorHAnsi"/>
          <w:b/>
          <w:bCs/>
          <w:color w:val="000000" w:themeColor="text1"/>
        </w:rPr>
        <w:t>:</w:t>
      </w:r>
      <w:r w:rsidR="00BA62E6">
        <w:rPr>
          <w:rFonts w:eastAsia="Times New Roman" w:cstheme="minorHAnsi"/>
          <w:color w:val="000000" w:themeColor="text1"/>
        </w:rPr>
        <w:t xml:space="preserve"> </w:t>
      </w:r>
      <w:r w:rsidR="00CA09E0" w:rsidRPr="007A158B">
        <w:rPr>
          <w:rFonts w:eastAsia="Times New Roman" w:cstheme="minorHAnsi"/>
          <w:color w:val="000000" w:themeColor="text1"/>
        </w:rPr>
        <w:t xml:space="preserve">In the year following the on-site visit, the </w:t>
      </w:r>
      <w:r w:rsidR="00CA09E0">
        <w:rPr>
          <w:rFonts w:eastAsia="Times New Roman" w:cstheme="minorHAnsi"/>
          <w:color w:val="000000" w:themeColor="text1"/>
        </w:rPr>
        <w:t xml:space="preserve">OSEP </w:t>
      </w:r>
      <w:r w:rsidR="00CA09E0" w:rsidRPr="007A158B">
        <w:rPr>
          <w:rFonts w:eastAsia="Times New Roman" w:cstheme="minorHAnsi"/>
          <w:color w:val="000000" w:themeColor="text1"/>
        </w:rPr>
        <w:t xml:space="preserve">State Lead </w:t>
      </w:r>
      <w:bookmarkStart w:id="1" w:name="_Hlk81474433"/>
      <w:r w:rsidR="00CA09E0" w:rsidRPr="007A158B">
        <w:rPr>
          <w:rFonts w:eastAsia="Times New Roman" w:cstheme="minorHAnsi"/>
          <w:color w:val="000000" w:themeColor="text1"/>
        </w:rPr>
        <w:t>will work with the State to ensure correction of any</w:t>
      </w:r>
      <w:r w:rsidR="00CA09E0">
        <w:rPr>
          <w:rFonts w:eastAsia="Times New Roman" w:cstheme="minorHAnsi"/>
          <w:color w:val="000000" w:themeColor="text1"/>
        </w:rPr>
        <w:t xml:space="preserve"> remaining</w:t>
      </w:r>
      <w:r w:rsidR="00CA09E0" w:rsidRPr="007A158B">
        <w:rPr>
          <w:rFonts w:eastAsia="Times New Roman" w:cstheme="minorHAnsi"/>
          <w:color w:val="000000" w:themeColor="text1"/>
        </w:rPr>
        <w:t xml:space="preserve"> outstanding findings</w:t>
      </w:r>
      <w:r w:rsidR="00CA09E0">
        <w:rPr>
          <w:rFonts w:cstheme="minorHAnsi"/>
          <w:color w:val="000000" w:themeColor="text1"/>
        </w:rPr>
        <w:t xml:space="preserve">, provide technical </w:t>
      </w:r>
      <w:r w:rsidR="003F40E1">
        <w:rPr>
          <w:rFonts w:cstheme="minorHAnsi"/>
          <w:color w:val="000000" w:themeColor="text1"/>
        </w:rPr>
        <w:t>assistance,</w:t>
      </w:r>
      <w:r w:rsidR="00CA09E0">
        <w:rPr>
          <w:rFonts w:cstheme="minorHAnsi"/>
          <w:color w:val="000000" w:themeColor="text1"/>
        </w:rPr>
        <w:t xml:space="preserve"> and support,</w:t>
      </w:r>
      <w:r w:rsidR="00CA09E0" w:rsidRPr="007A158B">
        <w:rPr>
          <w:rFonts w:cstheme="minorHAnsi"/>
          <w:color w:val="000000" w:themeColor="text1"/>
        </w:rPr>
        <w:t xml:space="preserve"> </w:t>
      </w:r>
      <w:r w:rsidR="00CA09E0" w:rsidRPr="007A158B">
        <w:rPr>
          <w:rFonts w:eastAsia="Times New Roman" w:cstheme="minorHAnsi"/>
          <w:color w:val="000000" w:themeColor="text1"/>
        </w:rPr>
        <w:t>and discuss progress in improving identified results areas.</w:t>
      </w:r>
    </w:p>
    <w:bookmarkEnd w:id="1"/>
    <w:p w14:paraId="4327A172" w14:textId="77777777" w:rsidR="00CA09E0" w:rsidRPr="004076A6" w:rsidRDefault="00CA09E0" w:rsidP="00CA09E0">
      <w:pPr>
        <w:pStyle w:val="Heading4"/>
        <w:spacing w:before="0"/>
        <w:rPr>
          <w:sz w:val="28"/>
          <w:szCs w:val="28"/>
        </w:rPr>
      </w:pPr>
      <w:r w:rsidRPr="004076A6">
        <w:rPr>
          <w:sz w:val="28"/>
          <w:szCs w:val="28"/>
        </w:rPr>
        <w:t>The protocols are developed and organized in the following way—</w:t>
      </w:r>
    </w:p>
    <w:p w14:paraId="62696ECD" w14:textId="77777777" w:rsidR="00CA09E0" w:rsidRPr="007A158B" w:rsidRDefault="00CA09E0" w:rsidP="00CA09E0">
      <w:pPr>
        <w:spacing w:after="60"/>
        <w:rPr>
          <w:rFonts w:ascii="Arial" w:hAnsi="Arial" w:cs="Arial"/>
          <w:color w:val="000000" w:themeColor="text1"/>
        </w:rPr>
      </w:pPr>
      <w:r w:rsidRPr="007A158B">
        <w:rPr>
          <w:rStyle w:val="Heading3Char"/>
        </w:rPr>
        <w:t>Question:</w:t>
      </w:r>
      <w:r w:rsidRPr="007A158B">
        <w:rPr>
          <w:rFonts w:ascii="Arial" w:hAnsi="Arial" w:cs="Arial"/>
          <w:color w:val="000000" w:themeColor="text1"/>
        </w:rPr>
        <w:t xml:space="preserve"> </w:t>
      </w:r>
      <w:r w:rsidRPr="007A158B">
        <w:rPr>
          <w:rFonts w:cstheme="minorHAnsi"/>
          <w:color w:val="000000" w:themeColor="text1"/>
        </w:rPr>
        <w:t>Overarching area and question related to the</w:t>
      </w:r>
      <w:r>
        <w:rPr>
          <w:rFonts w:cstheme="minorHAnsi"/>
          <w:color w:val="000000" w:themeColor="text1"/>
        </w:rPr>
        <w:t xml:space="preserve"> monitoring</w:t>
      </w:r>
      <w:r w:rsidRPr="007A158B">
        <w:rPr>
          <w:rFonts w:cstheme="minorHAnsi"/>
          <w:color w:val="000000" w:themeColor="text1"/>
        </w:rPr>
        <w:t xml:space="preserve"> component</w:t>
      </w:r>
      <w:r>
        <w:rPr>
          <w:rFonts w:cstheme="minorHAnsi"/>
          <w:color w:val="000000" w:themeColor="text1"/>
        </w:rPr>
        <w:t>.</w:t>
      </w:r>
    </w:p>
    <w:p w14:paraId="01CC86E4" w14:textId="283600A5" w:rsidR="00CA09E0" w:rsidRPr="007A158B" w:rsidRDefault="00BA4B83" w:rsidP="00CA09E0">
      <w:pPr>
        <w:spacing w:after="60"/>
        <w:rPr>
          <w:rFonts w:ascii="Arial" w:hAnsi="Arial" w:cs="Arial"/>
          <w:color w:val="000000" w:themeColor="text1"/>
        </w:rPr>
      </w:pPr>
      <w:r>
        <w:rPr>
          <w:rStyle w:val="Heading3Char"/>
        </w:rPr>
        <w:t>General Information</w:t>
      </w:r>
      <w:r w:rsidR="00CA09E0" w:rsidRPr="007A158B">
        <w:rPr>
          <w:rStyle w:val="Heading3Char"/>
        </w:rPr>
        <w:t>:</w:t>
      </w:r>
      <w:r w:rsidR="00CA09E0" w:rsidRPr="007A158B">
        <w:rPr>
          <w:rFonts w:ascii="Arial" w:hAnsi="Arial" w:cs="Arial"/>
          <w:color w:val="000000" w:themeColor="text1"/>
        </w:rPr>
        <w:t xml:space="preserve"> </w:t>
      </w:r>
      <w:bookmarkStart w:id="2" w:name="_Hlk59014508"/>
      <w:r w:rsidR="00CA09E0" w:rsidRPr="00C81F79">
        <w:rPr>
          <w:rFonts w:cstheme="minorHAnsi"/>
          <w:color w:val="000000" w:themeColor="text1"/>
        </w:rPr>
        <w:t>A listing of statements about what the State would need to effectively answer the question</w:t>
      </w:r>
      <w:bookmarkEnd w:id="2"/>
      <w:r w:rsidR="00CA09E0" w:rsidRPr="007A158B">
        <w:rPr>
          <w:rFonts w:cstheme="minorHAnsi"/>
          <w:color w:val="000000" w:themeColor="text1"/>
        </w:rPr>
        <w:t>.</w:t>
      </w:r>
    </w:p>
    <w:p w14:paraId="1E5F9932" w14:textId="3E0F4597" w:rsidR="00CA09E0" w:rsidRDefault="00CA09E0" w:rsidP="00CA09E0">
      <w:pPr>
        <w:spacing w:after="60"/>
        <w:rPr>
          <w:rFonts w:cstheme="minorHAnsi"/>
          <w:color w:val="000000" w:themeColor="text1"/>
        </w:rPr>
      </w:pPr>
      <w:r w:rsidRPr="007A158B">
        <w:rPr>
          <w:rStyle w:val="Heading3Char"/>
        </w:rPr>
        <w:t>Possible Follow-up Questions:</w:t>
      </w:r>
      <w:r w:rsidRPr="007A158B">
        <w:rPr>
          <w:rFonts w:ascii="Arial" w:hAnsi="Arial" w:cs="Arial"/>
          <w:color w:val="000000" w:themeColor="text1"/>
        </w:rPr>
        <w:t xml:space="preserve"> </w:t>
      </w:r>
      <w:r w:rsidR="00BA4B83">
        <w:rPr>
          <w:rFonts w:cstheme="minorHAnsi"/>
          <w:color w:val="000000" w:themeColor="text1"/>
        </w:rPr>
        <w:t>Questions designed to more closely examine areas addressed by the</w:t>
      </w:r>
      <w:r w:rsidRPr="007A158B">
        <w:rPr>
          <w:rFonts w:cstheme="minorHAnsi"/>
          <w:color w:val="000000" w:themeColor="text1"/>
        </w:rPr>
        <w:t xml:space="preserve"> </w:t>
      </w:r>
      <w:r w:rsidR="00BA4B83">
        <w:rPr>
          <w:rFonts w:cstheme="minorHAnsi"/>
          <w:color w:val="000000" w:themeColor="text1"/>
        </w:rPr>
        <w:t>General Information</w:t>
      </w:r>
      <w:r w:rsidRPr="007A158B">
        <w:rPr>
          <w:rFonts w:cstheme="minorHAnsi"/>
          <w:color w:val="000000" w:themeColor="text1"/>
        </w:rPr>
        <w:t>.</w:t>
      </w:r>
      <w:r>
        <w:rPr>
          <w:rFonts w:cstheme="minorHAnsi"/>
          <w:color w:val="000000" w:themeColor="text1"/>
        </w:rPr>
        <w:t xml:space="preserve"> </w:t>
      </w:r>
      <w:r w:rsidR="00BA4B83">
        <w:t xml:space="preserve">The questions included </w:t>
      </w:r>
      <w:r w:rsidR="00626D79">
        <w:t xml:space="preserve">within this section </w:t>
      </w:r>
      <w:r>
        <w:t>are examples of what may be asked; OSEP may ask additional questions that are not listed to ensure understanding.</w:t>
      </w:r>
    </w:p>
    <w:p w14:paraId="46B57682" w14:textId="2DE2574E" w:rsidR="00CD0350" w:rsidRDefault="00CA09E0" w:rsidP="00CA09E0">
      <w:pPr>
        <w:rPr>
          <w:rFonts w:ascii="Arial" w:hAnsi="Arial" w:cs="Arial"/>
          <w:color w:val="1F4E79" w:themeColor="accent5" w:themeShade="80"/>
        </w:rPr>
      </w:pPr>
      <w:r w:rsidRPr="005C74FF">
        <w:rPr>
          <w:rStyle w:val="Heading3Char"/>
        </w:rPr>
        <w:t>Areas (or issues) for Follow-up:</w:t>
      </w:r>
      <w:r w:rsidRPr="0042440D">
        <w:rPr>
          <w:rFonts w:cstheme="minorHAnsi"/>
          <w:color w:val="000000" w:themeColor="text1"/>
        </w:rPr>
        <w:t xml:space="preserve"> </w:t>
      </w:r>
      <w:r w:rsidR="00BA4B83" w:rsidRPr="00C9569D">
        <w:rPr>
          <w:rFonts w:cstheme="minorHAnsi"/>
          <w:color w:val="000000" w:themeColor="text1"/>
        </w:rPr>
        <w:t>Issues which could:</w:t>
      </w:r>
      <w:r w:rsidR="00BA62E6">
        <w:rPr>
          <w:rFonts w:cstheme="minorHAnsi"/>
          <w:color w:val="000000" w:themeColor="text1"/>
        </w:rPr>
        <w:t xml:space="preserve"> </w:t>
      </w:r>
      <w:r w:rsidR="00BA4B83" w:rsidRPr="00C9569D">
        <w:rPr>
          <w:rFonts w:cstheme="minorHAnsi"/>
          <w:color w:val="000000" w:themeColor="text1"/>
        </w:rPr>
        <w:t xml:space="preserve">1) </w:t>
      </w:r>
      <w:r w:rsidR="00BA4B83">
        <w:rPr>
          <w:rFonts w:cstheme="minorHAnsi"/>
          <w:color w:val="000000" w:themeColor="text1"/>
        </w:rPr>
        <w:t xml:space="preserve">result in </w:t>
      </w:r>
      <w:r w:rsidR="00BA4B83" w:rsidRPr="00C9569D">
        <w:rPr>
          <w:rFonts w:cstheme="minorHAnsi"/>
          <w:color w:val="000000" w:themeColor="text1"/>
        </w:rPr>
        <w:t>findings of noncompliance if verified, or areas of concern that may not rise to</w:t>
      </w:r>
      <w:r w:rsidR="00BA4B83">
        <w:rPr>
          <w:rFonts w:cstheme="minorHAnsi"/>
          <w:color w:val="000000" w:themeColor="text1"/>
        </w:rPr>
        <w:t xml:space="preserve"> the level of </w:t>
      </w:r>
      <w:r w:rsidR="00BA4B83" w:rsidRPr="00C9569D">
        <w:rPr>
          <w:rFonts w:cstheme="minorHAnsi"/>
          <w:color w:val="000000" w:themeColor="text1"/>
        </w:rPr>
        <w:t xml:space="preserve">a finding </w:t>
      </w:r>
      <w:r w:rsidR="00BA4B83">
        <w:rPr>
          <w:rFonts w:cstheme="minorHAnsi"/>
          <w:color w:val="000000" w:themeColor="text1"/>
        </w:rPr>
        <w:t>of noncompliance but</w:t>
      </w:r>
      <w:r w:rsidR="00BA4B83" w:rsidRPr="00C9569D">
        <w:rPr>
          <w:rFonts w:cstheme="minorHAnsi"/>
          <w:color w:val="000000" w:themeColor="text1"/>
        </w:rPr>
        <w:t xml:space="preserve"> require follow-up; 2) lead to a finding of noncompliance if the State does not have a process or procedure to meet the Basic Requirement; or 3) be areas that </w:t>
      </w:r>
      <w:r w:rsidR="00BA4B83">
        <w:rPr>
          <w:rFonts w:cstheme="minorHAnsi"/>
          <w:color w:val="000000" w:themeColor="text1"/>
        </w:rPr>
        <w:t xml:space="preserve">suggest the need for </w:t>
      </w:r>
      <w:r w:rsidR="00BA4B83" w:rsidRPr="00C9569D">
        <w:rPr>
          <w:rFonts w:cstheme="minorHAnsi"/>
          <w:color w:val="000000" w:themeColor="text1"/>
        </w:rPr>
        <w:t>technical assistance or further discussion.</w:t>
      </w:r>
      <w:r w:rsidR="00CD0350">
        <w:rPr>
          <w:rFonts w:ascii="Arial" w:hAnsi="Arial" w:cs="Arial"/>
          <w:color w:val="1F4E79" w:themeColor="accent5" w:themeShade="80"/>
        </w:rPr>
        <w:br w:type="page"/>
      </w:r>
    </w:p>
    <w:p w14:paraId="4A2D803F" w14:textId="4CEFFAC8" w:rsidR="00B305AE" w:rsidRDefault="00BA62E6" w:rsidP="005642EC">
      <w:pPr>
        <w:pStyle w:val="Heading1"/>
      </w:pPr>
      <w:r>
        <w:lastRenderedPageBreak/>
        <w:t xml:space="preserve">DATA </w:t>
      </w:r>
      <w:r w:rsidR="005642EC" w:rsidRPr="00BA62E6">
        <w:rPr>
          <w:b w:val="0"/>
          <w:bCs w:val="0"/>
        </w:rPr>
        <w:t>(Data System/Section 616 and Section 618 Data)</w:t>
      </w:r>
      <w:r w:rsidR="005642EC">
        <w:t xml:space="preserve">: </w:t>
      </w:r>
    </w:p>
    <w:p w14:paraId="0418DE43" w14:textId="3D859EE5" w:rsidR="005642EC" w:rsidRPr="00B305AE" w:rsidRDefault="005642EC" w:rsidP="00B305AE">
      <w:pPr>
        <w:pStyle w:val="Heading1"/>
        <w:spacing w:before="120"/>
        <w:rPr>
          <w:color w:val="auto"/>
        </w:rPr>
      </w:pPr>
      <w:r w:rsidRPr="00B305AE">
        <w:rPr>
          <w:color w:val="auto"/>
        </w:rPr>
        <w:t>Does the State have a data system that is reasonably designed to collect and report valid and reliable data and information to the Department and the public in a timely manner and ensure that the data collected and reported reflect actual practice and performance?</w:t>
      </w:r>
    </w:p>
    <w:p w14:paraId="49135D39" w14:textId="77777777" w:rsidR="005642EC" w:rsidRDefault="005642EC" w:rsidP="005642EC">
      <w:pPr>
        <w:pStyle w:val="IntenseQuote"/>
      </w:pPr>
      <w:r>
        <w:t>Component:</w:t>
      </w:r>
      <w:r w:rsidRPr="00F86342">
        <w:t xml:space="preserve"> </w:t>
      </w:r>
      <w:r>
        <w:t>DATA SYSTEM—</w:t>
      </w:r>
      <w:r w:rsidRPr="00E91102">
        <w:t xml:space="preserve">A data system designed to ensure that the data collected and reported are valid and reliable and that information is reported to the Department and the public in a timely manner. The data system will inform and focus a </w:t>
      </w:r>
      <w:proofErr w:type="gramStart"/>
      <w:r w:rsidRPr="00E91102">
        <w:t>State’s</w:t>
      </w:r>
      <w:proofErr w:type="gramEnd"/>
      <w:r w:rsidRPr="00E91102">
        <w:t xml:space="preserve"> improvement activities as well as verifying that the data collected and reported reflect actual practice and performance.</w:t>
      </w:r>
    </w:p>
    <w:p w14:paraId="06EC25FB" w14:textId="752B791A" w:rsidR="005642EC" w:rsidRDefault="005642EC" w:rsidP="005642EC">
      <w:pPr>
        <w:pStyle w:val="Heading3"/>
      </w:pPr>
      <w:r>
        <w:t>Suggested Documents to Review (not exhaustive):</w:t>
      </w:r>
    </w:p>
    <w:p w14:paraId="2C79D298" w14:textId="06525474" w:rsidR="005642EC" w:rsidRPr="00E91102" w:rsidRDefault="005642EC" w:rsidP="00BA62E6">
      <w:pPr>
        <w:pStyle w:val="ListParagraph"/>
        <w:numPr>
          <w:ilvl w:val="0"/>
          <w:numId w:val="11"/>
        </w:numPr>
        <w:spacing w:before="120"/>
        <w:contextualSpacing w:val="0"/>
        <w:rPr>
          <w:rStyle w:val="SubtleEmphasis"/>
          <w:color w:val="auto"/>
        </w:rPr>
      </w:pPr>
      <w:r w:rsidRPr="00E91102">
        <w:rPr>
          <w:rStyle w:val="SubtleEmphasis"/>
          <w:color w:val="auto"/>
        </w:rPr>
        <w:t>Reference Documents</w:t>
      </w:r>
      <w:r w:rsidR="00FB320D">
        <w:rPr>
          <w:rStyle w:val="SubtleEmphasis"/>
          <w:color w:val="auto"/>
        </w:rPr>
        <w:t xml:space="preserve"> </w:t>
      </w:r>
      <w:r w:rsidR="002D5AF6" w:rsidRPr="002D5AF6">
        <w:rPr>
          <w:rStyle w:val="SubtleEmphasis"/>
          <w:color w:val="auto"/>
        </w:rPr>
        <w:t>(OSEP documents already available)</w:t>
      </w:r>
    </w:p>
    <w:p w14:paraId="5890E4D6" w14:textId="77777777" w:rsidR="005642EC" w:rsidRPr="00E91102" w:rsidRDefault="005642EC" w:rsidP="005642EC">
      <w:pPr>
        <w:pStyle w:val="ListParagraph"/>
        <w:numPr>
          <w:ilvl w:val="1"/>
          <w:numId w:val="11"/>
        </w:numPr>
        <w:rPr>
          <w:rStyle w:val="SubtleEmphasis"/>
          <w:color w:val="auto"/>
        </w:rPr>
      </w:pPr>
      <w:r>
        <w:rPr>
          <w:rStyle w:val="SubtleEmphasis"/>
          <w:color w:val="auto"/>
        </w:rPr>
        <w:t xml:space="preserve">Section </w:t>
      </w:r>
      <w:r w:rsidRPr="00E91102">
        <w:rPr>
          <w:rStyle w:val="SubtleEmphasis"/>
          <w:color w:val="auto"/>
        </w:rPr>
        <w:t>618 Data Collection Requirements</w:t>
      </w:r>
    </w:p>
    <w:p w14:paraId="49A7DADB" w14:textId="442DFC74" w:rsidR="005642EC" w:rsidRPr="00E91102" w:rsidRDefault="005642EC" w:rsidP="005642EC">
      <w:pPr>
        <w:pStyle w:val="ListParagraph"/>
        <w:numPr>
          <w:ilvl w:val="1"/>
          <w:numId w:val="11"/>
        </w:numPr>
        <w:rPr>
          <w:rStyle w:val="SubtleEmphasis"/>
          <w:color w:val="auto"/>
        </w:rPr>
      </w:pPr>
      <w:r>
        <w:rPr>
          <w:rStyle w:val="SubtleEmphasis"/>
          <w:color w:val="auto"/>
        </w:rPr>
        <w:t xml:space="preserve">Section </w:t>
      </w:r>
      <w:r w:rsidRPr="00E91102">
        <w:rPr>
          <w:rStyle w:val="SubtleEmphasis"/>
          <w:color w:val="auto"/>
        </w:rPr>
        <w:t>618 Data Quality Reports</w:t>
      </w:r>
      <w:r w:rsidR="00BA62E6">
        <w:rPr>
          <w:rStyle w:val="SubtleEmphasis"/>
          <w:color w:val="auto"/>
        </w:rPr>
        <w:t xml:space="preserve"> </w:t>
      </w:r>
    </w:p>
    <w:p w14:paraId="4783D9BA" w14:textId="77777777" w:rsidR="005642EC" w:rsidRPr="00E91102" w:rsidRDefault="005642EC" w:rsidP="005642EC">
      <w:pPr>
        <w:pStyle w:val="ListParagraph"/>
        <w:numPr>
          <w:ilvl w:val="1"/>
          <w:numId w:val="11"/>
        </w:numPr>
        <w:rPr>
          <w:rStyle w:val="SubtleEmphasis"/>
          <w:color w:val="auto"/>
        </w:rPr>
      </w:pPr>
      <w:r>
        <w:rPr>
          <w:rStyle w:val="SubtleEmphasis"/>
          <w:color w:val="auto"/>
        </w:rPr>
        <w:t xml:space="preserve">Section </w:t>
      </w:r>
      <w:r w:rsidRPr="00E91102">
        <w:rPr>
          <w:rStyle w:val="SubtleEmphasis"/>
          <w:color w:val="auto"/>
        </w:rPr>
        <w:t xml:space="preserve">616 </w:t>
      </w:r>
      <w:r>
        <w:rPr>
          <w:rStyle w:val="SubtleEmphasis"/>
          <w:color w:val="auto"/>
        </w:rPr>
        <w:t>State Performance Plan/Annual Performance Report (</w:t>
      </w:r>
      <w:r w:rsidRPr="00E91102">
        <w:rPr>
          <w:rStyle w:val="SubtleEmphasis"/>
          <w:color w:val="auto"/>
        </w:rPr>
        <w:t>SPP/APR</w:t>
      </w:r>
      <w:r>
        <w:rPr>
          <w:rStyle w:val="SubtleEmphasis"/>
          <w:color w:val="auto"/>
        </w:rPr>
        <w:t>)</w:t>
      </w:r>
      <w:r w:rsidRPr="00E91102">
        <w:rPr>
          <w:rStyle w:val="SubtleEmphasis"/>
          <w:color w:val="auto"/>
        </w:rPr>
        <w:t xml:space="preserve"> Measurement Table/Reporting Requirements</w:t>
      </w:r>
    </w:p>
    <w:p w14:paraId="28448A11"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RDA Matrix</w:t>
      </w:r>
    </w:p>
    <w:p w14:paraId="68716B51"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State Data Displays</w:t>
      </w:r>
    </w:p>
    <w:p w14:paraId="622EE4A8" w14:textId="77777777" w:rsidR="005642EC" w:rsidRPr="00E91102" w:rsidRDefault="005642EC" w:rsidP="00BA62E6">
      <w:pPr>
        <w:pStyle w:val="ListParagraph"/>
        <w:numPr>
          <w:ilvl w:val="0"/>
          <w:numId w:val="11"/>
        </w:numPr>
        <w:spacing w:before="240"/>
        <w:contextualSpacing w:val="0"/>
        <w:rPr>
          <w:rStyle w:val="SubtleEmphasis"/>
          <w:color w:val="auto"/>
        </w:rPr>
      </w:pPr>
      <w:r w:rsidRPr="00E91102">
        <w:rPr>
          <w:rStyle w:val="SubtleEmphasis"/>
          <w:color w:val="auto"/>
        </w:rPr>
        <w:t>State Documents (publicly available)</w:t>
      </w:r>
    </w:p>
    <w:p w14:paraId="3C06DFE4" w14:textId="77777777" w:rsidR="005642EC" w:rsidRPr="00E91102" w:rsidRDefault="005642EC" w:rsidP="005642EC">
      <w:pPr>
        <w:pStyle w:val="ListParagraph"/>
        <w:numPr>
          <w:ilvl w:val="1"/>
          <w:numId w:val="11"/>
        </w:numPr>
        <w:rPr>
          <w:rStyle w:val="SubtleEmphasis"/>
          <w:color w:val="auto"/>
        </w:rPr>
      </w:pPr>
      <w:r>
        <w:rPr>
          <w:rStyle w:val="SubtleEmphasis"/>
          <w:color w:val="auto"/>
        </w:rPr>
        <w:t xml:space="preserve">Section </w:t>
      </w:r>
      <w:r w:rsidRPr="00E91102">
        <w:rPr>
          <w:rStyle w:val="SubtleEmphasis"/>
          <w:color w:val="auto"/>
        </w:rPr>
        <w:t>616 SPP/APR</w:t>
      </w:r>
    </w:p>
    <w:p w14:paraId="6EC80604" w14:textId="57BF2DD1" w:rsidR="005642EC" w:rsidRPr="00E91102" w:rsidRDefault="005642EC" w:rsidP="005642EC">
      <w:pPr>
        <w:pStyle w:val="ListParagraph"/>
        <w:numPr>
          <w:ilvl w:val="1"/>
          <w:numId w:val="11"/>
        </w:numPr>
        <w:rPr>
          <w:rStyle w:val="SubtleEmphasis"/>
          <w:color w:val="auto"/>
        </w:rPr>
      </w:pPr>
      <w:r>
        <w:rPr>
          <w:rStyle w:val="SubtleEmphasis"/>
          <w:color w:val="auto"/>
        </w:rPr>
        <w:t>Local educational agency (</w:t>
      </w:r>
      <w:r w:rsidRPr="00E91102">
        <w:rPr>
          <w:rStyle w:val="SubtleEmphasis"/>
          <w:color w:val="auto"/>
        </w:rPr>
        <w:t>LEA</w:t>
      </w:r>
      <w:r>
        <w:rPr>
          <w:rStyle w:val="SubtleEmphasis"/>
          <w:color w:val="auto"/>
        </w:rPr>
        <w:t>)</w:t>
      </w:r>
      <w:r w:rsidRPr="00E91102">
        <w:rPr>
          <w:rStyle w:val="SubtleEmphasis"/>
          <w:color w:val="auto"/>
        </w:rPr>
        <w:t>/</w:t>
      </w:r>
      <w:r>
        <w:rPr>
          <w:rStyle w:val="SubtleEmphasis"/>
          <w:color w:val="auto"/>
        </w:rPr>
        <w:t>early intervention service (</w:t>
      </w:r>
      <w:r w:rsidRPr="00E91102">
        <w:rPr>
          <w:rStyle w:val="SubtleEmphasis"/>
          <w:color w:val="auto"/>
        </w:rPr>
        <w:t>EIS</w:t>
      </w:r>
      <w:r>
        <w:rPr>
          <w:rStyle w:val="SubtleEmphasis"/>
          <w:color w:val="auto"/>
        </w:rPr>
        <w:t>)</w:t>
      </w:r>
      <w:r w:rsidRPr="00E91102">
        <w:rPr>
          <w:rStyle w:val="SubtleEmphasis"/>
          <w:color w:val="auto"/>
        </w:rPr>
        <w:t xml:space="preserve"> </w:t>
      </w:r>
      <w:r>
        <w:rPr>
          <w:rStyle w:val="SubtleEmphasis"/>
          <w:color w:val="auto"/>
        </w:rPr>
        <w:t>provider</w:t>
      </w:r>
      <w:r w:rsidR="003233F4">
        <w:rPr>
          <w:rStyle w:val="SubtleEmphasis"/>
          <w:color w:val="auto"/>
        </w:rPr>
        <w:t xml:space="preserve"> public reports</w:t>
      </w:r>
    </w:p>
    <w:p w14:paraId="0AB66E86" w14:textId="77777777" w:rsidR="00584051" w:rsidRPr="00F060E6" w:rsidRDefault="00584051" w:rsidP="00BA62E6">
      <w:pPr>
        <w:pStyle w:val="ListParagraph"/>
        <w:numPr>
          <w:ilvl w:val="0"/>
          <w:numId w:val="11"/>
        </w:numPr>
        <w:spacing w:before="240"/>
        <w:contextualSpacing w:val="0"/>
        <w:rPr>
          <w:rStyle w:val="SubtleEmphasis"/>
          <w:b/>
          <w:bCs/>
          <w:color w:val="auto"/>
        </w:rPr>
      </w:pPr>
      <w:r w:rsidRPr="00F060E6">
        <w:rPr>
          <w:rStyle w:val="SubtleEmphasis"/>
          <w:b/>
          <w:bCs/>
          <w:color w:val="auto"/>
        </w:rPr>
        <w:t>Documents to be provided to OSEP by the State</w:t>
      </w:r>
    </w:p>
    <w:p w14:paraId="1413B78B"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Data user guide/manual (SEA and/or local program)</w:t>
      </w:r>
    </w:p>
    <w:p w14:paraId="5375157A"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 xml:space="preserve">Business </w:t>
      </w:r>
      <w:r>
        <w:rPr>
          <w:rStyle w:val="SubtleEmphasis"/>
          <w:color w:val="auto"/>
        </w:rPr>
        <w:t>r</w:t>
      </w:r>
      <w:r w:rsidRPr="00E91102">
        <w:rPr>
          <w:rStyle w:val="SubtleEmphasis"/>
          <w:color w:val="auto"/>
        </w:rPr>
        <w:t xml:space="preserve">ules </w:t>
      </w:r>
      <w:r>
        <w:rPr>
          <w:rStyle w:val="SubtleEmphasis"/>
          <w:color w:val="auto"/>
        </w:rPr>
        <w:t>d</w:t>
      </w:r>
      <w:r w:rsidRPr="00E91102">
        <w:rPr>
          <w:rStyle w:val="SubtleEmphasis"/>
          <w:color w:val="auto"/>
        </w:rPr>
        <w:t xml:space="preserve">ocumentation </w:t>
      </w:r>
    </w:p>
    <w:p w14:paraId="4DC5DC2F"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Standardized training materials (SEA and/or local program)</w:t>
      </w:r>
    </w:p>
    <w:p w14:paraId="3A9CE25F" w14:textId="77777777" w:rsidR="005642EC" w:rsidRPr="00E91102" w:rsidRDefault="005642EC" w:rsidP="005642EC">
      <w:pPr>
        <w:pStyle w:val="ListParagraph"/>
        <w:numPr>
          <w:ilvl w:val="1"/>
          <w:numId w:val="11"/>
        </w:numPr>
        <w:rPr>
          <w:rStyle w:val="SubtleEmphasis"/>
          <w:color w:val="auto"/>
        </w:rPr>
      </w:pPr>
      <w:r w:rsidRPr="00E91102">
        <w:rPr>
          <w:rStyle w:val="SubtleEmphasis"/>
          <w:color w:val="auto"/>
        </w:rPr>
        <w:t>Data monitoring protocols (SEA and/or local program)</w:t>
      </w:r>
    </w:p>
    <w:p w14:paraId="2FA5348C" w14:textId="77777777" w:rsidR="005642EC" w:rsidRDefault="005642EC" w:rsidP="005642EC">
      <w:pPr>
        <w:pStyle w:val="ListParagraph"/>
        <w:numPr>
          <w:ilvl w:val="1"/>
          <w:numId w:val="11"/>
        </w:numPr>
        <w:rPr>
          <w:rStyle w:val="SubtleEmphasis"/>
          <w:color w:val="auto"/>
        </w:rPr>
      </w:pPr>
      <w:r w:rsidRPr="00E91102">
        <w:rPr>
          <w:rStyle w:val="SubtleEmphasis"/>
          <w:color w:val="auto"/>
        </w:rPr>
        <w:t xml:space="preserve">Data </w:t>
      </w:r>
      <w:r>
        <w:rPr>
          <w:rStyle w:val="SubtleEmphasis"/>
          <w:color w:val="auto"/>
        </w:rPr>
        <w:t>c</w:t>
      </w:r>
      <w:r w:rsidRPr="00E91102">
        <w:rPr>
          <w:rStyle w:val="SubtleEmphasis"/>
          <w:color w:val="auto"/>
        </w:rPr>
        <w:t>ollection/</w:t>
      </w:r>
      <w:r>
        <w:rPr>
          <w:rStyle w:val="SubtleEmphasis"/>
          <w:color w:val="auto"/>
        </w:rPr>
        <w:t>r</w:t>
      </w:r>
      <w:r w:rsidRPr="00E91102">
        <w:rPr>
          <w:rStyle w:val="SubtleEmphasis"/>
          <w:color w:val="auto"/>
        </w:rPr>
        <w:t xml:space="preserve">eporting </w:t>
      </w:r>
      <w:r>
        <w:rPr>
          <w:rStyle w:val="SubtleEmphasis"/>
          <w:color w:val="auto"/>
        </w:rPr>
        <w:t>c</w:t>
      </w:r>
      <w:r w:rsidRPr="00E91102">
        <w:rPr>
          <w:rStyle w:val="SubtleEmphasis"/>
          <w:color w:val="auto"/>
        </w:rPr>
        <w:t>alendar</w:t>
      </w:r>
    </w:p>
    <w:p w14:paraId="6FDDB71F" w14:textId="77777777" w:rsidR="005642EC" w:rsidRDefault="005642EC" w:rsidP="005642EC">
      <w:pPr>
        <w:spacing w:after="200" w:line="276" w:lineRule="auto"/>
        <w:rPr>
          <w:rFonts w:asciiTheme="majorHAnsi" w:eastAsiaTheme="majorEastAsia" w:hAnsiTheme="majorHAnsi" w:cstheme="majorBidi"/>
          <w:b/>
          <w:bCs/>
          <w:color w:val="4472C4" w:themeColor="accent1"/>
          <w:u w:val="single"/>
        </w:rPr>
      </w:pPr>
      <w:r>
        <w:rPr>
          <w:u w:val="single"/>
        </w:rPr>
        <w:br w:type="page"/>
      </w:r>
    </w:p>
    <w:p w14:paraId="27C71F6B" w14:textId="705E5C38" w:rsidR="005642EC" w:rsidRPr="00B47E7D" w:rsidRDefault="00BA62E6" w:rsidP="005642EC">
      <w:pPr>
        <w:pStyle w:val="Heading1"/>
        <w:rPr>
          <w:u w:val="single"/>
        </w:rPr>
      </w:pPr>
      <w:r w:rsidRPr="006B31AE">
        <w:lastRenderedPageBreak/>
        <w:t>OVERARCHING QUESTIONS</w:t>
      </w:r>
      <w:r w:rsidR="005642EC" w:rsidRPr="006B31AE">
        <w:t xml:space="preserve"> </w:t>
      </w:r>
      <w:r w:rsidR="005642EC" w:rsidRPr="00893B90">
        <w:rPr>
          <w:b w:val="0"/>
          <w:bCs w:val="0"/>
        </w:rPr>
        <w:t xml:space="preserve">(details start on page </w:t>
      </w:r>
      <w:r w:rsidR="005642EC">
        <w:rPr>
          <w:b w:val="0"/>
          <w:bCs w:val="0"/>
        </w:rPr>
        <w:t>4</w:t>
      </w:r>
      <w:r w:rsidR="005642EC" w:rsidRPr="00893B90">
        <w:rPr>
          <w:b w:val="0"/>
          <w:bCs w:val="0"/>
        </w:rPr>
        <w:t>)</w:t>
      </w:r>
    </w:p>
    <w:p w14:paraId="1D0D08CA" w14:textId="112F572C" w:rsidR="005642EC" w:rsidRPr="007E29E2" w:rsidRDefault="00A42FAA" w:rsidP="001065F8">
      <w:pPr>
        <w:pStyle w:val="Heading3"/>
        <w:numPr>
          <w:ilvl w:val="0"/>
          <w:numId w:val="16"/>
        </w:numPr>
        <w:rPr>
          <w:rStyle w:val="Hyperlink"/>
          <w:u w:val="none"/>
        </w:rPr>
      </w:pPr>
      <w:hyperlink w:anchor="_Does_the_State" w:history="1">
        <w:r w:rsidR="005642EC" w:rsidRPr="00893B90">
          <w:rPr>
            <w:rStyle w:val="Hyperlink"/>
            <w:color w:val="auto"/>
          </w:rPr>
          <w:t>Does the State have a system in place to collect valid and reliable data?</w:t>
        </w:r>
      </w:hyperlink>
      <w:r w:rsidR="005642EC" w:rsidRPr="00893B90">
        <w:rPr>
          <w:color w:val="auto"/>
          <w:kern w:val="2"/>
        </w:rPr>
        <w:t xml:space="preserve"> </w:t>
      </w:r>
      <w:r w:rsidR="005642EC">
        <w:rPr>
          <w:kern w:val="2"/>
        </w:rPr>
        <w:br/>
      </w:r>
      <w:hyperlink r:id="rId12" w:tooltip="Link to 34 C.F.R. § 300.600" w:history="1">
        <w:r w:rsidR="005642EC" w:rsidRPr="001065F8">
          <w:rPr>
            <w:rStyle w:val="Hyperlink"/>
            <w:b w:val="0"/>
            <w:bCs w:val="0"/>
          </w:rPr>
          <w:t>34 C.F.R. §§ 300.600</w:t>
        </w:r>
      </w:hyperlink>
      <w:r w:rsidR="005642EC" w:rsidRPr="001065F8">
        <w:rPr>
          <w:b w:val="0"/>
          <w:bCs w:val="0"/>
        </w:rPr>
        <w:t xml:space="preserve">, </w:t>
      </w:r>
      <w:hyperlink r:id="rId13" w:tooltip="Link to 34 C.F.R. § 300.601" w:history="1">
        <w:r w:rsidR="005642EC" w:rsidRPr="001065F8">
          <w:rPr>
            <w:rStyle w:val="Hyperlink"/>
            <w:b w:val="0"/>
            <w:bCs w:val="0"/>
          </w:rPr>
          <w:t>300.601</w:t>
        </w:r>
      </w:hyperlink>
      <w:r w:rsidR="005642EC" w:rsidRPr="001065F8">
        <w:rPr>
          <w:b w:val="0"/>
          <w:bCs w:val="0"/>
        </w:rPr>
        <w:t xml:space="preserve">, </w:t>
      </w:r>
      <w:hyperlink r:id="rId14" w:tooltip="34 C.F.R. §§ 300.640 through 300.645" w:history="1">
        <w:r w:rsidR="005642EC" w:rsidRPr="001065F8">
          <w:rPr>
            <w:rStyle w:val="Hyperlink"/>
            <w:b w:val="0"/>
            <w:bCs w:val="0"/>
          </w:rPr>
          <w:t>300.640 through 300.645</w:t>
        </w:r>
      </w:hyperlink>
      <w:r w:rsidR="005642EC" w:rsidRPr="001065F8">
        <w:rPr>
          <w:b w:val="0"/>
          <w:bCs w:val="0"/>
        </w:rPr>
        <w:t xml:space="preserve">, </w:t>
      </w:r>
      <w:hyperlink r:id="rId15" w:tooltip="Link to 34 C.F.R. § 303.124" w:history="1">
        <w:r w:rsidR="005642EC" w:rsidRPr="001065F8">
          <w:rPr>
            <w:rStyle w:val="Hyperlink"/>
            <w:b w:val="0"/>
            <w:bCs w:val="0"/>
          </w:rPr>
          <w:t>34 C.F.R. §§ 303.124</w:t>
        </w:r>
      </w:hyperlink>
      <w:r w:rsidR="005642EC" w:rsidRPr="001065F8">
        <w:rPr>
          <w:b w:val="0"/>
          <w:bCs w:val="0"/>
        </w:rPr>
        <w:t xml:space="preserve">, </w:t>
      </w:r>
      <w:hyperlink r:id="rId16" w:tooltip="Link to 34 C.F.R. §§ 303.700 through 303.704" w:history="1">
        <w:r w:rsidR="005642EC" w:rsidRPr="001065F8">
          <w:rPr>
            <w:rStyle w:val="Hyperlink"/>
            <w:b w:val="0"/>
            <w:bCs w:val="0"/>
          </w:rPr>
          <w:t>303.700 through 303.704</w:t>
        </w:r>
      </w:hyperlink>
      <w:r w:rsidR="005642EC" w:rsidRPr="001065F8">
        <w:rPr>
          <w:b w:val="0"/>
          <w:bCs w:val="0"/>
        </w:rPr>
        <w:t xml:space="preserve"> and </w:t>
      </w:r>
      <w:hyperlink r:id="rId17" w:tooltip="Link to 34 C.F.R. §§ 303.720 through 303.722" w:history="1">
        <w:r w:rsidR="005642EC" w:rsidRPr="001065F8">
          <w:rPr>
            <w:rStyle w:val="Hyperlink"/>
            <w:b w:val="0"/>
            <w:bCs w:val="0"/>
          </w:rPr>
          <w:t>303.720 through 303.722</w:t>
        </w:r>
      </w:hyperlink>
      <w:r w:rsidR="005642EC" w:rsidRPr="001065F8">
        <w:rPr>
          <w:rStyle w:val="Hyperlink"/>
          <w:b w:val="0"/>
          <w:bCs w:val="0"/>
          <w:u w:val="none"/>
        </w:rPr>
        <w:t xml:space="preserve">; </w:t>
      </w:r>
      <w:hyperlink r:id="rId18" w:tooltip="Link to 20 U.S.C. 1416(a)(3)" w:history="1">
        <w:r w:rsidR="005642EC" w:rsidRPr="001065F8">
          <w:rPr>
            <w:rStyle w:val="Hyperlink"/>
            <w:b w:val="0"/>
            <w:bCs w:val="0"/>
          </w:rPr>
          <w:t>20 U.S.C. 1416(a)(3)</w:t>
        </w:r>
      </w:hyperlink>
      <w:r w:rsidR="005642EC" w:rsidRPr="001065F8">
        <w:rPr>
          <w:rStyle w:val="Hyperlink"/>
          <w:b w:val="0"/>
          <w:bCs w:val="0"/>
          <w:u w:val="none"/>
        </w:rPr>
        <w:t xml:space="preserve">, </w:t>
      </w:r>
      <w:hyperlink r:id="rId19" w:tooltip="Link to 20 U.S.C. 1416(b)(2)(B)" w:history="1">
        <w:r w:rsidR="005642EC" w:rsidRPr="001065F8">
          <w:rPr>
            <w:rStyle w:val="Hyperlink"/>
            <w:b w:val="0"/>
            <w:bCs w:val="0"/>
          </w:rPr>
          <w:t>1416(b)(2)(B)</w:t>
        </w:r>
      </w:hyperlink>
      <w:r w:rsidR="005642EC" w:rsidRPr="001065F8">
        <w:rPr>
          <w:rStyle w:val="Hyperlink"/>
          <w:b w:val="0"/>
          <w:bCs w:val="0"/>
          <w:u w:val="none"/>
        </w:rPr>
        <w:t xml:space="preserve">, </w:t>
      </w:r>
      <w:hyperlink r:id="rId20" w:tooltip="Link to 20 U.S.C. 1418(b)" w:history="1">
        <w:r w:rsidR="005642EC" w:rsidRPr="001065F8">
          <w:rPr>
            <w:rStyle w:val="Hyperlink"/>
            <w:b w:val="0"/>
            <w:bCs w:val="0"/>
          </w:rPr>
          <w:t>1418(b)</w:t>
        </w:r>
      </w:hyperlink>
      <w:r w:rsidR="005642EC" w:rsidRPr="001065F8">
        <w:rPr>
          <w:rStyle w:val="Hyperlink"/>
          <w:b w:val="0"/>
          <w:bCs w:val="0"/>
          <w:u w:val="none"/>
        </w:rPr>
        <w:t xml:space="preserve">, and </w:t>
      </w:r>
      <w:hyperlink r:id="rId21" w:tooltip="Link to 20 U.S.C. 1442" w:history="1">
        <w:r w:rsidR="005642EC" w:rsidRPr="001065F8">
          <w:rPr>
            <w:rStyle w:val="Hyperlink"/>
            <w:b w:val="0"/>
            <w:bCs w:val="0"/>
          </w:rPr>
          <w:t>1442</w:t>
        </w:r>
      </w:hyperlink>
    </w:p>
    <w:p w14:paraId="1816FAB6" w14:textId="77777777" w:rsidR="005642EC" w:rsidRPr="001065F8" w:rsidRDefault="00A42FAA" w:rsidP="001065F8">
      <w:pPr>
        <w:pStyle w:val="Heading3"/>
        <w:numPr>
          <w:ilvl w:val="0"/>
          <w:numId w:val="16"/>
        </w:numPr>
        <w:rPr>
          <w:rStyle w:val="Hyperlink"/>
          <w:b w:val="0"/>
          <w:bCs w:val="0"/>
          <w:u w:val="none"/>
        </w:rPr>
      </w:pPr>
      <w:hyperlink w:anchor="_Does_the_State_1" w:history="1">
        <w:r w:rsidR="005642EC" w:rsidRPr="00893B90">
          <w:rPr>
            <w:rStyle w:val="Hyperlink"/>
            <w:color w:val="auto"/>
          </w:rPr>
          <w:t>Does the State have a system in place to report timely and accurate data?</w:t>
        </w:r>
      </w:hyperlink>
      <w:r w:rsidR="005642EC" w:rsidRPr="00893B90">
        <w:rPr>
          <w:kern w:val="2"/>
        </w:rPr>
        <w:t xml:space="preserve"> </w:t>
      </w:r>
      <w:r w:rsidR="005642EC">
        <w:rPr>
          <w:kern w:val="2"/>
        </w:rPr>
        <w:br/>
      </w:r>
      <w:hyperlink r:id="rId22" w:tooltip="34 C.F.R. §300.601" w:history="1">
        <w:r w:rsidR="005642EC" w:rsidRPr="001065F8">
          <w:rPr>
            <w:rStyle w:val="Hyperlink"/>
            <w:b w:val="0"/>
            <w:bCs w:val="0"/>
          </w:rPr>
          <w:t>34 C.F.R. §§ 300.601</w:t>
        </w:r>
      </w:hyperlink>
      <w:r w:rsidR="005642EC" w:rsidRPr="001065F8">
        <w:rPr>
          <w:rStyle w:val="Hyperlink"/>
          <w:b w:val="0"/>
          <w:bCs w:val="0"/>
          <w:u w:val="none"/>
        </w:rPr>
        <w:t xml:space="preserve">; </w:t>
      </w:r>
      <w:hyperlink r:id="rId23" w:tooltip="34 C.F.R. § 300.602" w:history="1">
        <w:r w:rsidR="005642EC" w:rsidRPr="001065F8">
          <w:rPr>
            <w:rStyle w:val="Hyperlink"/>
            <w:b w:val="0"/>
            <w:bCs w:val="0"/>
          </w:rPr>
          <w:t>300.602</w:t>
        </w:r>
      </w:hyperlink>
      <w:r w:rsidR="005642EC" w:rsidRPr="001065F8">
        <w:rPr>
          <w:rStyle w:val="Hyperlink"/>
          <w:b w:val="0"/>
          <w:bCs w:val="0"/>
          <w:u w:val="none"/>
        </w:rPr>
        <w:t xml:space="preserve">; </w:t>
      </w:r>
      <w:hyperlink r:id="rId24" w:tooltip="Link to 34 C.F.R. § 303.701" w:history="1">
        <w:r w:rsidR="005642EC" w:rsidRPr="001065F8">
          <w:rPr>
            <w:rStyle w:val="Hyperlink"/>
            <w:b w:val="0"/>
            <w:bCs w:val="0"/>
          </w:rPr>
          <w:t>34 C.F.R. § 303.701</w:t>
        </w:r>
      </w:hyperlink>
      <w:r w:rsidR="005642EC" w:rsidRPr="001065F8">
        <w:rPr>
          <w:rStyle w:val="Hyperlink"/>
          <w:b w:val="0"/>
          <w:bCs w:val="0"/>
          <w:u w:val="none"/>
        </w:rPr>
        <w:t xml:space="preserve">; </w:t>
      </w:r>
      <w:hyperlink r:id="rId25" w:tooltip="Link to 34 C.F.R. § 303.702" w:history="1">
        <w:r w:rsidR="005642EC" w:rsidRPr="001065F8">
          <w:rPr>
            <w:rStyle w:val="Hyperlink"/>
            <w:b w:val="0"/>
            <w:bCs w:val="0"/>
          </w:rPr>
          <w:t>303.702</w:t>
        </w:r>
      </w:hyperlink>
      <w:r w:rsidR="005642EC" w:rsidRPr="001065F8">
        <w:rPr>
          <w:rStyle w:val="Hyperlink"/>
          <w:b w:val="0"/>
          <w:bCs w:val="0"/>
          <w:u w:val="none"/>
        </w:rPr>
        <w:t xml:space="preserve">; </w:t>
      </w:r>
      <w:hyperlink r:id="rId26" w:tooltip="Link to 20 U.S.C. 20 U.S.C. 1416(b)" w:history="1">
        <w:r w:rsidR="005642EC" w:rsidRPr="001065F8">
          <w:rPr>
            <w:rStyle w:val="Hyperlink"/>
            <w:b w:val="0"/>
            <w:bCs w:val="0"/>
          </w:rPr>
          <w:t>20 U.S.C. 1416(b)</w:t>
        </w:r>
      </w:hyperlink>
      <w:r w:rsidR="005642EC" w:rsidRPr="001065F8">
        <w:rPr>
          <w:rStyle w:val="Hyperlink"/>
          <w:b w:val="0"/>
          <w:bCs w:val="0"/>
          <w:u w:val="none"/>
        </w:rPr>
        <w:t xml:space="preserve">, </w:t>
      </w:r>
      <w:hyperlink r:id="rId27" w:tooltip="Link to 20 U.S.C. 1418" w:history="1">
        <w:r w:rsidR="005642EC" w:rsidRPr="001065F8">
          <w:rPr>
            <w:rStyle w:val="Hyperlink"/>
            <w:b w:val="0"/>
            <w:bCs w:val="0"/>
          </w:rPr>
          <w:t>1418</w:t>
        </w:r>
      </w:hyperlink>
      <w:r w:rsidR="005642EC" w:rsidRPr="001065F8">
        <w:rPr>
          <w:rStyle w:val="Hyperlink"/>
          <w:b w:val="0"/>
          <w:bCs w:val="0"/>
          <w:u w:val="none"/>
        </w:rPr>
        <w:t xml:space="preserve">, and </w:t>
      </w:r>
      <w:hyperlink r:id="rId28" w:tooltip="Link to 20 U.S.C. 1442" w:history="1">
        <w:r w:rsidR="005642EC" w:rsidRPr="001065F8">
          <w:rPr>
            <w:rStyle w:val="Hyperlink"/>
            <w:b w:val="0"/>
            <w:bCs w:val="0"/>
          </w:rPr>
          <w:t>1442</w:t>
        </w:r>
      </w:hyperlink>
    </w:p>
    <w:p w14:paraId="449CDCFA" w14:textId="77777777" w:rsidR="005642EC" w:rsidRPr="001065F8" w:rsidRDefault="00A42FAA" w:rsidP="001065F8">
      <w:pPr>
        <w:pStyle w:val="Heading2"/>
        <w:numPr>
          <w:ilvl w:val="0"/>
          <w:numId w:val="16"/>
        </w:numPr>
        <w:rPr>
          <w:rStyle w:val="SubtleEmphasis"/>
          <w:b w:val="0"/>
          <w:bCs w:val="0"/>
          <w:i w:val="0"/>
          <w:iCs w:val="0"/>
          <w:color w:val="4472C4" w:themeColor="accent1"/>
        </w:rPr>
      </w:pPr>
      <w:hyperlink w:anchor="_How_does_the" w:history="1">
        <w:r w:rsidR="005642EC" w:rsidRPr="00893B90">
          <w:rPr>
            <w:rStyle w:val="Hyperlink"/>
            <w:color w:val="auto"/>
            <w:sz w:val="22"/>
            <w:szCs w:val="22"/>
          </w:rPr>
          <w:t>How does the State use its data to analyze performance across SPP/APR indicators and other priority areas, with a</w:t>
        </w:r>
        <w:r w:rsidR="005642EC" w:rsidRPr="00893B90" w:rsidDel="006B0E85">
          <w:rPr>
            <w:rStyle w:val="Hyperlink"/>
            <w:color w:val="auto"/>
            <w:sz w:val="22"/>
            <w:szCs w:val="22"/>
          </w:rPr>
          <w:t xml:space="preserve"> focus on improving educational results and functional outcomes for all children with disabilities</w:t>
        </w:r>
        <w:r w:rsidR="005642EC" w:rsidRPr="00893B90" w:rsidDel="00B22254">
          <w:rPr>
            <w:rStyle w:val="Hyperlink"/>
            <w:color w:val="auto"/>
            <w:sz w:val="22"/>
            <w:szCs w:val="22"/>
          </w:rPr>
          <w:t>?</w:t>
        </w:r>
        <w:r w:rsidR="005642EC" w:rsidRPr="00893B90">
          <w:rPr>
            <w:rStyle w:val="Hyperlink"/>
            <w:color w:val="auto"/>
            <w:sz w:val="22"/>
            <w:szCs w:val="22"/>
          </w:rPr>
          <w:t xml:space="preserve"> Specifically, how does the State: 1) assess trends across the State; and 2) determine the specific needs of each local program?</w:t>
        </w:r>
      </w:hyperlink>
      <w:r w:rsidR="005642EC" w:rsidRPr="00893B90">
        <w:rPr>
          <w:kern w:val="2"/>
          <w:sz w:val="22"/>
          <w:szCs w:val="22"/>
        </w:rPr>
        <w:t xml:space="preserve"> </w:t>
      </w:r>
      <w:r w:rsidR="005642EC">
        <w:rPr>
          <w:kern w:val="2"/>
          <w:sz w:val="22"/>
          <w:szCs w:val="22"/>
        </w:rPr>
        <w:br/>
      </w:r>
      <w:hyperlink r:id="rId29" w:tooltip="Link to 34 C.F.R. §300.602" w:history="1">
        <w:r w:rsidR="005642EC" w:rsidRPr="001065F8">
          <w:rPr>
            <w:rStyle w:val="Hyperlink"/>
            <w:b w:val="0"/>
            <w:bCs w:val="0"/>
            <w:sz w:val="22"/>
            <w:szCs w:val="22"/>
          </w:rPr>
          <w:t>34 C.F.R. § 300.602</w:t>
        </w:r>
      </w:hyperlink>
      <w:r w:rsidR="005642EC" w:rsidRPr="001065F8">
        <w:rPr>
          <w:rStyle w:val="Hyperlink"/>
          <w:b w:val="0"/>
          <w:bCs w:val="0"/>
          <w:sz w:val="22"/>
          <w:szCs w:val="22"/>
          <w:u w:val="none"/>
        </w:rPr>
        <w:t xml:space="preserve">; and </w:t>
      </w:r>
      <w:hyperlink r:id="rId30" w:tooltip="Link to 34 C.F.R. § 303.702" w:history="1">
        <w:r w:rsidR="005642EC" w:rsidRPr="001065F8">
          <w:rPr>
            <w:rStyle w:val="Hyperlink"/>
            <w:b w:val="0"/>
            <w:bCs w:val="0"/>
            <w:sz w:val="22"/>
            <w:szCs w:val="22"/>
          </w:rPr>
          <w:t>34 C.F.R. § 303.702</w:t>
        </w:r>
      </w:hyperlink>
      <w:r w:rsidR="005642EC" w:rsidRPr="001065F8">
        <w:rPr>
          <w:rStyle w:val="Hyperlink"/>
          <w:b w:val="0"/>
          <w:bCs w:val="0"/>
          <w:sz w:val="22"/>
          <w:szCs w:val="22"/>
          <w:u w:val="none"/>
        </w:rPr>
        <w:t xml:space="preserve">; </w:t>
      </w:r>
      <w:hyperlink r:id="rId31" w:tooltip="Link to 20 U.S.C. 20 U.S.C. 1416(b)" w:history="1">
        <w:r w:rsidR="005642EC" w:rsidRPr="001065F8">
          <w:rPr>
            <w:rStyle w:val="Hyperlink"/>
            <w:b w:val="0"/>
            <w:bCs w:val="0"/>
            <w:sz w:val="22"/>
            <w:szCs w:val="22"/>
          </w:rPr>
          <w:t>20 U.S.C. 1416(b)</w:t>
        </w:r>
      </w:hyperlink>
      <w:r w:rsidR="005642EC" w:rsidRPr="001065F8">
        <w:rPr>
          <w:rStyle w:val="Hyperlink"/>
          <w:b w:val="0"/>
          <w:bCs w:val="0"/>
          <w:sz w:val="22"/>
          <w:szCs w:val="22"/>
          <w:u w:val="none"/>
        </w:rPr>
        <w:t xml:space="preserve">, </w:t>
      </w:r>
      <w:hyperlink r:id="rId32" w:tooltip="Link to 20 U.S.C. 1418" w:history="1">
        <w:r w:rsidR="005642EC" w:rsidRPr="001065F8">
          <w:rPr>
            <w:rStyle w:val="Hyperlink"/>
            <w:b w:val="0"/>
            <w:bCs w:val="0"/>
            <w:sz w:val="22"/>
            <w:szCs w:val="22"/>
          </w:rPr>
          <w:t>1418</w:t>
        </w:r>
      </w:hyperlink>
      <w:r w:rsidR="005642EC" w:rsidRPr="001065F8">
        <w:rPr>
          <w:rStyle w:val="Hyperlink"/>
          <w:b w:val="0"/>
          <w:bCs w:val="0"/>
          <w:sz w:val="22"/>
          <w:szCs w:val="22"/>
          <w:u w:val="none"/>
        </w:rPr>
        <w:t xml:space="preserve">, and </w:t>
      </w:r>
      <w:hyperlink r:id="rId33" w:tooltip="Link to 20 U.S.C. 1442" w:history="1">
        <w:r w:rsidR="005642EC" w:rsidRPr="001065F8">
          <w:rPr>
            <w:rStyle w:val="Hyperlink"/>
            <w:b w:val="0"/>
            <w:bCs w:val="0"/>
            <w:sz w:val="22"/>
            <w:szCs w:val="22"/>
          </w:rPr>
          <w:t>1442</w:t>
        </w:r>
      </w:hyperlink>
    </w:p>
    <w:p w14:paraId="50D639E3" w14:textId="77777777" w:rsidR="005642EC" w:rsidRDefault="005642EC" w:rsidP="005642EC">
      <w:pPr>
        <w:spacing w:after="200" w:line="276" w:lineRule="auto"/>
        <w:rPr>
          <w:rFonts w:asciiTheme="majorHAnsi" w:eastAsiaTheme="majorEastAsia" w:hAnsiTheme="majorHAnsi" w:cstheme="majorBidi"/>
          <w:b/>
          <w:bCs/>
          <w:color w:val="4472C4" w:themeColor="accent1"/>
          <w:sz w:val="26"/>
          <w:szCs w:val="26"/>
        </w:rPr>
      </w:pPr>
      <w:r>
        <w:br w:type="page"/>
      </w:r>
    </w:p>
    <w:p w14:paraId="457795DA" w14:textId="77777777" w:rsidR="005642EC" w:rsidRPr="00694A81" w:rsidRDefault="005642EC" w:rsidP="001065F8">
      <w:pPr>
        <w:pStyle w:val="Heading2"/>
        <w:numPr>
          <w:ilvl w:val="0"/>
          <w:numId w:val="17"/>
        </w:numPr>
        <w:tabs>
          <w:tab w:val="num" w:pos="360"/>
        </w:tabs>
        <w:ind w:left="360"/>
        <w:rPr>
          <w:rStyle w:val="Hyperlink"/>
          <w:u w:val="none"/>
        </w:rPr>
      </w:pPr>
      <w:bookmarkStart w:id="3" w:name="_Does_the_State"/>
      <w:bookmarkEnd w:id="3"/>
      <w:r w:rsidRPr="00E91102">
        <w:lastRenderedPageBreak/>
        <w:t>Does the State have a system in place to collect valid and reliable data?</w:t>
      </w:r>
      <w:r w:rsidRPr="00893B90">
        <w:t xml:space="preserve"> </w:t>
      </w:r>
      <w:r>
        <w:br/>
      </w:r>
      <w:hyperlink r:id="rId34" w:tooltip="Link to 34 C.F.R. § 300.600" w:history="1">
        <w:r w:rsidRPr="001065F8">
          <w:rPr>
            <w:rStyle w:val="Hyperlink"/>
            <w:b w:val="0"/>
            <w:bCs w:val="0"/>
            <w:sz w:val="24"/>
            <w:szCs w:val="24"/>
          </w:rPr>
          <w:t>34 C.F.R. §§ 300.600</w:t>
        </w:r>
      </w:hyperlink>
      <w:r w:rsidRPr="001065F8">
        <w:rPr>
          <w:b w:val="0"/>
          <w:bCs w:val="0"/>
          <w:sz w:val="24"/>
          <w:szCs w:val="24"/>
        </w:rPr>
        <w:t xml:space="preserve">, </w:t>
      </w:r>
      <w:hyperlink r:id="rId35" w:tooltip="Link to 34 C.F.R. § 300.601" w:history="1">
        <w:r w:rsidRPr="001065F8">
          <w:rPr>
            <w:rStyle w:val="Hyperlink"/>
            <w:b w:val="0"/>
            <w:bCs w:val="0"/>
            <w:sz w:val="24"/>
            <w:szCs w:val="24"/>
          </w:rPr>
          <w:t>300.601</w:t>
        </w:r>
      </w:hyperlink>
      <w:r w:rsidRPr="001065F8">
        <w:rPr>
          <w:b w:val="0"/>
          <w:bCs w:val="0"/>
          <w:sz w:val="24"/>
          <w:szCs w:val="24"/>
        </w:rPr>
        <w:t xml:space="preserve">, </w:t>
      </w:r>
      <w:hyperlink r:id="rId36" w:tooltip="34 C.F.R. §§ 300.640 through 300.645" w:history="1">
        <w:r w:rsidRPr="001065F8">
          <w:rPr>
            <w:rStyle w:val="Hyperlink"/>
            <w:b w:val="0"/>
            <w:bCs w:val="0"/>
            <w:sz w:val="24"/>
            <w:szCs w:val="24"/>
          </w:rPr>
          <w:t>300.640 through 300.645</w:t>
        </w:r>
      </w:hyperlink>
      <w:r w:rsidRPr="001065F8">
        <w:rPr>
          <w:b w:val="0"/>
          <w:bCs w:val="0"/>
          <w:sz w:val="24"/>
          <w:szCs w:val="24"/>
        </w:rPr>
        <w:t xml:space="preserve">, </w:t>
      </w:r>
      <w:hyperlink r:id="rId37" w:tooltip="Link to 34 C.F.R. § 303.124" w:history="1">
        <w:r w:rsidRPr="001065F8">
          <w:rPr>
            <w:rStyle w:val="Hyperlink"/>
            <w:b w:val="0"/>
            <w:bCs w:val="0"/>
            <w:sz w:val="24"/>
            <w:szCs w:val="24"/>
          </w:rPr>
          <w:t>34 C.F.R. §§ 303.124</w:t>
        </w:r>
      </w:hyperlink>
      <w:r w:rsidRPr="001065F8">
        <w:rPr>
          <w:b w:val="0"/>
          <w:bCs w:val="0"/>
          <w:sz w:val="24"/>
          <w:szCs w:val="24"/>
        </w:rPr>
        <w:t xml:space="preserve">, </w:t>
      </w:r>
      <w:hyperlink r:id="rId38" w:tooltip="Link to 34 C.F.R. §§ 303.700 through 303.704" w:history="1">
        <w:r w:rsidRPr="001065F8">
          <w:rPr>
            <w:rStyle w:val="Hyperlink"/>
            <w:b w:val="0"/>
            <w:bCs w:val="0"/>
            <w:sz w:val="24"/>
            <w:szCs w:val="24"/>
          </w:rPr>
          <w:t>303.700 through 303.704</w:t>
        </w:r>
      </w:hyperlink>
      <w:r w:rsidRPr="001065F8">
        <w:rPr>
          <w:b w:val="0"/>
          <w:bCs w:val="0"/>
          <w:sz w:val="24"/>
          <w:szCs w:val="24"/>
        </w:rPr>
        <w:t xml:space="preserve"> and </w:t>
      </w:r>
      <w:hyperlink r:id="rId39" w:tooltip="Link to 34 C.F.R. §§ 303.720 through 303.722" w:history="1">
        <w:r w:rsidRPr="001065F8">
          <w:rPr>
            <w:rStyle w:val="Hyperlink"/>
            <w:b w:val="0"/>
            <w:bCs w:val="0"/>
            <w:sz w:val="24"/>
            <w:szCs w:val="24"/>
          </w:rPr>
          <w:t>303.720 through 303.722</w:t>
        </w:r>
      </w:hyperlink>
      <w:r w:rsidRPr="001065F8">
        <w:rPr>
          <w:rStyle w:val="Hyperlink"/>
          <w:b w:val="0"/>
          <w:bCs w:val="0"/>
          <w:sz w:val="24"/>
          <w:szCs w:val="24"/>
          <w:u w:val="none"/>
        </w:rPr>
        <w:t xml:space="preserve">; </w:t>
      </w:r>
      <w:hyperlink r:id="rId40" w:tooltip="Link to 20 U.S.C. 1416(a)(3)" w:history="1">
        <w:r w:rsidRPr="001065F8">
          <w:rPr>
            <w:rStyle w:val="Hyperlink"/>
            <w:b w:val="0"/>
            <w:bCs w:val="0"/>
            <w:sz w:val="24"/>
            <w:szCs w:val="24"/>
          </w:rPr>
          <w:t>20 U.S.C. 1416(a)(3)</w:t>
        </w:r>
      </w:hyperlink>
      <w:r w:rsidRPr="001065F8">
        <w:rPr>
          <w:rStyle w:val="Hyperlink"/>
          <w:b w:val="0"/>
          <w:bCs w:val="0"/>
          <w:sz w:val="24"/>
          <w:szCs w:val="24"/>
          <w:u w:val="none"/>
        </w:rPr>
        <w:t xml:space="preserve">, </w:t>
      </w:r>
      <w:hyperlink r:id="rId41" w:tooltip="Link to 20 U.S.C. 1416(b)(2)(B)" w:history="1">
        <w:r w:rsidRPr="001065F8">
          <w:rPr>
            <w:rStyle w:val="Hyperlink"/>
            <w:b w:val="0"/>
            <w:bCs w:val="0"/>
            <w:sz w:val="24"/>
            <w:szCs w:val="24"/>
          </w:rPr>
          <w:t>1416(b)(2)(B)</w:t>
        </w:r>
      </w:hyperlink>
      <w:r w:rsidRPr="001065F8">
        <w:rPr>
          <w:rStyle w:val="Hyperlink"/>
          <w:b w:val="0"/>
          <w:bCs w:val="0"/>
          <w:sz w:val="24"/>
          <w:szCs w:val="24"/>
          <w:u w:val="none"/>
        </w:rPr>
        <w:t xml:space="preserve">, </w:t>
      </w:r>
      <w:hyperlink r:id="rId42" w:tooltip="Link to 20 U.S.C. 1418(b)" w:history="1">
        <w:r w:rsidRPr="001065F8">
          <w:rPr>
            <w:rStyle w:val="Hyperlink"/>
            <w:b w:val="0"/>
            <w:bCs w:val="0"/>
            <w:sz w:val="24"/>
            <w:szCs w:val="24"/>
          </w:rPr>
          <w:t>1418(b)</w:t>
        </w:r>
      </w:hyperlink>
      <w:r w:rsidRPr="001065F8">
        <w:rPr>
          <w:rStyle w:val="Hyperlink"/>
          <w:b w:val="0"/>
          <w:bCs w:val="0"/>
          <w:sz w:val="24"/>
          <w:szCs w:val="24"/>
          <w:u w:val="none"/>
        </w:rPr>
        <w:t xml:space="preserve">, and </w:t>
      </w:r>
      <w:hyperlink r:id="rId43" w:tooltip="Link to 20 U.S.C. 1442" w:history="1">
        <w:r w:rsidRPr="001065F8">
          <w:rPr>
            <w:rStyle w:val="Hyperlink"/>
            <w:b w:val="0"/>
            <w:bCs w:val="0"/>
            <w:sz w:val="24"/>
            <w:szCs w:val="24"/>
          </w:rPr>
          <w:t>1442</w:t>
        </w:r>
      </w:hyperlink>
    </w:p>
    <w:p w14:paraId="17BCA49D" w14:textId="77777777" w:rsidR="005642EC" w:rsidRPr="003913B9" w:rsidRDefault="005642EC" w:rsidP="005642EC">
      <w:pPr>
        <w:pStyle w:val="Heading3"/>
      </w:pPr>
      <w:r>
        <w:t>General Information</w:t>
      </w:r>
    </w:p>
    <w:p w14:paraId="3B03DB66" w14:textId="77777777" w:rsidR="005642EC" w:rsidRPr="003913B9" w:rsidRDefault="005642EC" w:rsidP="005642EC">
      <w:pPr>
        <w:pStyle w:val="ListParagraph"/>
        <w:numPr>
          <w:ilvl w:val="0"/>
          <w:numId w:val="12"/>
        </w:numPr>
      </w:pPr>
      <w:bookmarkStart w:id="4" w:name="_Hlk59167742"/>
      <w:bookmarkStart w:id="5" w:name="_Hlk58945539"/>
      <w:r w:rsidRPr="003913B9">
        <w:t xml:space="preserve">The State must collect valid and reliable </w:t>
      </w:r>
      <w:hyperlink r:id="rId44" w:tooltip="Link to IDEA Part B/Part C Section 618 data " w:history="1">
        <w:r w:rsidRPr="003913B9">
          <w:rPr>
            <w:rStyle w:val="Hyperlink"/>
          </w:rPr>
          <w:t>IDEA Part B/Part C Section 618 data</w:t>
        </w:r>
      </w:hyperlink>
      <w:r w:rsidRPr="003913B9">
        <w:t xml:space="preserve"> </w:t>
      </w:r>
    </w:p>
    <w:p w14:paraId="1E04B305" w14:textId="77777777" w:rsidR="005642EC" w:rsidRDefault="005642EC" w:rsidP="005642EC">
      <w:pPr>
        <w:pStyle w:val="ListParagraph"/>
        <w:numPr>
          <w:ilvl w:val="0"/>
          <w:numId w:val="12"/>
        </w:numPr>
      </w:pPr>
      <w:r w:rsidRPr="003913B9">
        <w:t>The</w:t>
      </w:r>
      <w:r>
        <w:t xml:space="preserve"> State must collect valid and reliable data for the </w:t>
      </w:r>
      <w:hyperlink r:id="rId45" w:history="1">
        <w:r w:rsidRPr="00BE6506">
          <w:rPr>
            <w:rStyle w:val="Hyperlink"/>
          </w:rPr>
          <w:t>IDEA Part B/Part C SPP/APR</w:t>
        </w:r>
      </w:hyperlink>
      <w:r w:rsidRPr="005715E3">
        <w:t>, as defined by Section 616</w:t>
      </w:r>
    </w:p>
    <w:p w14:paraId="35548DED" w14:textId="77777777" w:rsidR="005642EC" w:rsidRDefault="00A42FAA" w:rsidP="005642EC">
      <w:pPr>
        <w:ind w:firstLine="720"/>
        <w:rPr>
          <w:u w:val="single"/>
        </w:rPr>
      </w:pPr>
      <w:hyperlink r:id="rId46" w:tooltip="Link to the Part B Measurement Table" w:history="1">
        <w:r w:rsidR="005642EC" w:rsidRPr="00BE6506">
          <w:rPr>
            <w:rStyle w:val="Hyperlink"/>
          </w:rPr>
          <w:t>Part B SPP/APR Indicators</w:t>
        </w:r>
      </w:hyperlink>
      <w:r w:rsidR="005642EC">
        <w:rPr>
          <w:u w:val="single"/>
        </w:rPr>
        <w:t xml:space="preserve"> </w:t>
      </w:r>
    </w:p>
    <w:p w14:paraId="07D57F0A" w14:textId="77777777" w:rsidR="005642EC" w:rsidRPr="004814CB" w:rsidRDefault="00A42FAA" w:rsidP="005642EC">
      <w:pPr>
        <w:ind w:firstLine="720"/>
        <w:rPr>
          <w:u w:val="single"/>
        </w:rPr>
      </w:pPr>
      <w:hyperlink r:id="rId47" w:tooltip="Link to the Part C Measurement Table" w:history="1">
        <w:r w:rsidR="005642EC" w:rsidRPr="00BE6506">
          <w:rPr>
            <w:rStyle w:val="Hyperlink"/>
          </w:rPr>
          <w:t>Part C SPP/APR Indicators</w:t>
        </w:r>
      </w:hyperlink>
    </w:p>
    <w:p w14:paraId="2477501E" w14:textId="77777777" w:rsidR="005642EC" w:rsidRDefault="005642EC" w:rsidP="005642EC">
      <w:pPr>
        <w:pStyle w:val="ListParagraph"/>
        <w:numPr>
          <w:ilvl w:val="0"/>
          <w:numId w:val="12"/>
        </w:numPr>
      </w:pPr>
      <w:r>
        <w:t>The State has policies and procedures to collect data required under IDEA Part B/Part C Section 616 and Section 618 required data collections, including:</w:t>
      </w:r>
      <w:bookmarkStart w:id="6" w:name="_Hlk59175250"/>
      <w:bookmarkStart w:id="7" w:name="_Hlk59168450"/>
      <w:bookmarkEnd w:id="4"/>
    </w:p>
    <w:p w14:paraId="10494C31" w14:textId="77777777" w:rsidR="005642EC" w:rsidRDefault="005642EC" w:rsidP="005642EC">
      <w:pPr>
        <w:pStyle w:val="ListParagraph"/>
        <w:numPr>
          <w:ilvl w:val="2"/>
          <w:numId w:val="13"/>
        </w:numPr>
        <w:ind w:left="1440"/>
      </w:pPr>
      <w:r>
        <w:t>assigned roles and responsibilities that establish decision-making authority and accountability for the State’s IDEA data system(s)</w:t>
      </w:r>
    </w:p>
    <w:p w14:paraId="66FCBD9A" w14:textId="77777777" w:rsidR="005642EC" w:rsidRPr="0009404F" w:rsidRDefault="005642EC" w:rsidP="005642EC">
      <w:pPr>
        <w:pStyle w:val="ListParagraph"/>
        <w:numPr>
          <w:ilvl w:val="2"/>
          <w:numId w:val="13"/>
        </w:numPr>
        <w:ind w:left="1440"/>
      </w:pPr>
      <w:r>
        <w:t>business rules</w:t>
      </w:r>
      <w:r w:rsidRPr="001F134D">
        <w:t>/process</w:t>
      </w:r>
      <w:r>
        <w:t>es</w:t>
      </w:r>
      <w:r w:rsidRPr="001F134D">
        <w:t xml:space="preserve"> for documenting, recording, and communicating rules used during the collection and validation of IDEA data</w:t>
      </w:r>
    </w:p>
    <w:p w14:paraId="0902B9EE" w14:textId="77777777" w:rsidR="005642EC" w:rsidRPr="00340767" w:rsidRDefault="005642EC" w:rsidP="005642EC">
      <w:pPr>
        <w:pStyle w:val="ListParagraph"/>
        <w:numPr>
          <w:ilvl w:val="2"/>
          <w:numId w:val="13"/>
        </w:numPr>
        <w:spacing w:after="0"/>
        <w:ind w:left="1440"/>
      </w:pPr>
      <w:r w:rsidRPr="00340767">
        <w:t>data quality and validation processes (e.g., edit checks, database format checks, field validation restrictions, import restrictions/checks) designed to support high quality data</w:t>
      </w:r>
    </w:p>
    <w:p w14:paraId="48A3920A" w14:textId="77777777" w:rsidR="005642EC" w:rsidRDefault="005642EC" w:rsidP="005642EC">
      <w:pPr>
        <w:pStyle w:val="ListParagraph"/>
        <w:numPr>
          <w:ilvl w:val="2"/>
          <w:numId w:val="13"/>
        </w:numPr>
        <w:spacing w:after="0"/>
        <w:ind w:left="1440"/>
      </w:pPr>
      <w:r>
        <w:t>data security processes for accessing, storing, backing up, recovering, transferring, encrypting, and destroying data and preventing breach or loss</w:t>
      </w:r>
      <w:bookmarkEnd w:id="6"/>
    </w:p>
    <w:p w14:paraId="46265469" w14:textId="77777777" w:rsidR="005642EC" w:rsidRDefault="005642EC" w:rsidP="005642EC">
      <w:pPr>
        <w:pStyle w:val="ListParagraph"/>
        <w:numPr>
          <w:ilvl w:val="2"/>
          <w:numId w:val="13"/>
        </w:numPr>
        <w:spacing w:after="0"/>
        <w:ind w:left="1440"/>
      </w:pPr>
      <w:r>
        <w:t>communication mechanisms to share and disseminate information related to IDEA Section 616 and Section 618 data collection requirements at the State and local levels, including training and guidance/technical assistance</w:t>
      </w:r>
    </w:p>
    <w:p w14:paraId="478124A0" w14:textId="77777777" w:rsidR="005642EC" w:rsidRDefault="005642EC" w:rsidP="005642EC">
      <w:pPr>
        <w:pStyle w:val="ListParagraph"/>
        <w:numPr>
          <w:ilvl w:val="2"/>
          <w:numId w:val="13"/>
        </w:numPr>
        <w:spacing w:after="0"/>
        <w:ind w:left="1440"/>
      </w:pPr>
      <w:bookmarkStart w:id="8" w:name="_Hlk59169073"/>
      <w:r>
        <w:t xml:space="preserve">processes to ensure that local programs are implementing policies and procedures consistent with IDEA Section 616 and Section 618 data collection requirements, including monitoring and oversight </w:t>
      </w:r>
    </w:p>
    <w:bookmarkEnd w:id="5"/>
    <w:bookmarkEnd w:id="7"/>
    <w:bookmarkEnd w:id="8"/>
    <w:p w14:paraId="4066D7DB" w14:textId="77777777" w:rsidR="005642EC" w:rsidRDefault="005642EC" w:rsidP="005642EC">
      <w:pPr>
        <w:pStyle w:val="Heading3"/>
      </w:pPr>
      <w:r>
        <w:t>Possible Follow-up Questions (apply to both Section 616 and Section 618 data collections)</w:t>
      </w:r>
    </w:p>
    <w:p w14:paraId="4473BC35" w14:textId="77777777" w:rsidR="005642EC" w:rsidRPr="00FA5AE4" w:rsidRDefault="005642EC" w:rsidP="005642EC">
      <w:pPr>
        <w:pStyle w:val="ListParagraph"/>
        <w:numPr>
          <w:ilvl w:val="0"/>
          <w:numId w:val="12"/>
        </w:numPr>
      </w:pPr>
      <w:bookmarkStart w:id="9" w:name="_Hlk59176881"/>
      <w:r>
        <w:t xml:space="preserve">What are the positions/titles and responsibilities of State staff (or contractors) involved in collecting IDEA data? </w:t>
      </w:r>
    </w:p>
    <w:p w14:paraId="27081A51" w14:textId="77777777" w:rsidR="005642EC" w:rsidRDefault="005642EC" w:rsidP="005642EC">
      <w:pPr>
        <w:pStyle w:val="ListParagraph"/>
        <w:numPr>
          <w:ilvl w:val="0"/>
          <w:numId w:val="12"/>
        </w:numPr>
      </w:pPr>
      <w:r>
        <w:t>Are there multiple data systems used to collect IDEA data in the State? If so, how does each of these systems function, and how is each of these systems connected?</w:t>
      </w:r>
    </w:p>
    <w:p w14:paraId="7CE65FD4" w14:textId="77777777" w:rsidR="005642EC" w:rsidRPr="00FA5AE4" w:rsidRDefault="005642EC" w:rsidP="005642EC">
      <w:pPr>
        <w:pStyle w:val="ListParagraph"/>
        <w:numPr>
          <w:ilvl w:val="0"/>
          <w:numId w:val="12"/>
        </w:numPr>
      </w:pPr>
      <w:r w:rsidRPr="00FA5AE4">
        <w:t xml:space="preserve">What documents outline </w:t>
      </w:r>
      <w:r>
        <w:t xml:space="preserve">each of the </w:t>
      </w:r>
      <w:r w:rsidRPr="00FA5AE4">
        <w:t xml:space="preserve">IDEA data collection requirements (including timelines, </w:t>
      </w:r>
      <w:r>
        <w:t xml:space="preserve">definitions, </w:t>
      </w:r>
      <w:r w:rsidRPr="00FA5AE4">
        <w:t xml:space="preserve">calculation methods, </w:t>
      </w:r>
      <w:r>
        <w:t xml:space="preserve">and </w:t>
      </w:r>
      <w:r w:rsidRPr="00FA5AE4">
        <w:t>data sources</w:t>
      </w:r>
      <w:r>
        <w:t>)</w:t>
      </w:r>
      <w:r w:rsidRPr="00FA5AE4">
        <w:t>?</w:t>
      </w:r>
    </w:p>
    <w:p w14:paraId="2CF73005" w14:textId="77777777" w:rsidR="005642EC" w:rsidRPr="00FA5AE4" w:rsidRDefault="005642EC" w:rsidP="005642EC">
      <w:pPr>
        <w:pStyle w:val="ListParagraph"/>
        <w:numPr>
          <w:ilvl w:val="0"/>
          <w:numId w:val="12"/>
        </w:numPr>
      </w:pPr>
      <w:r w:rsidRPr="00FA5AE4">
        <w:t xml:space="preserve">What documents </w:t>
      </w:r>
      <w:r>
        <w:t>outline</w:t>
      </w:r>
      <w:r w:rsidRPr="00FA5AE4">
        <w:t xml:space="preserve"> business rules and data validation/quality procedure</w:t>
      </w:r>
      <w:r>
        <w:t>s?</w:t>
      </w:r>
    </w:p>
    <w:p w14:paraId="21F9E7CA" w14:textId="77777777" w:rsidR="005642EC" w:rsidRPr="004C2B4F" w:rsidRDefault="005642EC" w:rsidP="005642EC">
      <w:pPr>
        <w:pStyle w:val="ListParagraph"/>
        <w:numPr>
          <w:ilvl w:val="0"/>
          <w:numId w:val="12"/>
        </w:numPr>
      </w:pPr>
      <w:r w:rsidRPr="00FA5AE4">
        <w:t>How are IDEA data collection requirements</w:t>
      </w:r>
      <w:r>
        <w:t xml:space="preserve"> (</w:t>
      </w:r>
      <w:r w:rsidRPr="00FA5AE4">
        <w:t>including timelines,</w:t>
      </w:r>
      <w:r>
        <w:t xml:space="preserve"> definitions,</w:t>
      </w:r>
      <w:r w:rsidRPr="00FA5AE4">
        <w:t xml:space="preserve"> calculation methods, data sources</w:t>
      </w:r>
      <w:r>
        <w:t>)</w:t>
      </w:r>
      <w:r w:rsidRPr="00FA5AE4">
        <w:t xml:space="preserve"> communicated to State and local personnel</w:t>
      </w:r>
      <w:r>
        <w:t>? Specifically, is</w:t>
      </w:r>
      <w:r w:rsidRPr="002310DF">
        <w:t xml:space="preserve"> training required</w:t>
      </w:r>
      <w:r>
        <w:t>;</w:t>
      </w:r>
      <w:r w:rsidRPr="002310DF">
        <w:t xml:space="preserve"> is training standardized across the State</w:t>
      </w:r>
      <w:r>
        <w:t>; and</w:t>
      </w:r>
      <w:r w:rsidRPr="002310DF">
        <w:t xml:space="preserve"> how are State and local personnel notified of updates or changes</w:t>
      </w:r>
      <w:r>
        <w:t>?</w:t>
      </w:r>
    </w:p>
    <w:p w14:paraId="0B3DFE29" w14:textId="77777777" w:rsidR="005642EC" w:rsidRPr="004C2B4F" w:rsidRDefault="005642EC" w:rsidP="005642EC">
      <w:pPr>
        <w:pStyle w:val="ListParagraph"/>
        <w:numPr>
          <w:ilvl w:val="0"/>
          <w:numId w:val="12"/>
        </w:numPr>
      </w:pPr>
      <w:r>
        <w:t>How are business rules/data validation/quality procedures communicated to State and local personnel?</w:t>
      </w:r>
      <w:bookmarkStart w:id="10" w:name="_Hlk59174539"/>
      <w:r>
        <w:t xml:space="preserve"> Specifically, is training required; is training standardized across the State; and how are State and local personnel notified of updates or change</w:t>
      </w:r>
      <w:bookmarkEnd w:id="10"/>
      <w:r>
        <w:t>?</w:t>
      </w:r>
    </w:p>
    <w:p w14:paraId="644C3333" w14:textId="77777777" w:rsidR="005642EC" w:rsidRPr="00405DDD" w:rsidRDefault="005642EC" w:rsidP="005642EC">
      <w:pPr>
        <w:pStyle w:val="ListParagraph"/>
        <w:numPr>
          <w:ilvl w:val="0"/>
          <w:numId w:val="12"/>
        </w:numPr>
      </w:pPr>
      <w:r w:rsidRPr="00FA5AE4">
        <w:t>What materials (e.g., written instructions, demonstration videos</w:t>
      </w:r>
      <w:r>
        <w:t>, templates</w:t>
      </w:r>
      <w:r w:rsidRPr="00FA5AE4">
        <w:t>) exist to help data submitters understand data collection requirements and associated policies and procedures</w:t>
      </w:r>
      <w:r>
        <w:t xml:space="preserve">, and how are those materials accessed? </w:t>
      </w:r>
    </w:p>
    <w:p w14:paraId="5A55103B" w14:textId="209C0A55" w:rsidR="005642EC" w:rsidRDefault="005642EC" w:rsidP="005642EC">
      <w:pPr>
        <w:pStyle w:val="ListParagraph"/>
        <w:numPr>
          <w:ilvl w:val="0"/>
          <w:numId w:val="12"/>
        </w:numPr>
      </w:pPr>
      <w:r w:rsidRPr="00FA5AE4">
        <w:t xml:space="preserve">Describe how the State ensures that the IDEA </w:t>
      </w:r>
      <w:r>
        <w:t>Section</w:t>
      </w:r>
      <w:r w:rsidRPr="00FA5AE4">
        <w:t xml:space="preserve"> 616 and </w:t>
      </w:r>
      <w:r>
        <w:t xml:space="preserve">Section </w:t>
      </w:r>
      <w:r w:rsidRPr="00FA5AE4">
        <w:t>618 data it collects, including any data obtained from local programs and other offices/programs within the State, are valid and reliable.</w:t>
      </w:r>
      <w:r w:rsidR="00BA62E6">
        <w:t xml:space="preserve"> </w:t>
      </w:r>
      <w:r w:rsidRPr="00FA5AE4">
        <w:t xml:space="preserve">Specifically, how does </w:t>
      </w:r>
      <w:r>
        <w:t xml:space="preserve">the State </w:t>
      </w:r>
      <w:r w:rsidRPr="00FA5AE4">
        <w:t xml:space="preserve">assess the quality and accuracy of the </w:t>
      </w:r>
      <w:r>
        <w:t xml:space="preserve">Section </w:t>
      </w:r>
      <w:r w:rsidRPr="00FA5AE4">
        <w:t xml:space="preserve">616 and </w:t>
      </w:r>
      <w:r>
        <w:t xml:space="preserve">Section </w:t>
      </w:r>
      <w:r w:rsidRPr="00FA5AE4">
        <w:t>618 data collected</w:t>
      </w:r>
      <w:r>
        <w:t xml:space="preserve"> from </w:t>
      </w:r>
      <w:r w:rsidRPr="00FA5AE4">
        <w:t>each data source?</w:t>
      </w:r>
    </w:p>
    <w:p w14:paraId="0C5C8612" w14:textId="77777777" w:rsidR="005642EC" w:rsidRPr="00FA5AE4" w:rsidRDefault="005642EC" w:rsidP="005642EC">
      <w:pPr>
        <w:pStyle w:val="ListParagraph"/>
        <w:numPr>
          <w:ilvl w:val="0"/>
          <w:numId w:val="12"/>
        </w:numPr>
      </w:pPr>
      <w:r w:rsidRPr="008D189F">
        <w:t xml:space="preserve">How does the State ensure data quality/data validation processes </w:t>
      </w:r>
      <w:r>
        <w:t xml:space="preserve">are </w:t>
      </w:r>
      <w:r w:rsidRPr="008D189F">
        <w:t xml:space="preserve">consistent across different data collection </w:t>
      </w:r>
      <w:r>
        <w:t xml:space="preserve">systems </w:t>
      </w:r>
      <w:r w:rsidRPr="008D189F">
        <w:t>and platforms?</w:t>
      </w:r>
    </w:p>
    <w:p w14:paraId="549023D3" w14:textId="77777777" w:rsidR="005642EC" w:rsidRPr="00FA5AE4" w:rsidRDefault="005642EC" w:rsidP="005642EC">
      <w:pPr>
        <w:pStyle w:val="ListParagraph"/>
        <w:numPr>
          <w:ilvl w:val="0"/>
          <w:numId w:val="12"/>
        </w:numPr>
      </w:pPr>
      <w:r w:rsidRPr="00FA5AE4">
        <w:t>Are data quality reports run at the State level</w:t>
      </w:r>
      <w:r>
        <w:t>,</w:t>
      </w:r>
      <w:r w:rsidRPr="00FA5AE4">
        <w:t xml:space="preserve"> and</w:t>
      </w:r>
      <w:r>
        <w:t>,</w:t>
      </w:r>
      <w:r w:rsidRPr="00FA5AE4">
        <w:t xml:space="preserve"> if so, are the reports available to local programs?</w:t>
      </w:r>
    </w:p>
    <w:p w14:paraId="38BB33D7" w14:textId="77777777" w:rsidR="005642EC" w:rsidRDefault="005642EC" w:rsidP="005642EC">
      <w:pPr>
        <w:pStyle w:val="ListParagraph"/>
        <w:numPr>
          <w:ilvl w:val="0"/>
          <w:numId w:val="12"/>
        </w:numPr>
      </w:pPr>
      <w:r w:rsidRPr="00FA5AE4">
        <w:t>Who monitors data quality reports</w:t>
      </w:r>
      <w:r>
        <w:t>,</w:t>
      </w:r>
      <w:r w:rsidRPr="00FA5AE4">
        <w:t xml:space="preserve"> and what is the process for ensuring that data quality issues are addressed</w:t>
      </w:r>
      <w:r>
        <w:t>?</w:t>
      </w:r>
    </w:p>
    <w:p w14:paraId="00C07EF3" w14:textId="77777777" w:rsidR="005642EC" w:rsidRPr="000D7541" w:rsidRDefault="005642EC" w:rsidP="005642EC">
      <w:pPr>
        <w:pStyle w:val="ListParagraph"/>
        <w:numPr>
          <w:ilvl w:val="0"/>
          <w:numId w:val="12"/>
        </w:numPr>
      </w:pPr>
      <w:bookmarkStart w:id="11" w:name="_Hlk59177938"/>
      <w:r w:rsidRPr="00631B76">
        <w:rPr>
          <w:lang w:bidi="en-US"/>
        </w:rPr>
        <w:lastRenderedPageBreak/>
        <w:t xml:space="preserve">How does the State support data submitters to address data quality issues and/or issues with validity and reliability? </w:t>
      </w:r>
      <w:bookmarkEnd w:id="9"/>
      <w:bookmarkEnd w:id="11"/>
    </w:p>
    <w:p w14:paraId="73D2DA76" w14:textId="77777777" w:rsidR="005642EC" w:rsidRDefault="005642EC" w:rsidP="005642EC">
      <w:pPr>
        <w:pStyle w:val="Heading3"/>
      </w:pPr>
      <w:r>
        <w:t>Areas (or issues) for Follow-up</w:t>
      </w:r>
    </w:p>
    <w:p w14:paraId="7B13C4D2" w14:textId="77777777" w:rsidR="005642EC" w:rsidRDefault="005642EC" w:rsidP="005642EC">
      <w:pPr>
        <w:pStyle w:val="ListParagraph"/>
        <w:numPr>
          <w:ilvl w:val="0"/>
          <w:numId w:val="3"/>
        </w:numPr>
        <w:spacing w:before="120"/>
        <w:ind w:left="810"/>
      </w:pPr>
      <w:bookmarkStart w:id="12" w:name="_Hlk59188450"/>
      <w:r>
        <w:t>The State is unable to demonstrate that:</w:t>
      </w:r>
    </w:p>
    <w:p w14:paraId="40729D82" w14:textId="77777777" w:rsidR="005642EC" w:rsidRDefault="005642EC" w:rsidP="005642EC">
      <w:pPr>
        <w:pStyle w:val="ListParagraph"/>
        <w:numPr>
          <w:ilvl w:val="1"/>
          <w:numId w:val="3"/>
        </w:numPr>
        <w:spacing w:before="120"/>
      </w:pPr>
      <w:r>
        <w:t xml:space="preserve">it is collecting Section 616 and Section 618 data that are valid/reliable, accurate, and consistent with EDFacts file specifications / SPP/APR measurement table </w:t>
      </w:r>
    </w:p>
    <w:p w14:paraId="08114964" w14:textId="77777777" w:rsidR="005642EC" w:rsidRDefault="005642EC" w:rsidP="005642EC">
      <w:pPr>
        <w:pStyle w:val="ListParagraph"/>
        <w:numPr>
          <w:ilvl w:val="1"/>
          <w:numId w:val="3"/>
        </w:numPr>
        <w:spacing w:before="120"/>
      </w:pPr>
      <w:r>
        <w:t>it has data collection policies and procedures in place for all Section 616 and Section 618 required data that include:</w:t>
      </w:r>
    </w:p>
    <w:p w14:paraId="1A39278B" w14:textId="77777777" w:rsidR="005642EC" w:rsidRDefault="005642EC" w:rsidP="005642EC">
      <w:pPr>
        <w:pStyle w:val="ListParagraph"/>
        <w:numPr>
          <w:ilvl w:val="2"/>
          <w:numId w:val="3"/>
        </w:numPr>
        <w:spacing w:before="120"/>
      </w:pPr>
      <w:r>
        <w:t>data governance (roles and responsibilities)</w:t>
      </w:r>
    </w:p>
    <w:p w14:paraId="1DAECB67" w14:textId="77777777" w:rsidR="005642EC" w:rsidRPr="00E35647" w:rsidRDefault="005642EC" w:rsidP="005642EC">
      <w:pPr>
        <w:pStyle w:val="ListParagraph"/>
        <w:numPr>
          <w:ilvl w:val="2"/>
          <w:numId w:val="3"/>
        </w:numPr>
        <w:spacing w:before="120"/>
      </w:pPr>
      <w:r>
        <w:t>business rules (</w:t>
      </w:r>
      <w:bookmarkStart w:id="13" w:name="_Hlk59111279"/>
      <w:r>
        <w:t xml:space="preserve">database </w:t>
      </w:r>
      <w:r w:rsidRPr="00722430">
        <w:t>format checks, field validation restrictions, import restrictions/checks</w:t>
      </w:r>
      <w:bookmarkEnd w:id="13"/>
      <w:r w:rsidRPr="00722430">
        <w:t>)</w:t>
      </w:r>
    </w:p>
    <w:p w14:paraId="55BDE1F8" w14:textId="77777777" w:rsidR="005642EC" w:rsidRDefault="005642EC" w:rsidP="005642EC">
      <w:pPr>
        <w:pStyle w:val="ListParagraph"/>
        <w:numPr>
          <w:ilvl w:val="2"/>
          <w:numId w:val="3"/>
        </w:numPr>
        <w:spacing w:before="120"/>
      </w:pPr>
      <w:r>
        <w:t>data quality/validation (database or manual)</w:t>
      </w:r>
    </w:p>
    <w:p w14:paraId="7092BFBB" w14:textId="77777777" w:rsidR="005642EC" w:rsidRDefault="005642EC" w:rsidP="005642EC">
      <w:pPr>
        <w:pStyle w:val="ListParagraph"/>
        <w:numPr>
          <w:ilvl w:val="2"/>
          <w:numId w:val="3"/>
        </w:numPr>
        <w:spacing w:before="120"/>
      </w:pPr>
      <w:r>
        <w:t xml:space="preserve">data security </w:t>
      </w:r>
    </w:p>
    <w:p w14:paraId="48D26491" w14:textId="77777777" w:rsidR="005642EC" w:rsidRDefault="005642EC" w:rsidP="005642EC">
      <w:pPr>
        <w:pStyle w:val="ListParagraph"/>
        <w:numPr>
          <w:ilvl w:val="1"/>
          <w:numId w:val="3"/>
        </w:numPr>
        <w:spacing w:before="120"/>
      </w:pPr>
      <w:r>
        <w:t>it has mechanisms in place, including training, guidance, and technical assistance, to communicate Section 616 and Section 618 data collection requirements at the State and local levels</w:t>
      </w:r>
    </w:p>
    <w:p w14:paraId="4A68DD6D" w14:textId="77777777" w:rsidR="005642EC" w:rsidRDefault="005642EC" w:rsidP="005642EC">
      <w:pPr>
        <w:pStyle w:val="ListParagraph"/>
        <w:numPr>
          <w:ilvl w:val="1"/>
          <w:numId w:val="3"/>
        </w:numPr>
        <w:spacing w:before="120"/>
      </w:pPr>
      <w:r>
        <w:t>it has processes in place, including monitoring and oversight, to ensure that local programs are implementing policies and procedures consistent with Section 616 and Section 618 data collection requirements</w:t>
      </w:r>
      <w:bookmarkEnd w:id="12"/>
    </w:p>
    <w:p w14:paraId="340374C4" w14:textId="77777777" w:rsidR="005642EC" w:rsidRDefault="005642EC" w:rsidP="005642EC">
      <w:pPr>
        <w:pStyle w:val="Heading3"/>
      </w:pPr>
      <w:r>
        <w:t>Notes</w:t>
      </w:r>
    </w:p>
    <w:p w14:paraId="03A358B3" w14:textId="77777777" w:rsidR="005642EC" w:rsidRDefault="005642EC" w:rsidP="005642EC"/>
    <w:p w14:paraId="2C8E882C" w14:textId="77777777" w:rsidR="005642EC" w:rsidRDefault="005642EC" w:rsidP="005642EC"/>
    <w:p w14:paraId="730ABBD9" w14:textId="77777777" w:rsidR="005642EC" w:rsidRDefault="005642EC" w:rsidP="005642EC"/>
    <w:p w14:paraId="7DD5790D" w14:textId="020F3DE5" w:rsidR="005642EC" w:rsidRDefault="005642EC" w:rsidP="005642EC"/>
    <w:p w14:paraId="0191E66E" w14:textId="77777777" w:rsidR="005642EC" w:rsidRDefault="005642EC" w:rsidP="005642EC">
      <w:pPr>
        <w:spacing w:after="200" w:line="276" w:lineRule="auto"/>
        <w:rPr>
          <w:rFonts w:asciiTheme="majorHAnsi" w:eastAsiaTheme="majorEastAsia" w:hAnsiTheme="majorHAnsi" w:cstheme="majorBidi"/>
          <w:b/>
          <w:bCs/>
          <w:color w:val="4472C4" w:themeColor="accent1"/>
          <w:sz w:val="26"/>
          <w:szCs w:val="26"/>
        </w:rPr>
      </w:pPr>
      <w:bookmarkStart w:id="14" w:name="_Does_the_State_1"/>
      <w:bookmarkEnd w:id="14"/>
      <w:r>
        <w:br w:type="page"/>
      </w:r>
    </w:p>
    <w:p w14:paraId="5541C36E" w14:textId="77777777" w:rsidR="005642EC" w:rsidRPr="00722430" w:rsidRDefault="005642EC" w:rsidP="001065F8">
      <w:pPr>
        <w:pStyle w:val="Heading2"/>
        <w:numPr>
          <w:ilvl w:val="0"/>
          <w:numId w:val="17"/>
        </w:numPr>
        <w:tabs>
          <w:tab w:val="num" w:pos="360"/>
        </w:tabs>
        <w:ind w:left="360"/>
        <w:rPr>
          <w:color w:val="0563C1" w:themeColor="hyperlink"/>
        </w:rPr>
      </w:pPr>
      <w:r>
        <w:lastRenderedPageBreak/>
        <w:t>Does the State have a system in place to report timely and accurate data?</w:t>
      </w:r>
      <w:r w:rsidRPr="00893B90">
        <w:t xml:space="preserve"> </w:t>
      </w:r>
      <w:r w:rsidRPr="001065F8">
        <w:rPr>
          <w:b w:val="0"/>
          <w:bCs w:val="0"/>
        </w:rPr>
        <w:br/>
      </w:r>
      <w:hyperlink r:id="rId48" w:tooltip="34 C.F.R. §300.601" w:history="1">
        <w:r w:rsidRPr="001065F8">
          <w:rPr>
            <w:rStyle w:val="Hyperlink"/>
            <w:b w:val="0"/>
            <w:bCs w:val="0"/>
            <w:sz w:val="24"/>
            <w:szCs w:val="24"/>
          </w:rPr>
          <w:t>34 C.F.R. §§ 300.601</w:t>
        </w:r>
      </w:hyperlink>
      <w:r w:rsidRPr="001065F8">
        <w:rPr>
          <w:rStyle w:val="Hyperlink"/>
          <w:b w:val="0"/>
          <w:bCs w:val="0"/>
          <w:sz w:val="24"/>
          <w:szCs w:val="24"/>
          <w:u w:val="none"/>
        </w:rPr>
        <w:t xml:space="preserve">; </w:t>
      </w:r>
      <w:hyperlink r:id="rId49" w:tooltip="34 C.F.R. § 300.602" w:history="1">
        <w:r w:rsidRPr="001065F8">
          <w:rPr>
            <w:rStyle w:val="Hyperlink"/>
            <w:b w:val="0"/>
            <w:bCs w:val="0"/>
            <w:sz w:val="24"/>
            <w:szCs w:val="24"/>
          </w:rPr>
          <w:t>300.602</w:t>
        </w:r>
      </w:hyperlink>
      <w:r w:rsidRPr="001065F8">
        <w:rPr>
          <w:rStyle w:val="Hyperlink"/>
          <w:b w:val="0"/>
          <w:bCs w:val="0"/>
          <w:sz w:val="24"/>
          <w:szCs w:val="24"/>
          <w:u w:val="none"/>
        </w:rPr>
        <w:t xml:space="preserve">; </w:t>
      </w:r>
      <w:hyperlink r:id="rId50" w:tooltip="Link to 34 C.F.R. § 303.701" w:history="1">
        <w:r w:rsidRPr="001065F8">
          <w:rPr>
            <w:rStyle w:val="Hyperlink"/>
            <w:b w:val="0"/>
            <w:bCs w:val="0"/>
            <w:sz w:val="24"/>
            <w:szCs w:val="24"/>
          </w:rPr>
          <w:t>34 C.F.R. § 303.701</w:t>
        </w:r>
      </w:hyperlink>
      <w:r w:rsidRPr="001065F8">
        <w:rPr>
          <w:rStyle w:val="Hyperlink"/>
          <w:b w:val="0"/>
          <w:bCs w:val="0"/>
          <w:sz w:val="24"/>
          <w:szCs w:val="24"/>
          <w:u w:val="none"/>
        </w:rPr>
        <w:t xml:space="preserve">; </w:t>
      </w:r>
      <w:hyperlink r:id="rId51" w:tooltip="Link to 34 C.F.R. § 303.702" w:history="1">
        <w:r w:rsidRPr="001065F8">
          <w:rPr>
            <w:rStyle w:val="Hyperlink"/>
            <w:b w:val="0"/>
            <w:bCs w:val="0"/>
            <w:sz w:val="24"/>
            <w:szCs w:val="24"/>
          </w:rPr>
          <w:t>303.702</w:t>
        </w:r>
      </w:hyperlink>
      <w:r w:rsidRPr="001065F8">
        <w:rPr>
          <w:rStyle w:val="Hyperlink"/>
          <w:b w:val="0"/>
          <w:bCs w:val="0"/>
          <w:sz w:val="24"/>
          <w:szCs w:val="24"/>
          <w:u w:val="none"/>
        </w:rPr>
        <w:t xml:space="preserve">; </w:t>
      </w:r>
      <w:hyperlink r:id="rId52" w:tooltip="Link to 20 U.S.C. 20 U.S.C. 1416(b)" w:history="1">
        <w:r w:rsidRPr="001065F8">
          <w:rPr>
            <w:rStyle w:val="Hyperlink"/>
            <w:b w:val="0"/>
            <w:bCs w:val="0"/>
            <w:sz w:val="24"/>
            <w:szCs w:val="24"/>
          </w:rPr>
          <w:t>20 U.S.C. 1416(b)</w:t>
        </w:r>
      </w:hyperlink>
      <w:r w:rsidRPr="001065F8">
        <w:rPr>
          <w:rStyle w:val="Hyperlink"/>
          <w:b w:val="0"/>
          <w:bCs w:val="0"/>
          <w:sz w:val="24"/>
          <w:szCs w:val="24"/>
          <w:u w:val="none"/>
        </w:rPr>
        <w:t xml:space="preserve">, </w:t>
      </w:r>
      <w:hyperlink r:id="rId53" w:tooltip="Link to 20 U.S.C. 1418" w:history="1">
        <w:r w:rsidRPr="001065F8">
          <w:rPr>
            <w:rStyle w:val="Hyperlink"/>
            <w:b w:val="0"/>
            <w:bCs w:val="0"/>
            <w:sz w:val="24"/>
            <w:szCs w:val="24"/>
          </w:rPr>
          <w:t>1418</w:t>
        </w:r>
      </w:hyperlink>
      <w:r w:rsidRPr="001065F8">
        <w:rPr>
          <w:rStyle w:val="Hyperlink"/>
          <w:b w:val="0"/>
          <w:bCs w:val="0"/>
          <w:sz w:val="24"/>
          <w:szCs w:val="24"/>
          <w:u w:val="none"/>
        </w:rPr>
        <w:t xml:space="preserve">, and </w:t>
      </w:r>
      <w:hyperlink r:id="rId54" w:tooltip="Link to 20 U.S.C. 1442" w:history="1">
        <w:r w:rsidRPr="001065F8">
          <w:rPr>
            <w:rStyle w:val="Hyperlink"/>
            <w:b w:val="0"/>
            <w:bCs w:val="0"/>
            <w:sz w:val="24"/>
            <w:szCs w:val="24"/>
          </w:rPr>
          <w:t>1442</w:t>
        </w:r>
      </w:hyperlink>
    </w:p>
    <w:p w14:paraId="56F33903" w14:textId="77777777" w:rsidR="005642EC" w:rsidRDefault="005642EC" w:rsidP="005642EC">
      <w:pPr>
        <w:pStyle w:val="Heading3"/>
      </w:pPr>
      <w:r>
        <w:t>General Information</w:t>
      </w:r>
    </w:p>
    <w:p w14:paraId="4BDF1C87" w14:textId="77777777" w:rsidR="005642EC" w:rsidRDefault="005642EC" w:rsidP="005642EC">
      <w:pPr>
        <w:pStyle w:val="ListParagraph"/>
        <w:numPr>
          <w:ilvl w:val="0"/>
          <w:numId w:val="12"/>
        </w:numPr>
      </w:pPr>
      <w:r>
        <w:t>The State has policies and procedures to report timely and accurate data required under IDEA Part B/Part C Section 616 and Section 618 required data collections, including:</w:t>
      </w:r>
    </w:p>
    <w:p w14:paraId="49564B39" w14:textId="77777777" w:rsidR="005642EC" w:rsidRDefault="005642EC" w:rsidP="005642EC">
      <w:pPr>
        <w:pStyle w:val="ListParagraph"/>
        <w:numPr>
          <w:ilvl w:val="2"/>
          <w:numId w:val="13"/>
        </w:numPr>
        <w:ind w:left="1440"/>
      </w:pPr>
      <w:r>
        <w:t>assigned roles and responsibilities that establish decision-making authority and accountability for the State’s IDEA data system(s)</w:t>
      </w:r>
    </w:p>
    <w:p w14:paraId="0E909DEE" w14:textId="77777777" w:rsidR="005642EC" w:rsidRPr="0009404F" w:rsidRDefault="005642EC" w:rsidP="005642EC">
      <w:pPr>
        <w:pStyle w:val="ListParagraph"/>
        <w:numPr>
          <w:ilvl w:val="2"/>
          <w:numId w:val="13"/>
        </w:numPr>
        <w:ind w:left="1440"/>
      </w:pPr>
      <w:r>
        <w:t>business rules</w:t>
      </w:r>
      <w:r w:rsidRPr="001F134D">
        <w:t>/process</w:t>
      </w:r>
      <w:r>
        <w:t>es</w:t>
      </w:r>
      <w:r w:rsidRPr="001F134D">
        <w:t xml:space="preserve"> for documenting, recording, and communicating business rules used during the collection and validation of IDEA data</w:t>
      </w:r>
    </w:p>
    <w:p w14:paraId="5D076D3B" w14:textId="77777777" w:rsidR="005642EC" w:rsidRPr="00340767" w:rsidRDefault="005642EC" w:rsidP="005642EC">
      <w:pPr>
        <w:pStyle w:val="ListParagraph"/>
        <w:numPr>
          <w:ilvl w:val="2"/>
          <w:numId w:val="13"/>
        </w:numPr>
        <w:spacing w:after="0"/>
        <w:ind w:left="1440"/>
      </w:pPr>
      <w:r w:rsidRPr="00340767">
        <w:t>data quality and validation processes (e.g., edit checks, database format checks, field validation restrictions, import restrictions/checks) designed to support high quality data</w:t>
      </w:r>
    </w:p>
    <w:p w14:paraId="00F64C00" w14:textId="77777777" w:rsidR="005642EC" w:rsidRDefault="005642EC" w:rsidP="005642EC">
      <w:pPr>
        <w:pStyle w:val="ListParagraph"/>
        <w:numPr>
          <w:ilvl w:val="2"/>
          <w:numId w:val="13"/>
        </w:numPr>
        <w:spacing w:after="0"/>
        <w:ind w:left="1440"/>
      </w:pPr>
      <w:r>
        <w:t>data security processes for accessing, storing, backing up, recovering, transferring, encrypting, and destroying data and to prevent breach or loss</w:t>
      </w:r>
    </w:p>
    <w:p w14:paraId="03CE4E22" w14:textId="77777777" w:rsidR="005642EC" w:rsidRDefault="005642EC" w:rsidP="005642EC">
      <w:pPr>
        <w:pStyle w:val="ListParagraph"/>
        <w:numPr>
          <w:ilvl w:val="2"/>
          <w:numId w:val="13"/>
        </w:numPr>
        <w:spacing w:after="0"/>
        <w:ind w:left="1440"/>
      </w:pPr>
      <w:r>
        <w:t xml:space="preserve">communication mechanisms to share and disseminate information related to IDEA Section 616 and Section 618 data collection requirements at the State and local levels, including training and guidance/technical assistance </w:t>
      </w:r>
    </w:p>
    <w:p w14:paraId="1C980F53" w14:textId="77777777" w:rsidR="005642EC" w:rsidRPr="006B0E85" w:rsidRDefault="005642EC" w:rsidP="005642EC">
      <w:pPr>
        <w:pStyle w:val="ListParagraph"/>
        <w:numPr>
          <w:ilvl w:val="2"/>
          <w:numId w:val="13"/>
        </w:numPr>
        <w:spacing w:after="0"/>
        <w:ind w:left="1440"/>
      </w:pPr>
      <w:r>
        <w:t>processes to ensure that local programs are implementing policies and procedures consistent with IDEA Section 616 and Section 618 data collection requirements, including monitoring and oversight</w:t>
      </w:r>
    </w:p>
    <w:p w14:paraId="10909F22" w14:textId="77777777" w:rsidR="005642EC" w:rsidRPr="00340767" w:rsidRDefault="005642EC" w:rsidP="005642EC">
      <w:pPr>
        <w:pStyle w:val="ListParagraph"/>
        <w:numPr>
          <w:ilvl w:val="0"/>
          <w:numId w:val="3"/>
        </w:numPr>
        <w:ind w:left="810"/>
        <w:rPr>
          <w:b/>
          <w:bCs/>
        </w:rPr>
      </w:pPr>
      <w:r w:rsidRPr="00134CAA">
        <w:t>The State must report timely and accurate IDEA Part B/Part C Section 616</w:t>
      </w:r>
      <w:r>
        <w:t xml:space="preserve"> and Section 618</w:t>
      </w:r>
      <w:r w:rsidRPr="00134CAA">
        <w:t xml:space="preserve"> data (States submit the data to OSEP via EDFacts files and the EMAPS system). </w:t>
      </w:r>
    </w:p>
    <w:p w14:paraId="1735837A" w14:textId="77777777" w:rsidR="005642EC" w:rsidRDefault="005642EC" w:rsidP="005642EC">
      <w:pPr>
        <w:pStyle w:val="ListParagraph"/>
        <w:numPr>
          <w:ilvl w:val="0"/>
          <w:numId w:val="3"/>
        </w:numPr>
        <w:ind w:left="810"/>
      </w:pPr>
      <w:r>
        <w:t xml:space="preserve">The State must report data for the IDEA Part B/Part C </w:t>
      </w:r>
      <w:r w:rsidRPr="005715E3">
        <w:t xml:space="preserve">State Performance Plan/Annual Performance Report (SPP/APR), as defined by Section 616 </w:t>
      </w:r>
      <w:r>
        <w:t>(</w:t>
      </w:r>
      <w:r w:rsidRPr="005715E3">
        <w:t xml:space="preserve">States submit the data to OSEP via </w:t>
      </w:r>
      <w:r>
        <w:t xml:space="preserve">the SPP/APR reporting tool in </w:t>
      </w:r>
      <w:r w:rsidRPr="00974872">
        <w:t>EMAPS</w:t>
      </w:r>
      <w:r>
        <w:t>).</w:t>
      </w:r>
      <w:r w:rsidRPr="005715E3">
        <w:t xml:space="preserve"> </w:t>
      </w:r>
    </w:p>
    <w:p w14:paraId="7B01B047" w14:textId="77777777" w:rsidR="005642EC" w:rsidRDefault="005642EC" w:rsidP="005642EC">
      <w:pPr>
        <w:pStyle w:val="ListParagraph"/>
        <w:numPr>
          <w:ilvl w:val="0"/>
          <w:numId w:val="3"/>
        </w:numPr>
        <w:ind w:left="810"/>
      </w:pPr>
      <w:r>
        <w:t xml:space="preserve">The State must report annually to the public on the performance of each local program located in the State on the targets in the SPP and make the SPP and APR available through public means. </w:t>
      </w:r>
    </w:p>
    <w:p w14:paraId="0AD48AE5" w14:textId="77777777" w:rsidR="005642EC" w:rsidRDefault="005642EC" w:rsidP="005642EC">
      <w:pPr>
        <w:pStyle w:val="Heading3"/>
      </w:pPr>
      <w:r>
        <w:t>Possible Follow-up Questions</w:t>
      </w:r>
    </w:p>
    <w:p w14:paraId="16E12F10" w14:textId="77777777" w:rsidR="005642EC" w:rsidRDefault="005642EC" w:rsidP="005642EC">
      <w:pPr>
        <w:pStyle w:val="ListParagraph"/>
        <w:numPr>
          <w:ilvl w:val="0"/>
          <w:numId w:val="14"/>
        </w:numPr>
      </w:pPr>
      <w:bookmarkStart w:id="15" w:name="_Hlk59203750"/>
      <w:r>
        <w:t xml:space="preserve">What are the positions/titles and responsibilities of State staff (or contractors) involved in reporting IDEA data? </w:t>
      </w:r>
    </w:p>
    <w:p w14:paraId="57D7314F" w14:textId="77777777" w:rsidR="005642EC" w:rsidRDefault="005642EC" w:rsidP="005642EC">
      <w:pPr>
        <w:pStyle w:val="ListParagraph"/>
        <w:numPr>
          <w:ilvl w:val="1"/>
          <w:numId w:val="14"/>
        </w:numPr>
      </w:pPr>
      <w:r>
        <w:t xml:space="preserve">Are there different personnel responsible for reporting to ED and for public reporting? </w:t>
      </w:r>
    </w:p>
    <w:p w14:paraId="758B7BE3" w14:textId="02058EE2" w:rsidR="005642EC" w:rsidRDefault="005642EC" w:rsidP="005642EC">
      <w:pPr>
        <w:pStyle w:val="ListParagraph"/>
        <w:numPr>
          <w:ilvl w:val="1"/>
          <w:numId w:val="14"/>
        </w:numPr>
      </w:pPr>
      <w:r>
        <w:t>Are there different personnel responsible for reporting Section 616 (SPP/APR) and Section 618 data?</w:t>
      </w:r>
      <w:r w:rsidR="00BA62E6">
        <w:t xml:space="preserve"> </w:t>
      </w:r>
    </w:p>
    <w:p w14:paraId="031CABA7" w14:textId="77777777" w:rsidR="005642EC" w:rsidRPr="00FA5AE4" w:rsidRDefault="005642EC" w:rsidP="005642EC">
      <w:pPr>
        <w:pStyle w:val="ListParagraph"/>
        <w:numPr>
          <w:ilvl w:val="1"/>
          <w:numId w:val="14"/>
        </w:numPr>
      </w:pPr>
      <w:r>
        <w:t xml:space="preserve">Are there different personnel responsible for reporting specific data sets or indicators within Section 616 (SPP/APR) and/or Section 618 data collections? </w:t>
      </w:r>
    </w:p>
    <w:p w14:paraId="7DF1E6A1" w14:textId="77777777" w:rsidR="005642EC" w:rsidRPr="00FA5AE4" w:rsidRDefault="005642EC" w:rsidP="005642EC">
      <w:pPr>
        <w:pStyle w:val="ListParagraph"/>
        <w:numPr>
          <w:ilvl w:val="0"/>
          <w:numId w:val="14"/>
        </w:numPr>
      </w:pPr>
      <w:r w:rsidRPr="00FA5AE4">
        <w:t xml:space="preserve">What documents outline </w:t>
      </w:r>
      <w:r>
        <w:t xml:space="preserve">each of the </w:t>
      </w:r>
      <w:r w:rsidRPr="00FA5AE4">
        <w:t xml:space="preserve">IDEA </w:t>
      </w:r>
      <w:r>
        <w:t xml:space="preserve">Section 616 and Section 618 </w:t>
      </w:r>
      <w:r w:rsidRPr="00FA5AE4">
        <w:t xml:space="preserve">data </w:t>
      </w:r>
      <w:r>
        <w:t>reporting</w:t>
      </w:r>
      <w:r w:rsidRPr="00FA5AE4">
        <w:t xml:space="preserve"> requirements (including timelines, </w:t>
      </w:r>
      <w:r>
        <w:t xml:space="preserve">definitions, </w:t>
      </w:r>
      <w:r w:rsidRPr="00FA5AE4">
        <w:t xml:space="preserve">calculation methods, </w:t>
      </w:r>
      <w:r>
        <w:t xml:space="preserve">and </w:t>
      </w:r>
      <w:r w:rsidRPr="00FA5AE4">
        <w:t>data sources</w:t>
      </w:r>
      <w:r>
        <w:t>)</w:t>
      </w:r>
      <w:r w:rsidRPr="00FA5AE4">
        <w:t>?</w:t>
      </w:r>
    </w:p>
    <w:p w14:paraId="44299AD6" w14:textId="77777777" w:rsidR="005642EC" w:rsidRPr="00340767" w:rsidRDefault="005642EC" w:rsidP="005642EC">
      <w:pPr>
        <w:pStyle w:val="ListParagraph"/>
        <w:numPr>
          <w:ilvl w:val="0"/>
          <w:numId w:val="14"/>
        </w:numPr>
        <w:rPr>
          <w:rFonts w:eastAsiaTheme="majorEastAsia"/>
        </w:rPr>
      </w:pPr>
      <w:r w:rsidRPr="00ED012F">
        <w:t xml:space="preserve">How are IDEA data </w:t>
      </w:r>
      <w:r>
        <w:t xml:space="preserve">reporting </w:t>
      </w:r>
      <w:r w:rsidRPr="00ED012F">
        <w:t>requirements (including timelines, definitions, calculation methods, data sources) communicated to personnel? Specifically, is training required</w:t>
      </w:r>
      <w:r>
        <w:t>;</w:t>
      </w:r>
      <w:r w:rsidRPr="00ED012F">
        <w:t xml:space="preserve"> is training standardized across the State</w:t>
      </w:r>
      <w:r>
        <w:t>;</w:t>
      </w:r>
      <w:r w:rsidRPr="00ED012F">
        <w:t xml:space="preserve"> </w:t>
      </w:r>
      <w:r>
        <w:t xml:space="preserve">and </w:t>
      </w:r>
      <w:r w:rsidRPr="00ED012F">
        <w:t>how are State and local personnel notified of updates or changes?</w:t>
      </w:r>
    </w:p>
    <w:p w14:paraId="0B25E753" w14:textId="77777777" w:rsidR="005642EC" w:rsidRPr="00405DDD" w:rsidRDefault="005642EC" w:rsidP="005642EC">
      <w:pPr>
        <w:pStyle w:val="ListParagraph"/>
        <w:numPr>
          <w:ilvl w:val="0"/>
          <w:numId w:val="14"/>
        </w:numPr>
      </w:pPr>
      <w:r w:rsidRPr="00FA5AE4">
        <w:t>What materials (e.g., written instructions, demonstration videos</w:t>
      </w:r>
      <w:r>
        <w:t>, templates</w:t>
      </w:r>
      <w:r w:rsidRPr="00FA5AE4">
        <w:t xml:space="preserve">) exist to help </w:t>
      </w:r>
      <w:r>
        <w:t>personnel</w:t>
      </w:r>
      <w:r w:rsidRPr="00FA5AE4">
        <w:t xml:space="preserve"> understand data </w:t>
      </w:r>
      <w:r>
        <w:t>reporting</w:t>
      </w:r>
      <w:r w:rsidRPr="00FA5AE4">
        <w:t xml:space="preserve"> requirements</w:t>
      </w:r>
      <w:r>
        <w:t xml:space="preserve"> (a</w:t>
      </w:r>
      <w:r w:rsidRPr="00FA5AE4">
        <w:t>nd associated policies and procedures</w:t>
      </w:r>
      <w:r>
        <w:t xml:space="preserve">), and how are the materials accessed? </w:t>
      </w:r>
    </w:p>
    <w:p w14:paraId="48281DFD" w14:textId="77777777" w:rsidR="005642EC" w:rsidRDefault="005642EC" w:rsidP="005642EC">
      <w:pPr>
        <w:pStyle w:val="ListParagraph"/>
        <w:numPr>
          <w:ilvl w:val="0"/>
          <w:numId w:val="14"/>
        </w:numPr>
      </w:pPr>
      <w:r w:rsidRPr="00FA5AE4">
        <w:t xml:space="preserve">Describe how the State ensures that the IDEA </w:t>
      </w:r>
      <w:r>
        <w:t>Section</w:t>
      </w:r>
      <w:r w:rsidRPr="00FA5AE4">
        <w:t xml:space="preserve"> 616 and </w:t>
      </w:r>
      <w:r>
        <w:t xml:space="preserve">Section </w:t>
      </w:r>
      <w:r w:rsidRPr="00FA5AE4">
        <w:t xml:space="preserve">618 data it </w:t>
      </w:r>
      <w:r>
        <w:t>reports</w:t>
      </w:r>
      <w:r w:rsidRPr="00FA5AE4">
        <w:t xml:space="preserve">, including any data </w:t>
      </w:r>
      <w:r>
        <w:t>reported by</w:t>
      </w:r>
      <w:r w:rsidRPr="00FA5AE4">
        <w:t xml:space="preserve"> other offices/programs within the State, are </w:t>
      </w:r>
      <w:r>
        <w:t xml:space="preserve">timely, accurate, and complete. </w:t>
      </w:r>
      <w:r w:rsidRPr="00FA5AE4">
        <w:t xml:space="preserve">Specifically, how does </w:t>
      </w:r>
      <w:r>
        <w:t>the State</w:t>
      </w:r>
      <w:r w:rsidRPr="00FA5AE4">
        <w:t xml:space="preserve"> assess the </w:t>
      </w:r>
      <w:r>
        <w:t>timeliness, accuracy, and completeness</w:t>
      </w:r>
      <w:r w:rsidRPr="00FA5AE4">
        <w:t xml:space="preserve"> </w:t>
      </w:r>
      <w:r>
        <w:t xml:space="preserve">of all IDEA data reported to the Department and to the public? </w:t>
      </w:r>
    </w:p>
    <w:p w14:paraId="46134DA6" w14:textId="77777777" w:rsidR="005642EC" w:rsidRPr="009438F8" w:rsidRDefault="005642EC" w:rsidP="005642EC">
      <w:pPr>
        <w:pStyle w:val="ListParagraph"/>
        <w:numPr>
          <w:ilvl w:val="0"/>
          <w:numId w:val="14"/>
        </w:numPr>
      </w:pPr>
      <w:r w:rsidRPr="00E45733">
        <w:t>How does the State ensure data reporting processes are consistent across different data collections and indicators</w:t>
      </w:r>
      <w:r>
        <w:t xml:space="preserve"> (and systems, if applicable)?</w:t>
      </w:r>
    </w:p>
    <w:p w14:paraId="6D96B1DE" w14:textId="77777777" w:rsidR="005642EC" w:rsidRPr="008663B0" w:rsidRDefault="005642EC" w:rsidP="005642EC">
      <w:pPr>
        <w:pStyle w:val="ListParagraph"/>
        <w:numPr>
          <w:ilvl w:val="0"/>
          <w:numId w:val="14"/>
        </w:numPr>
      </w:pPr>
      <w:r>
        <w:t>Can the State’s data system link various data elements, including child-level data, across elements, and/or across Statewide systems, and/or with school, classroom, teacher/service provider data?</w:t>
      </w:r>
    </w:p>
    <w:p w14:paraId="49328650" w14:textId="77777777" w:rsidR="005642EC" w:rsidRPr="004710E7" w:rsidRDefault="005642EC" w:rsidP="005642EC">
      <w:pPr>
        <w:pStyle w:val="ListParagraph"/>
        <w:numPr>
          <w:ilvl w:val="0"/>
          <w:numId w:val="14"/>
        </w:numPr>
      </w:pPr>
      <w:r w:rsidRPr="00FA5AE4">
        <w:t xml:space="preserve">Who monitors </w:t>
      </w:r>
      <w:r>
        <w:t xml:space="preserve">Section 618 </w:t>
      </w:r>
      <w:r w:rsidRPr="00FA5AE4">
        <w:t>data quality reports</w:t>
      </w:r>
      <w:r>
        <w:t xml:space="preserve"> and OSEP responses to the State’s SPP/APR, and</w:t>
      </w:r>
      <w:r w:rsidRPr="00FA5AE4">
        <w:t xml:space="preserve"> what is the process for ensuring that data </w:t>
      </w:r>
      <w:r>
        <w:t>reporting issues are addressed?</w:t>
      </w:r>
    </w:p>
    <w:p w14:paraId="32577DDC" w14:textId="77777777" w:rsidR="005642EC" w:rsidRPr="00040B86" w:rsidRDefault="005642EC" w:rsidP="005642EC">
      <w:pPr>
        <w:pStyle w:val="ListParagraph"/>
        <w:numPr>
          <w:ilvl w:val="0"/>
          <w:numId w:val="14"/>
        </w:numPr>
      </w:pPr>
      <w:r w:rsidRPr="00631B76">
        <w:rPr>
          <w:lang w:bidi="en-US"/>
        </w:rPr>
        <w:lastRenderedPageBreak/>
        <w:t xml:space="preserve">How does the State support data submitters to address data </w:t>
      </w:r>
      <w:r>
        <w:rPr>
          <w:lang w:bidi="en-US"/>
        </w:rPr>
        <w:t xml:space="preserve">reporting issues such as timeliness, completeness, and accuracy? </w:t>
      </w:r>
      <w:bookmarkEnd w:id="15"/>
    </w:p>
    <w:p w14:paraId="61842FBF" w14:textId="77777777" w:rsidR="005642EC" w:rsidRDefault="005642EC" w:rsidP="005642EC">
      <w:pPr>
        <w:pStyle w:val="Heading3"/>
      </w:pPr>
      <w:r>
        <w:t>Areas (or issues) for Follow-up</w:t>
      </w:r>
    </w:p>
    <w:p w14:paraId="27288F86" w14:textId="77777777" w:rsidR="005642EC" w:rsidRDefault="005642EC" w:rsidP="005642EC">
      <w:pPr>
        <w:pStyle w:val="ListParagraph"/>
        <w:numPr>
          <w:ilvl w:val="0"/>
          <w:numId w:val="3"/>
        </w:numPr>
        <w:spacing w:before="120"/>
        <w:ind w:left="810"/>
      </w:pPr>
      <w:r>
        <w:t>The State is unable to demonstrate that:</w:t>
      </w:r>
    </w:p>
    <w:p w14:paraId="5A16D90D" w14:textId="77777777" w:rsidR="005642EC" w:rsidRDefault="005642EC" w:rsidP="005642EC">
      <w:pPr>
        <w:pStyle w:val="ListParagraph"/>
        <w:numPr>
          <w:ilvl w:val="1"/>
          <w:numId w:val="3"/>
        </w:numPr>
        <w:spacing w:before="120"/>
      </w:pPr>
      <w:r>
        <w:t xml:space="preserve">it is reporting Section 616 and Section 618 data that are timely, accurate, and complete, and consistent with EDFacts file specifications and/or SPP/APR measurement table </w:t>
      </w:r>
    </w:p>
    <w:p w14:paraId="3991AB9A" w14:textId="77777777" w:rsidR="005642EC" w:rsidRDefault="005642EC" w:rsidP="005642EC">
      <w:pPr>
        <w:pStyle w:val="ListParagraph"/>
        <w:numPr>
          <w:ilvl w:val="1"/>
          <w:numId w:val="3"/>
        </w:numPr>
        <w:spacing w:before="120"/>
      </w:pPr>
      <w:r>
        <w:t>it has data reporting policies and procedures in place for all Section 616 and Section 618 required data that include:</w:t>
      </w:r>
    </w:p>
    <w:p w14:paraId="247111A8" w14:textId="77777777" w:rsidR="005642EC" w:rsidRDefault="005642EC" w:rsidP="005642EC">
      <w:pPr>
        <w:pStyle w:val="ListParagraph"/>
        <w:numPr>
          <w:ilvl w:val="2"/>
          <w:numId w:val="3"/>
        </w:numPr>
        <w:spacing w:before="120"/>
      </w:pPr>
      <w:r>
        <w:t>data governance (roles and responsibilities)</w:t>
      </w:r>
    </w:p>
    <w:p w14:paraId="20BF244A" w14:textId="77777777" w:rsidR="005642EC" w:rsidRDefault="005642EC" w:rsidP="005642EC">
      <w:pPr>
        <w:pStyle w:val="ListParagraph"/>
        <w:numPr>
          <w:ilvl w:val="2"/>
          <w:numId w:val="3"/>
        </w:numPr>
        <w:spacing w:before="120"/>
      </w:pPr>
      <w:r>
        <w:t xml:space="preserve">business rules </w:t>
      </w:r>
    </w:p>
    <w:p w14:paraId="5FDFDE95" w14:textId="77777777" w:rsidR="005642EC" w:rsidRDefault="005642EC" w:rsidP="005642EC">
      <w:pPr>
        <w:pStyle w:val="ListParagraph"/>
        <w:numPr>
          <w:ilvl w:val="2"/>
          <w:numId w:val="3"/>
        </w:numPr>
        <w:spacing w:before="120"/>
      </w:pPr>
      <w:r>
        <w:t xml:space="preserve">data quality/validation </w:t>
      </w:r>
    </w:p>
    <w:p w14:paraId="2A6AE0B5" w14:textId="77777777" w:rsidR="005642EC" w:rsidRDefault="005642EC" w:rsidP="005642EC">
      <w:pPr>
        <w:pStyle w:val="ListParagraph"/>
        <w:numPr>
          <w:ilvl w:val="2"/>
          <w:numId w:val="3"/>
        </w:numPr>
        <w:spacing w:before="120"/>
      </w:pPr>
      <w:r>
        <w:t xml:space="preserve">data security </w:t>
      </w:r>
    </w:p>
    <w:p w14:paraId="613B4CC7" w14:textId="77777777" w:rsidR="005642EC" w:rsidRDefault="005642EC" w:rsidP="005642EC">
      <w:pPr>
        <w:pStyle w:val="ListParagraph"/>
        <w:numPr>
          <w:ilvl w:val="2"/>
          <w:numId w:val="3"/>
        </w:numPr>
        <w:spacing w:before="120"/>
      </w:pPr>
      <w:r>
        <w:t>privacy (suppression rules)</w:t>
      </w:r>
    </w:p>
    <w:p w14:paraId="3AFD6402" w14:textId="77777777" w:rsidR="005642EC" w:rsidRDefault="005642EC" w:rsidP="005642EC">
      <w:pPr>
        <w:pStyle w:val="ListParagraph"/>
        <w:numPr>
          <w:ilvl w:val="1"/>
          <w:numId w:val="3"/>
        </w:numPr>
        <w:spacing w:before="120"/>
      </w:pPr>
      <w:r>
        <w:t xml:space="preserve">it has mechanisms in place, including training, guidance, and technical assistance, to communicate Section 616 and Section 618 data reporting requirements to State personnel responsible for data reporting </w:t>
      </w:r>
    </w:p>
    <w:p w14:paraId="25F261EB" w14:textId="77777777" w:rsidR="005642EC" w:rsidRPr="00040B86" w:rsidRDefault="005642EC" w:rsidP="005642EC">
      <w:pPr>
        <w:pStyle w:val="ListParagraph"/>
        <w:numPr>
          <w:ilvl w:val="1"/>
          <w:numId w:val="3"/>
        </w:numPr>
        <w:spacing w:before="120"/>
      </w:pPr>
      <w:r>
        <w:t>it has processes in place, including monitoring and oversight, to ensure that State personnel are implementing policies and procedures consistent with Section 616 and Section 618 data collection requirements</w:t>
      </w:r>
    </w:p>
    <w:p w14:paraId="5EA328E5" w14:textId="77777777" w:rsidR="005642EC" w:rsidRDefault="005642EC" w:rsidP="005642EC">
      <w:pPr>
        <w:pStyle w:val="Heading3"/>
      </w:pPr>
      <w:r>
        <w:t>Notes</w:t>
      </w:r>
    </w:p>
    <w:p w14:paraId="3464BFB2" w14:textId="77777777" w:rsidR="005642EC" w:rsidRDefault="005642EC" w:rsidP="005642EC"/>
    <w:p w14:paraId="181AD5BA" w14:textId="77777777" w:rsidR="005642EC" w:rsidRDefault="005642EC" w:rsidP="005642EC"/>
    <w:p w14:paraId="5885EDAD" w14:textId="77777777" w:rsidR="005642EC" w:rsidRDefault="005642EC" w:rsidP="005642EC"/>
    <w:p w14:paraId="24FBED07" w14:textId="2F2CE88D" w:rsidR="005642EC" w:rsidRDefault="005642EC" w:rsidP="005642EC"/>
    <w:p w14:paraId="6FC0DD96" w14:textId="77777777" w:rsidR="005642EC" w:rsidRPr="001065F8" w:rsidRDefault="005642EC" w:rsidP="001065F8">
      <w:bookmarkStart w:id="16" w:name="_How_does_the"/>
      <w:bookmarkStart w:id="17" w:name="_Hlk71805893"/>
      <w:bookmarkEnd w:id="16"/>
      <w:r w:rsidRPr="001065F8">
        <w:br w:type="page"/>
      </w:r>
    </w:p>
    <w:p w14:paraId="5501BE99" w14:textId="42F0DFD1" w:rsidR="005642EC" w:rsidRPr="00974872" w:rsidRDefault="005642EC" w:rsidP="001065F8">
      <w:pPr>
        <w:pStyle w:val="Heading2"/>
        <w:numPr>
          <w:ilvl w:val="0"/>
          <w:numId w:val="17"/>
        </w:numPr>
        <w:tabs>
          <w:tab w:val="num" w:pos="360"/>
        </w:tabs>
        <w:ind w:left="360"/>
        <w:rPr>
          <w:rStyle w:val="Heading2Char"/>
          <w:b/>
          <w:bCs/>
        </w:rPr>
      </w:pPr>
      <w:r>
        <w:rPr>
          <w:rStyle w:val="Heading2Char"/>
          <w:b/>
          <w:bCs/>
        </w:rPr>
        <w:lastRenderedPageBreak/>
        <w:t xml:space="preserve">How does the State use its data to analyze performance across SPP/APR indicators and other priority areas, </w:t>
      </w:r>
      <w:r w:rsidRPr="00C36FBE">
        <w:rPr>
          <w:rStyle w:val="Heading2Char"/>
          <w:b/>
          <w:bCs/>
        </w:rPr>
        <w:t>with a</w:t>
      </w:r>
      <w:r w:rsidDel="006B0E85">
        <w:rPr>
          <w:rStyle w:val="Heading2Char"/>
          <w:b/>
          <w:bCs/>
        </w:rPr>
        <w:t xml:space="preserve"> focus on improving educational results and functional outcomes for all children with disabilities</w:t>
      </w:r>
      <w:r w:rsidDel="00B22254">
        <w:rPr>
          <w:rStyle w:val="Heading2Char"/>
          <w:b/>
          <w:bCs/>
        </w:rPr>
        <w:t>?</w:t>
      </w:r>
      <w:r w:rsidR="00BA62E6">
        <w:rPr>
          <w:rStyle w:val="Heading2Char"/>
          <w:b/>
          <w:bCs/>
        </w:rPr>
        <w:t xml:space="preserve"> </w:t>
      </w:r>
      <w:r w:rsidRPr="00C36FBE">
        <w:rPr>
          <w:rStyle w:val="Heading2Char"/>
          <w:b/>
          <w:bCs/>
        </w:rPr>
        <w:t>Specifically</w:t>
      </w:r>
      <w:r>
        <w:rPr>
          <w:rStyle w:val="Heading2Char"/>
          <w:b/>
          <w:bCs/>
        </w:rPr>
        <w:t>,</w:t>
      </w:r>
      <w:r w:rsidRPr="00C36FBE">
        <w:rPr>
          <w:rStyle w:val="Heading2Char"/>
          <w:b/>
          <w:bCs/>
        </w:rPr>
        <w:t xml:space="preserve"> how does the State: 1) assess trends across the State; </w:t>
      </w:r>
      <w:r>
        <w:rPr>
          <w:rStyle w:val="Heading2Char"/>
          <w:b/>
          <w:bCs/>
        </w:rPr>
        <w:t xml:space="preserve">and </w:t>
      </w:r>
      <w:r w:rsidRPr="00C36FBE">
        <w:rPr>
          <w:rStyle w:val="Heading2Char"/>
          <w:b/>
          <w:bCs/>
        </w:rPr>
        <w:t>2) determine the specific needs of each local program?</w:t>
      </w:r>
      <w:r w:rsidRPr="00893B90">
        <w:t xml:space="preserve"> </w:t>
      </w:r>
      <w:r>
        <w:br/>
      </w:r>
      <w:hyperlink r:id="rId55" w:tooltip="Link to 34 C.F.R. §300.602" w:history="1">
        <w:r w:rsidRPr="001065F8">
          <w:rPr>
            <w:rStyle w:val="Hyperlink"/>
            <w:b w:val="0"/>
            <w:bCs w:val="0"/>
            <w:sz w:val="24"/>
            <w:szCs w:val="24"/>
          </w:rPr>
          <w:t>34 C.F.R. § 300.602</w:t>
        </w:r>
      </w:hyperlink>
      <w:r w:rsidRPr="001065F8">
        <w:rPr>
          <w:rStyle w:val="Hyperlink"/>
          <w:b w:val="0"/>
          <w:bCs w:val="0"/>
          <w:sz w:val="24"/>
          <w:szCs w:val="24"/>
          <w:u w:val="none"/>
        </w:rPr>
        <w:t xml:space="preserve">; and </w:t>
      </w:r>
      <w:hyperlink r:id="rId56" w:tooltip="Link to 34 C.F.R. § 303.702" w:history="1">
        <w:r w:rsidRPr="001065F8">
          <w:rPr>
            <w:rStyle w:val="Hyperlink"/>
            <w:b w:val="0"/>
            <w:bCs w:val="0"/>
            <w:sz w:val="24"/>
            <w:szCs w:val="24"/>
          </w:rPr>
          <w:t>34 C.F.R. § 303.702</w:t>
        </w:r>
      </w:hyperlink>
      <w:r w:rsidRPr="001065F8">
        <w:rPr>
          <w:rStyle w:val="Hyperlink"/>
          <w:b w:val="0"/>
          <w:bCs w:val="0"/>
          <w:sz w:val="24"/>
          <w:szCs w:val="24"/>
          <w:u w:val="none"/>
        </w:rPr>
        <w:t xml:space="preserve">; </w:t>
      </w:r>
      <w:hyperlink r:id="rId57" w:tooltip="Link to 20 U.S.C. 20 U.S.C. 1416(b)" w:history="1">
        <w:r w:rsidRPr="001065F8">
          <w:rPr>
            <w:rStyle w:val="Hyperlink"/>
            <w:b w:val="0"/>
            <w:bCs w:val="0"/>
            <w:sz w:val="24"/>
            <w:szCs w:val="24"/>
          </w:rPr>
          <w:t>20 U.S.C. 1416(b)</w:t>
        </w:r>
      </w:hyperlink>
      <w:r w:rsidRPr="001065F8">
        <w:rPr>
          <w:rStyle w:val="Hyperlink"/>
          <w:b w:val="0"/>
          <w:bCs w:val="0"/>
          <w:sz w:val="24"/>
          <w:szCs w:val="24"/>
          <w:u w:val="none"/>
        </w:rPr>
        <w:t xml:space="preserve">, </w:t>
      </w:r>
      <w:hyperlink r:id="rId58" w:tooltip="Link to 20 U.S.C. 1418" w:history="1">
        <w:r w:rsidRPr="001065F8">
          <w:rPr>
            <w:rStyle w:val="Hyperlink"/>
            <w:b w:val="0"/>
            <w:bCs w:val="0"/>
            <w:sz w:val="24"/>
            <w:szCs w:val="24"/>
          </w:rPr>
          <w:t>1418</w:t>
        </w:r>
      </w:hyperlink>
      <w:r w:rsidRPr="001065F8">
        <w:rPr>
          <w:rStyle w:val="Hyperlink"/>
          <w:b w:val="0"/>
          <w:bCs w:val="0"/>
          <w:sz w:val="24"/>
          <w:szCs w:val="24"/>
          <w:u w:val="none"/>
        </w:rPr>
        <w:t xml:space="preserve">, and </w:t>
      </w:r>
      <w:hyperlink r:id="rId59" w:tooltip="Link to 20 U.S.C. 1442" w:history="1">
        <w:r w:rsidRPr="001065F8">
          <w:rPr>
            <w:rStyle w:val="Hyperlink"/>
            <w:b w:val="0"/>
            <w:bCs w:val="0"/>
            <w:sz w:val="24"/>
            <w:szCs w:val="24"/>
          </w:rPr>
          <w:t>1442</w:t>
        </w:r>
      </w:hyperlink>
    </w:p>
    <w:bookmarkEnd w:id="17"/>
    <w:p w14:paraId="3EF9DE35" w14:textId="77777777" w:rsidR="005642EC" w:rsidRDefault="005642EC" w:rsidP="005642EC">
      <w:pPr>
        <w:pStyle w:val="Heading3"/>
      </w:pPr>
      <w:r>
        <w:t>General Information</w:t>
      </w:r>
    </w:p>
    <w:p w14:paraId="12CE5CF1" w14:textId="77777777" w:rsidR="005642EC" w:rsidRDefault="005642EC" w:rsidP="005642EC">
      <w:pPr>
        <w:pStyle w:val="ListParagraph"/>
        <w:numPr>
          <w:ilvl w:val="0"/>
          <w:numId w:val="2"/>
        </w:numPr>
      </w:pPr>
      <w:r>
        <w:t xml:space="preserve">Each State must use the targets established in the SPP/APR and priority areas to analyze the performance of each LEA/EIS provider. </w:t>
      </w:r>
    </w:p>
    <w:p w14:paraId="11D03A2F" w14:textId="77777777" w:rsidR="005642EC" w:rsidRPr="00040B86" w:rsidRDefault="005642EC" w:rsidP="005642EC">
      <w:pPr>
        <w:pStyle w:val="ListParagraph"/>
        <w:numPr>
          <w:ilvl w:val="0"/>
          <w:numId w:val="2"/>
        </w:numPr>
      </w:pPr>
      <w:r>
        <w:t xml:space="preserve">Each State must make annual determinations on the performance of each LEA/EIS provider. </w:t>
      </w:r>
    </w:p>
    <w:p w14:paraId="7C54CC20" w14:textId="77777777" w:rsidR="005642EC" w:rsidRDefault="005642EC" w:rsidP="005642EC">
      <w:pPr>
        <w:pStyle w:val="Heading3"/>
      </w:pPr>
      <w:r>
        <w:t>Possible Follow-up Questions</w:t>
      </w:r>
    </w:p>
    <w:p w14:paraId="5C27EA86" w14:textId="77777777" w:rsidR="005642EC" w:rsidRPr="00FA5AE4" w:rsidRDefault="005642EC" w:rsidP="005642EC">
      <w:pPr>
        <w:pStyle w:val="ListParagraph"/>
        <w:numPr>
          <w:ilvl w:val="0"/>
          <w:numId w:val="15"/>
        </w:numPr>
      </w:pPr>
      <w:r>
        <w:t xml:space="preserve">What are the positions/titles and responsibilities of State staff responsible for data analysis activities? </w:t>
      </w:r>
    </w:p>
    <w:p w14:paraId="025CFD1C" w14:textId="77777777" w:rsidR="005642EC" w:rsidRDefault="005642EC" w:rsidP="005642EC">
      <w:pPr>
        <w:pStyle w:val="ListParagraph"/>
        <w:numPr>
          <w:ilvl w:val="0"/>
          <w:numId w:val="15"/>
        </w:numPr>
      </w:pPr>
      <w:r>
        <w:t xml:space="preserve">How are decisions made regarding State-level IDEA data analysis activities, </w:t>
      </w:r>
      <w:proofErr w:type="gramStart"/>
      <w:r>
        <w:t>including:</w:t>
      </w:r>
      <w:proofErr w:type="gramEnd"/>
    </w:p>
    <w:p w14:paraId="4466DA43" w14:textId="77777777" w:rsidR="005642EC" w:rsidRDefault="005642EC" w:rsidP="005642EC">
      <w:pPr>
        <w:pStyle w:val="ListParagraph"/>
        <w:numPr>
          <w:ilvl w:val="1"/>
          <w:numId w:val="15"/>
        </w:numPr>
      </w:pPr>
      <w:r>
        <w:t xml:space="preserve">which data analysis activities are conducted, </w:t>
      </w:r>
    </w:p>
    <w:p w14:paraId="38D013EF" w14:textId="77777777" w:rsidR="005642EC" w:rsidRDefault="005642EC" w:rsidP="005642EC">
      <w:pPr>
        <w:pStyle w:val="ListParagraph"/>
        <w:numPr>
          <w:ilvl w:val="1"/>
          <w:numId w:val="15"/>
        </w:numPr>
      </w:pPr>
      <w:r>
        <w:t>when/how frequently data analysis activities are conducted, and</w:t>
      </w:r>
    </w:p>
    <w:p w14:paraId="21998F45" w14:textId="77777777" w:rsidR="005642EC" w:rsidRDefault="005642EC" w:rsidP="005642EC">
      <w:pPr>
        <w:pStyle w:val="ListParagraph"/>
        <w:numPr>
          <w:ilvl w:val="1"/>
          <w:numId w:val="15"/>
        </w:numPr>
      </w:pPr>
      <w:r>
        <w:t xml:space="preserve">how </w:t>
      </w:r>
      <w:proofErr w:type="gramStart"/>
      <w:r>
        <w:t>the results of the data analysis activities are</w:t>
      </w:r>
      <w:proofErr w:type="gramEnd"/>
      <w:r>
        <w:t xml:space="preserve"> used to inform decisions </w:t>
      </w:r>
      <w:bookmarkStart w:id="18" w:name="_Hlk59206575"/>
      <w:r>
        <w:t>(such as training, professional development, technical assistance, and program improvement efforts)</w:t>
      </w:r>
      <w:bookmarkEnd w:id="18"/>
      <w:r>
        <w:t>?</w:t>
      </w:r>
    </w:p>
    <w:p w14:paraId="1B19FC92" w14:textId="4F57390C" w:rsidR="005642EC" w:rsidRDefault="005642EC" w:rsidP="005642EC">
      <w:pPr>
        <w:pStyle w:val="ListParagraph"/>
        <w:numPr>
          <w:ilvl w:val="0"/>
          <w:numId w:val="15"/>
        </w:numPr>
      </w:pPr>
      <w:r w:rsidRPr="00E56BA8">
        <w:t>Are there recommendations (or requirements) in place for State or local personnel to conduct data analysis activities?</w:t>
      </w:r>
      <w:r w:rsidR="00BA62E6">
        <w:t xml:space="preserve"> </w:t>
      </w:r>
    </w:p>
    <w:p w14:paraId="4EFB30D9" w14:textId="77777777" w:rsidR="005642EC" w:rsidRPr="00A90572" w:rsidRDefault="005642EC" w:rsidP="005642EC">
      <w:pPr>
        <w:pStyle w:val="ListParagraph"/>
        <w:numPr>
          <w:ilvl w:val="1"/>
          <w:numId w:val="15"/>
        </w:numPr>
      </w:pPr>
      <w:r>
        <w:t>Describe the type of IDEA data analyses that occurs at both the State and local levels.</w:t>
      </w:r>
    </w:p>
    <w:p w14:paraId="158DDD6F" w14:textId="77777777" w:rsidR="005642EC" w:rsidRPr="007843D7" w:rsidRDefault="005642EC" w:rsidP="005642EC">
      <w:pPr>
        <w:pStyle w:val="ListParagraph"/>
        <w:numPr>
          <w:ilvl w:val="0"/>
          <w:numId w:val="15"/>
        </w:numPr>
      </w:pPr>
      <w:r w:rsidRPr="00A90572">
        <w:t xml:space="preserve">How does the State support data analysis activities </w:t>
      </w:r>
      <w:r>
        <w:t>and data use at the State and local levels? Specifically, does the State develop and disseminate written guidance, training, and/or data products to support data analysis and use?</w:t>
      </w:r>
    </w:p>
    <w:p w14:paraId="7E74B4AD" w14:textId="77777777" w:rsidR="005642EC" w:rsidRDefault="005642EC" w:rsidP="005642EC">
      <w:pPr>
        <w:pStyle w:val="Heading3"/>
      </w:pPr>
      <w:r>
        <w:t>Areas (or issues) for Follow-up</w:t>
      </w:r>
    </w:p>
    <w:p w14:paraId="5E444A61" w14:textId="77777777" w:rsidR="005642EC" w:rsidRDefault="005642EC" w:rsidP="005642EC">
      <w:pPr>
        <w:pStyle w:val="ListParagraph"/>
        <w:numPr>
          <w:ilvl w:val="0"/>
          <w:numId w:val="2"/>
        </w:numPr>
      </w:pPr>
      <w:r>
        <w:t>The State is unable to demonstrate how it is:</w:t>
      </w:r>
    </w:p>
    <w:p w14:paraId="7CE65D0D" w14:textId="77777777" w:rsidR="005642EC" w:rsidRDefault="005642EC" w:rsidP="005642EC">
      <w:pPr>
        <w:pStyle w:val="ListParagraph"/>
        <w:numPr>
          <w:ilvl w:val="1"/>
          <w:numId w:val="2"/>
        </w:numPr>
      </w:pPr>
      <w:r>
        <w:t>using data to analyze the performance of its local programs</w:t>
      </w:r>
    </w:p>
    <w:p w14:paraId="2C8CB88E" w14:textId="77777777" w:rsidR="005642EC" w:rsidRDefault="005642EC" w:rsidP="005642EC">
      <w:pPr>
        <w:pStyle w:val="ListParagraph"/>
        <w:numPr>
          <w:ilvl w:val="1"/>
          <w:numId w:val="2"/>
        </w:numPr>
      </w:pPr>
      <w:r>
        <w:t xml:space="preserve">making local determinations consistent with requirements </w:t>
      </w:r>
    </w:p>
    <w:p w14:paraId="2D90EABE" w14:textId="77777777" w:rsidR="005642EC" w:rsidRPr="00040B86" w:rsidRDefault="005642EC" w:rsidP="005642EC">
      <w:pPr>
        <w:pStyle w:val="ListParagraph"/>
        <w:numPr>
          <w:ilvl w:val="1"/>
          <w:numId w:val="2"/>
        </w:numPr>
      </w:pPr>
      <w:r>
        <w:t xml:space="preserve">using data to inform decisions related to program improvement </w:t>
      </w:r>
    </w:p>
    <w:p w14:paraId="2B8A359E" w14:textId="77777777" w:rsidR="005642EC" w:rsidRDefault="005642EC" w:rsidP="005642EC">
      <w:pPr>
        <w:pStyle w:val="Heading3"/>
      </w:pPr>
      <w:r>
        <w:t>Notes</w:t>
      </w:r>
    </w:p>
    <w:p w14:paraId="7037C9E2" w14:textId="77777777" w:rsidR="005642EC" w:rsidRDefault="005642EC" w:rsidP="005642EC"/>
    <w:p w14:paraId="2748DAFD" w14:textId="77777777" w:rsidR="005642EC" w:rsidRDefault="005642EC" w:rsidP="005642EC"/>
    <w:p w14:paraId="3105E75D" w14:textId="77777777" w:rsidR="005642EC" w:rsidRDefault="005642EC" w:rsidP="005642EC"/>
    <w:p w14:paraId="4A89B141" w14:textId="3C735266" w:rsidR="005642EC" w:rsidRDefault="005642EC" w:rsidP="005642EC"/>
    <w:p w14:paraId="1F61D59E" w14:textId="77777777" w:rsidR="005642EC" w:rsidRDefault="005642EC" w:rsidP="005642EC">
      <w:pPr>
        <w:spacing w:after="200" w:line="276" w:lineRule="auto"/>
        <w:rPr>
          <w:rStyle w:val="IntenseReference"/>
        </w:rPr>
      </w:pPr>
      <w:r>
        <w:rPr>
          <w:rStyle w:val="IntenseReference"/>
        </w:rPr>
        <w:br w:type="page"/>
      </w:r>
    </w:p>
    <w:p w14:paraId="074CE16C" w14:textId="77777777" w:rsidR="005642EC" w:rsidRPr="00BA62E6" w:rsidRDefault="005642EC" w:rsidP="00BA62E6">
      <w:pPr>
        <w:pStyle w:val="Heading1"/>
        <w:spacing w:after="240"/>
      </w:pPr>
      <w:r w:rsidRPr="00BA62E6">
        <w:rPr>
          <w:rStyle w:val="IntenseReference"/>
          <w:b/>
          <w:bCs/>
          <w:sz w:val="36"/>
          <w:szCs w:val="36"/>
          <w:u w:val="none"/>
        </w:rPr>
        <w:lastRenderedPageBreak/>
        <w:t>Related Requirements</w:t>
      </w:r>
    </w:p>
    <w:p w14:paraId="2B70A99A" w14:textId="77777777" w:rsidR="005642EC" w:rsidRDefault="00A42FAA" w:rsidP="005642EC">
      <w:pPr>
        <w:pStyle w:val="ListParagraph"/>
        <w:numPr>
          <w:ilvl w:val="0"/>
          <w:numId w:val="1"/>
        </w:numPr>
      </w:pPr>
      <w:hyperlink r:id="rId60" w:tooltip="34 C.F.R. §300.169 " w:history="1">
        <w:r w:rsidR="005642EC" w:rsidRPr="006B54B8">
          <w:rPr>
            <w:rStyle w:val="Hyperlink"/>
            <w:b/>
            <w:bCs/>
          </w:rPr>
          <w:t>34 C.F.R. §</w:t>
        </w:r>
        <w:r w:rsidR="005642EC">
          <w:rPr>
            <w:rStyle w:val="Hyperlink"/>
            <w:b/>
            <w:bCs/>
          </w:rPr>
          <w:t xml:space="preserve"> </w:t>
        </w:r>
        <w:r w:rsidR="005642EC" w:rsidRPr="006B54B8">
          <w:rPr>
            <w:rStyle w:val="Hyperlink"/>
            <w:b/>
            <w:bCs/>
          </w:rPr>
          <w:t>300.169</w:t>
        </w:r>
        <w:r w:rsidR="005642EC">
          <w:rPr>
            <w:rStyle w:val="Hyperlink"/>
          </w:rPr>
          <w:t xml:space="preserve"> </w:t>
        </w:r>
      </w:hyperlink>
      <w:r w:rsidR="005642EC" w:rsidRPr="00C56AB0">
        <w:rPr>
          <w:b/>
          <w:bCs/>
        </w:rPr>
        <w:t>[Advisory Panel and reporting data]</w:t>
      </w:r>
    </w:p>
    <w:p w14:paraId="1C2749B8" w14:textId="77777777" w:rsidR="005642EC" w:rsidRDefault="00A42FAA" w:rsidP="005642EC">
      <w:pPr>
        <w:pStyle w:val="ListParagraph"/>
        <w:numPr>
          <w:ilvl w:val="0"/>
          <w:numId w:val="1"/>
        </w:numPr>
      </w:pPr>
      <w:hyperlink r:id="rId61" w:tooltip="34 C.F.R. §300.600" w:history="1">
        <w:r w:rsidR="005642EC" w:rsidRPr="006B54B8">
          <w:rPr>
            <w:rStyle w:val="Hyperlink"/>
            <w:b/>
            <w:bCs/>
          </w:rPr>
          <w:t>34 C.F.R. §</w:t>
        </w:r>
        <w:r w:rsidR="005642EC">
          <w:rPr>
            <w:rStyle w:val="Hyperlink"/>
            <w:b/>
            <w:bCs/>
          </w:rPr>
          <w:t xml:space="preserve"> </w:t>
        </w:r>
        <w:r w:rsidR="005642EC" w:rsidRPr="006B54B8">
          <w:rPr>
            <w:rStyle w:val="Hyperlink"/>
            <w:b/>
            <w:bCs/>
          </w:rPr>
          <w:t>300.600</w:t>
        </w:r>
      </w:hyperlink>
      <w:r w:rsidR="005642EC">
        <w:t xml:space="preserve"> </w:t>
      </w:r>
      <w:r w:rsidR="005642EC" w:rsidRPr="00C56AB0">
        <w:rPr>
          <w:b/>
          <w:bCs/>
        </w:rPr>
        <w:t>[State monitoring and enforcement]</w:t>
      </w:r>
    </w:p>
    <w:p w14:paraId="2A43EA57" w14:textId="051FA7C4" w:rsidR="005642EC" w:rsidRDefault="00A42FAA" w:rsidP="005642EC">
      <w:pPr>
        <w:pStyle w:val="ListParagraph"/>
        <w:numPr>
          <w:ilvl w:val="0"/>
          <w:numId w:val="1"/>
        </w:numPr>
      </w:pPr>
      <w:hyperlink r:id="rId62" w:tooltip="34 C.F.R. §300.601" w:history="1">
        <w:r w:rsidR="005642EC" w:rsidRPr="006B54B8">
          <w:rPr>
            <w:rStyle w:val="Hyperlink"/>
            <w:b/>
            <w:bCs/>
          </w:rPr>
          <w:t>34 C.F.R. §</w:t>
        </w:r>
        <w:r w:rsidR="005642EC">
          <w:rPr>
            <w:rStyle w:val="Hyperlink"/>
            <w:b/>
            <w:bCs/>
          </w:rPr>
          <w:t xml:space="preserve"> </w:t>
        </w:r>
        <w:r w:rsidR="005642EC" w:rsidRPr="006B54B8">
          <w:rPr>
            <w:rStyle w:val="Hyperlink"/>
            <w:b/>
            <w:bCs/>
          </w:rPr>
          <w:t>300.601</w:t>
        </w:r>
      </w:hyperlink>
      <w:r w:rsidR="005642EC" w:rsidRPr="006B54B8">
        <w:rPr>
          <w:b/>
          <w:bCs/>
        </w:rPr>
        <w:t xml:space="preserve"> </w:t>
      </w:r>
      <w:r w:rsidR="005642EC" w:rsidRPr="00C56AB0">
        <w:rPr>
          <w:b/>
          <w:bCs/>
        </w:rPr>
        <w:t>[State performance plans and data collection]</w:t>
      </w:r>
      <w:r w:rsidR="00BA62E6">
        <w:t xml:space="preserve"> </w:t>
      </w:r>
    </w:p>
    <w:p w14:paraId="0A81E4EC" w14:textId="77777777" w:rsidR="005642EC" w:rsidRPr="0026031C" w:rsidRDefault="00A42FAA" w:rsidP="005642EC">
      <w:pPr>
        <w:pStyle w:val="ListParagraph"/>
        <w:numPr>
          <w:ilvl w:val="0"/>
          <w:numId w:val="1"/>
        </w:numPr>
      </w:pPr>
      <w:hyperlink r:id="rId63" w:tooltip="34 C.F.R. §300.602" w:history="1">
        <w:r w:rsidR="005642EC" w:rsidRPr="006B54B8">
          <w:rPr>
            <w:rStyle w:val="Hyperlink"/>
            <w:b/>
            <w:bCs/>
          </w:rPr>
          <w:t>34 C.F.R. §</w:t>
        </w:r>
        <w:r w:rsidR="005642EC">
          <w:rPr>
            <w:rStyle w:val="Hyperlink"/>
            <w:b/>
            <w:bCs/>
          </w:rPr>
          <w:t xml:space="preserve"> </w:t>
        </w:r>
        <w:r w:rsidR="005642EC" w:rsidRPr="006B54B8">
          <w:rPr>
            <w:rStyle w:val="Hyperlink"/>
            <w:b/>
            <w:bCs/>
          </w:rPr>
          <w:t>300.602</w:t>
        </w:r>
      </w:hyperlink>
      <w:r w:rsidR="005642EC" w:rsidRPr="0026031C">
        <w:t xml:space="preserve"> </w:t>
      </w:r>
      <w:r w:rsidR="005642EC" w:rsidRPr="00C56AB0">
        <w:rPr>
          <w:b/>
          <w:bCs/>
        </w:rPr>
        <w:t>[State use of targets and reporting]</w:t>
      </w:r>
    </w:p>
    <w:p w14:paraId="3437F8FE" w14:textId="77777777" w:rsidR="005642EC" w:rsidRPr="0026031C" w:rsidRDefault="00A42FAA" w:rsidP="005642EC">
      <w:pPr>
        <w:pStyle w:val="ListParagraph"/>
        <w:numPr>
          <w:ilvl w:val="0"/>
          <w:numId w:val="1"/>
        </w:numPr>
      </w:pPr>
      <w:hyperlink r:id="rId64" w:tooltip="34 C.F.R. §300.608" w:history="1">
        <w:r w:rsidR="005642EC" w:rsidRPr="006B54B8">
          <w:rPr>
            <w:rStyle w:val="Hyperlink"/>
            <w:b/>
            <w:bCs/>
          </w:rPr>
          <w:t>34 C.F.R. §</w:t>
        </w:r>
        <w:r w:rsidR="005642EC">
          <w:rPr>
            <w:rStyle w:val="Hyperlink"/>
            <w:b/>
            <w:bCs/>
          </w:rPr>
          <w:t xml:space="preserve"> </w:t>
        </w:r>
        <w:r w:rsidR="005642EC" w:rsidRPr="006B54B8">
          <w:rPr>
            <w:rStyle w:val="Hyperlink"/>
            <w:b/>
            <w:bCs/>
          </w:rPr>
          <w:t>300.608</w:t>
        </w:r>
      </w:hyperlink>
      <w:r w:rsidR="005642EC" w:rsidRPr="0026031C">
        <w:t xml:space="preserve"> </w:t>
      </w:r>
      <w:r w:rsidR="005642EC" w:rsidRPr="00C56AB0">
        <w:rPr>
          <w:b/>
          <w:bCs/>
        </w:rPr>
        <w:t>[State enforcement]</w:t>
      </w:r>
    </w:p>
    <w:p w14:paraId="6257F825" w14:textId="77777777" w:rsidR="005642EC" w:rsidRDefault="00A42FAA" w:rsidP="005642EC">
      <w:pPr>
        <w:pStyle w:val="ListParagraph"/>
        <w:numPr>
          <w:ilvl w:val="0"/>
          <w:numId w:val="1"/>
        </w:numPr>
      </w:pPr>
      <w:hyperlink r:id="rId65" w:tooltip="34 C.F.R. §300.640" w:history="1">
        <w:r w:rsidR="005642EC" w:rsidRPr="006B54B8">
          <w:rPr>
            <w:rStyle w:val="Hyperlink"/>
            <w:b/>
            <w:bCs/>
          </w:rPr>
          <w:t>34 C.F.R. §</w:t>
        </w:r>
        <w:r w:rsidR="005642EC">
          <w:rPr>
            <w:rStyle w:val="Hyperlink"/>
            <w:b/>
            <w:bCs/>
          </w:rPr>
          <w:t xml:space="preserve"> </w:t>
        </w:r>
        <w:r w:rsidR="005642EC" w:rsidRPr="006B54B8">
          <w:rPr>
            <w:rStyle w:val="Hyperlink"/>
            <w:b/>
            <w:bCs/>
          </w:rPr>
          <w:t>300.640</w:t>
        </w:r>
      </w:hyperlink>
      <w:r w:rsidR="005642EC">
        <w:t xml:space="preserve"> </w:t>
      </w:r>
      <w:r w:rsidR="005642EC" w:rsidRPr="00C56AB0">
        <w:rPr>
          <w:b/>
          <w:bCs/>
        </w:rPr>
        <w:t>[Annual report of children served</w:t>
      </w:r>
      <w:r w:rsidR="005642EC">
        <w:rPr>
          <w:b/>
          <w:bCs/>
        </w:rPr>
        <w:t>—</w:t>
      </w:r>
      <w:r w:rsidR="005642EC" w:rsidRPr="00C56AB0">
        <w:rPr>
          <w:b/>
          <w:bCs/>
        </w:rPr>
        <w:t>report requirement]</w:t>
      </w:r>
      <w:r w:rsidR="005642EC">
        <w:t xml:space="preserve"> </w:t>
      </w:r>
    </w:p>
    <w:p w14:paraId="63D79568" w14:textId="77777777" w:rsidR="005642EC" w:rsidRPr="00C56AB0" w:rsidRDefault="00A42FAA" w:rsidP="005642EC">
      <w:pPr>
        <w:pStyle w:val="ListParagraph"/>
        <w:numPr>
          <w:ilvl w:val="0"/>
          <w:numId w:val="1"/>
        </w:numPr>
        <w:rPr>
          <w:b/>
          <w:bCs/>
        </w:rPr>
      </w:pPr>
      <w:hyperlink r:id="rId66" w:tooltip="34 C.F.R. §300.641" w:history="1">
        <w:r w:rsidR="005642EC" w:rsidRPr="006B54B8">
          <w:rPr>
            <w:rStyle w:val="Hyperlink"/>
            <w:b/>
            <w:bCs/>
          </w:rPr>
          <w:t>34 C.F.R. §</w:t>
        </w:r>
        <w:r w:rsidR="005642EC">
          <w:rPr>
            <w:rStyle w:val="Hyperlink"/>
            <w:b/>
            <w:bCs/>
          </w:rPr>
          <w:t xml:space="preserve"> </w:t>
        </w:r>
        <w:r w:rsidR="005642EC" w:rsidRPr="006B54B8">
          <w:rPr>
            <w:rStyle w:val="Hyperlink"/>
            <w:b/>
            <w:bCs/>
          </w:rPr>
          <w:t>300.641</w:t>
        </w:r>
      </w:hyperlink>
      <w:r w:rsidR="005642EC">
        <w:t xml:space="preserve"> </w:t>
      </w:r>
      <w:r w:rsidR="005642EC" w:rsidRPr="00C56AB0">
        <w:rPr>
          <w:b/>
          <w:bCs/>
        </w:rPr>
        <w:t>[Annual report of children served</w:t>
      </w:r>
      <w:r w:rsidR="005642EC">
        <w:rPr>
          <w:b/>
          <w:bCs/>
        </w:rPr>
        <w:t>—</w:t>
      </w:r>
      <w:r w:rsidR="005642EC" w:rsidRPr="00C56AB0">
        <w:rPr>
          <w:b/>
          <w:bCs/>
        </w:rPr>
        <w:t>information required in the report]</w:t>
      </w:r>
    </w:p>
    <w:p w14:paraId="608B9B2F" w14:textId="77777777" w:rsidR="005642EC" w:rsidRDefault="00A42FAA" w:rsidP="005642EC">
      <w:pPr>
        <w:pStyle w:val="ListParagraph"/>
        <w:numPr>
          <w:ilvl w:val="0"/>
          <w:numId w:val="1"/>
        </w:numPr>
      </w:pPr>
      <w:hyperlink r:id="rId67" w:tooltip="34 C.F.R. §300.642" w:history="1">
        <w:r w:rsidR="005642EC" w:rsidRPr="006B54B8">
          <w:rPr>
            <w:rStyle w:val="Hyperlink"/>
            <w:b/>
            <w:bCs/>
          </w:rPr>
          <w:t>34 C.F.R. §</w:t>
        </w:r>
        <w:r w:rsidR="005642EC">
          <w:rPr>
            <w:rStyle w:val="Hyperlink"/>
            <w:b/>
            <w:bCs/>
          </w:rPr>
          <w:t xml:space="preserve"> </w:t>
        </w:r>
        <w:r w:rsidR="005642EC" w:rsidRPr="006B54B8">
          <w:rPr>
            <w:rStyle w:val="Hyperlink"/>
            <w:b/>
            <w:bCs/>
          </w:rPr>
          <w:t>300.642</w:t>
        </w:r>
      </w:hyperlink>
      <w:r w:rsidR="005642EC" w:rsidRPr="006B54B8">
        <w:rPr>
          <w:b/>
          <w:bCs/>
        </w:rPr>
        <w:t xml:space="preserve"> </w:t>
      </w:r>
      <w:r w:rsidR="005642EC" w:rsidRPr="00C56AB0">
        <w:rPr>
          <w:b/>
          <w:bCs/>
        </w:rPr>
        <w:t>[</w:t>
      </w:r>
      <w:r w:rsidR="005642EC">
        <w:rPr>
          <w:b/>
          <w:bCs/>
        </w:rPr>
        <w:t>Data reporting</w:t>
      </w:r>
      <w:r w:rsidR="005642EC" w:rsidRPr="00C56AB0">
        <w:rPr>
          <w:b/>
          <w:bCs/>
        </w:rPr>
        <w:t>]</w:t>
      </w:r>
    </w:p>
    <w:p w14:paraId="66CD4332" w14:textId="77777777" w:rsidR="005642EC" w:rsidRPr="00C56AB0" w:rsidRDefault="00A42FAA" w:rsidP="005642EC">
      <w:pPr>
        <w:pStyle w:val="ListParagraph"/>
        <w:numPr>
          <w:ilvl w:val="0"/>
          <w:numId w:val="1"/>
        </w:numPr>
        <w:rPr>
          <w:b/>
          <w:bCs/>
        </w:rPr>
      </w:pPr>
      <w:hyperlink r:id="rId68" w:tooltip="34 C.F.R. §300.643 " w:history="1">
        <w:r w:rsidR="005642EC" w:rsidRPr="006B54B8">
          <w:rPr>
            <w:rStyle w:val="Hyperlink"/>
            <w:b/>
            <w:bCs/>
          </w:rPr>
          <w:t>34 C.F.R. §</w:t>
        </w:r>
        <w:r w:rsidR="005642EC">
          <w:rPr>
            <w:rStyle w:val="Hyperlink"/>
            <w:b/>
            <w:bCs/>
          </w:rPr>
          <w:t xml:space="preserve"> </w:t>
        </w:r>
        <w:r w:rsidR="005642EC" w:rsidRPr="006B54B8">
          <w:rPr>
            <w:rStyle w:val="Hyperlink"/>
            <w:b/>
            <w:bCs/>
          </w:rPr>
          <w:t>300.643</w:t>
        </w:r>
        <w:r w:rsidR="005642EC">
          <w:rPr>
            <w:rStyle w:val="Hyperlink"/>
          </w:rPr>
          <w:t xml:space="preserve"> </w:t>
        </w:r>
      </w:hyperlink>
      <w:r w:rsidR="005642EC" w:rsidRPr="00C56AB0">
        <w:rPr>
          <w:b/>
          <w:bCs/>
        </w:rPr>
        <w:t>[Annual report of children served—certification]</w:t>
      </w:r>
    </w:p>
    <w:p w14:paraId="6B97CF4B" w14:textId="77777777" w:rsidR="005642EC" w:rsidRPr="00C56AB0" w:rsidRDefault="00A42FAA" w:rsidP="005642EC">
      <w:pPr>
        <w:pStyle w:val="ListParagraph"/>
        <w:numPr>
          <w:ilvl w:val="0"/>
          <w:numId w:val="1"/>
        </w:numPr>
        <w:rPr>
          <w:b/>
          <w:bCs/>
        </w:rPr>
      </w:pPr>
      <w:hyperlink r:id="rId69" w:tooltip="34 C.F.R. §300.644 " w:history="1">
        <w:r w:rsidR="005642EC" w:rsidRPr="006B54B8">
          <w:rPr>
            <w:rStyle w:val="Hyperlink"/>
            <w:b/>
            <w:bCs/>
          </w:rPr>
          <w:t>34 C.F.R. §</w:t>
        </w:r>
        <w:r w:rsidR="005642EC">
          <w:rPr>
            <w:rStyle w:val="Hyperlink"/>
            <w:b/>
            <w:bCs/>
          </w:rPr>
          <w:t xml:space="preserve"> </w:t>
        </w:r>
        <w:r w:rsidR="005642EC" w:rsidRPr="006B54B8">
          <w:rPr>
            <w:rStyle w:val="Hyperlink"/>
            <w:b/>
            <w:bCs/>
          </w:rPr>
          <w:t>300.644</w:t>
        </w:r>
        <w:r w:rsidR="005642EC">
          <w:rPr>
            <w:rStyle w:val="Hyperlink"/>
          </w:rPr>
          <w:t xml:space="preserve"> </w:t>
        </w:r>
      </w:hyperlink>
      <w:r w:rsidR="005642EC" w:rsidRPr="00C56AB0">
        <w:rPr>
          <w:b/>
          <w:bCs/>
        </w:rPr>
        <w:t>[Annual report of children served</w:t>
      </w:r>
      <w:r w:rsidR="005642EC">
        <w:rPr>
          <w:b/>
          <w:bCs/>
        </w:rPr>
        <w:t>—</w:t>
      </w:r>
      <w:r w:rsidR="005642EC" w:rsidRPr="00C56AB0">
        <w:rPr>
          <w:b/>
          <w:bCs/>
        </w:rPr>
        <w:t>criteria for counting children]</w:t>
      </w:r>
    </w:p>
    <w:p w14:paraId="39F8734C" w14:textId="77777777" w:rsidR="005642EC" w:rsidRPr="00C56AB0" w:rsidRDefault="00A42FAA" w:rsidP="005642EC">
      <w:pPr>
        <w:pStyle w:val="ListParagraph"/>
        <w:numPr>
          <w:ilvl w:val="0"/>
          <w:numId w:val="1"/>
        </w:numPr>
        <w:rPr>
          <w:b/>
          <w:bCs/>
        </w:rPr>
      </w:pPr>
      <w:hyperlink r:id="rId70" w:tooltip="34 C.F.R. §300.645" w:history="1">
        <w:r w:rsidR="005642EC" w:rsidRPr="006B54B8">
          <w:rPr>
            <w:rStyle w:val="Hyperlink"/>
            <w:b/>
            <w:bCs/>
          </w:rPr>
          <w:t>34 C.F.R. §</w:t>
        </w:r>
        <w:r w:rsidR="005642EC">
          <w:rPr>
            <w:rStyle w:val="Hyperlink"/>
            <w:b/>
            <w:bCs/>
          </w:rPr>
          <w:t xml:space="preserve"> </w:t>
        </w:r>
        <w:r w:rsidR="005642EC" w:rsidRPr="006B54B8">
          <w:rPr>
            <w:rStyle w:val="Hyperlink"/>
            <w:b/>
            <w:bCs/>
          </w:rPr>
          <w:t>300.645</w:t>
        </w:r>
      </w:hyperlink>
      <w:r w:rsidR="005642EC">
        <w:t xml:space="preserve"> </w:t>
      </w:r>
      <w:r w:rsidR="005642EC" w:rsidRPr="00C56AB0">
        <w:rPr>
          <w:b/>
          <w:bCs/>
        </w:rPr>
        <w:t>[Annual report of children served</w:t>
      </w:r>
      <w:r w:rsidR="005642EC">
        <w:rPr>
          <w:b/>
          <w:bCs/>
        </w:rPr>
        <w:t>—</w:t>
      </w:r>
      <w:r w:rsidR="005642EC" w:rsidRPr="00C56AB0">
        <w:rPr>
          <w:b/>
          <w:bCs/>
        </w:rPr>
        <w:t>other responsibilities of the SEA]</w:t>
      </w:r>
    </w:p>
    <w:p w14:paraId="0B6BF89D" w14:textId="77777777" w:rsidR="005642EC" w:rsidRDefault="00A42FAA" w:rsidP="005642EC">
      <w:pPr>
        <w:pStyle w:val="ListParagraph"/>
        <w:numPr>
          <w:ilvl w:val="0"/>
          <w:numId w:val="1"/>
        </w:numPr>
      </w:pPr>
      <w:hyperlink r:id="rId71" w:tooltip="34 C.F.R. §300.646" w:history="1">
        <w:r w:rsidR="005642EC" w:rsidRPr="006B54B8">
          <w:rPr>
            <w:rStyle w:val="Hyperlink"/>
            <w:b/>
            <w:bCs/>
          </w:rPr>
          <w:t>34 C.F.R. §</w:t>
        </w:r>
        <w:r w:rsidR="005642EC">
          <w:rPr>
            <w:rStyle w:val="Hyperlink"/>
            <w:b/>
            <w:bCs/>
          </w:rPr>
          <w:t xml:space="preserve"> </w:t>
        </w:r>
        <w:r w:rsidR="005642EC" w:rsidRPr="006B54B8">
          <w:rPr>
            <w:rStyle w:val="Hyperlink"/>
            <w:b/>
            <w:bCs/>
          </w:rPr>
          <w:t>300.646</w:t>
        </w:r>
      </w:hyperlink>
      <w:r w:rsidR="005642EC">
        <w:t xml:space="preserve"> </w:t>
      </w:r>
      <w:r w:rsidR="005642EC" w:rsidRPr="00C56AB0">
        <w:rPr>
          <w:b/>
          <w:bCs/>
        </w:rPr>
        <w:t>[Disproportionality]</w:t>
      </w:r>
    </w:p>
    <w:p w14:paraId="482D55E2" w14:textId="77777777" w:rsidR="005642EC" w:rsidRDefault="00A42FAA" w:rsidP="005642EC">
      <w:pPr>
        <w:pStyle w:val="ListParagraph"/>
        <w:numPr>
          <w:ilvl w:val="0"/>
          <w:numId w:val="1"/>
        </w:numPr>
      </w:pPr>
      <w:hyperlink r:id="rId72" w:tooltip="Link to 34 C.F.R. § 300.708 " w:history="1">
        <w:r w:rsidR="005642EC" w:rsidRPr="00974872">
          <w:rPr>
            <w:rStyle w:val="Hyperlink"/>
            <w:b/>
            <w:bCs/>
          </w:rPr>
          <w:t>34 C.F.R. § 300.708</w:t>
        </w:r>
      </w:hyperlink>
      <w:r w:rsidR="005642EC">
        <w:rPr>
          <w:b/>
          <w:bCs/>
        </w:rPr>
        <w:t xml:space="preserve"> [Secretary of the Interior—Submission of information]</w:t>
      </w:r>
    </w:p>
    <w:p w14:paraId="0E449772" w14:textId="0139458D" w:rsidR="005642EC" w:rsidRDefault="00A42FAA" w:rsidP="005642EC">
      <w:pPr>
        <w:pStyle w:val="ListParagraph"/>
        <w:numPr>
          <w:ilvl w:val="0"/>
          <w:numId w:val="1"/>
        </w:numPr>
      </w:pPr>
      <w:hyperlink r:id="rId73" w:tooltip="34 C.F.R. §300.714 " w:history="1">
        <w:r w:rsidR="005642EC" w:rsidRPr="006B54B8">
          <w:rPr>
            <w:rStyle w:val="Hyperlink"/>
            <w:b/>
            <w:bCs/>
          </w:rPr>
          <w:t>34 C.F.R. §</w:t>
        </w:r>
        <w:r w:rsidR="005642EC">
          <w:rPr>
            <w:rStyle w:val="Hyperlink"/>
            <w:b/>
            <w:bCs/>
          </w:rPr>
          <w:t xml:space="preserve"> </w:t>
        </w:r>
        <w:r w:rsidR="005642EC" w:rsidRPr="006B54B8">
          <w:rPr>
            <w:rStyle w:val="Hyperlink"/>
            <w:b/>
            <w:bCs/>
          </w:rPr>
          <w:t xml:space="preserve">300.714 </w:t>
        </w:r>
      </w:hyperlink>
      <w:r w:rsidR="005642EC" w:rsidRPr="00C56AB0">
        <w:rPr>
          <w:b/>
          <w:bCs/>
        </w:rPr>
        <w:t>[Secretary of the Interior</w:t>
      </w:r>
      <w:r w:rsidR="005642EC">
        <w:rPr>
          <w:b/>
          <w:bCs/>
        </w:rPr>
        <w:t>—</w:t>
      </w:r>
      <w:r w:rsidR="005642EC" w:rsidRPr="00C56AB0">
        <w:rPr>
          <w:b/>
          <w:bCs/>
        </w:rPr>
        <w:t>Establishment of advisory board]</w:t>
      </w:r>
      <w:r w:rsidR="00BA62E6">
        <w:t xml:space="preserve"> </w:t>
      </w:r>
    </w:p>
    <w:p w14:paraId="7872A9CE" w14:textId="77777777" w:rsidR="005642EC" w:rsidRPr="003F36A2" w:rsidRDefault="00A42FAA" w:rsidP="005642EC">
      <w:pPr>
        <w:pStyle w:val="ListParagraph"/>
        <w:numPr>
          <w:ilvl w:val="0"/>
          <w:numId w:val="1"/>
        </w:numPr>
      </w:pPr>
      <w:hyperlink r:id="rId74" w:tooltip="34 C.F.R. §300.715 " w:history="1">
        <w:r w:rsidR="005642EC" w:rsidRPr="00017502">
          <w:rPr>
            <w:rStyle w:val="Hyperlink"/>
            <w:b/>
            <w:bCs/>
          </w:rPr>
          <w:t>34 C.F.R. §</w:t>
        </w:r>
        <w:r w:rsidR="005642EC">
          <w:rPr>
            <w:rStyle w:val="Hyperlink"/>
            <w:b/>
            <w:bCs/>
          </w:rPr>
          <w:t xml:space="preserve"> </w:t>
        </w:r>
        <w:r w:rsidR="005642EC" w:rsidRPr="00017502">
          <w:rPr>
            <w:rStyle w:val="Hyperlink"/>
            <w:b/>
            <w:bCs/>
          </w:rPr>
          <w:t>300.715</w:t>
        </w:r>
        <w:r w:rsidR="005642EC">
          <w:rPr>
            <w:rStyle w:val="Hyperlink"/>
          </w:rPr>
          <w:t xml:space="preserve"> </w:t>
        </w:r>
      </w:hyperlink>
      <w:r w:rsidR="005642EC" w:rsidRPr="00C56AB0">
        <w:rPr>
          <w:b/>
          <w:bCs/>
        </w:rPr>
        <w:t xml:space="preserve">[Secretary of </w:t>
      </w:r>
      <w:r w:rsidR="005642EC">
        <w:rPr>
          <w:b/>
          <w:bCs/>
        </w:rPr>
        <w:t xml:space="preserve">the </w:t>
      </w:r>
      <w:r w:rsidR="005642EC" w:rsidRPr="00C56AB0">
        <w:rPr>
          <w:b/>
          <w:bCs/>
        </w:rPr>
        <w:t>Interior</w:t>
      </w:r>
      <w:r w:rsidR="005642EC">
        <w:rPr>
          <w:b/>
          <w:bCs/>
        </w:rPr>
        <w:t>—</w:t>
      </w:r>
      <w:r w:rsidR="005642EC" w:rsidRPr="00C56AB0">
        <w:rPr>
          <w:b/>
          <w:bCs/>
        </w:rPr>
        <w:t>Annual reports]</w:t>
      </w:r>
    </w:p>
    <w:p w14:paraId="61E94948" w14:textId="77777777" w:rsidR="005642EC" w:rsidRPr="007A5923" w:rsidRDefault="00A42FAA" w:rsidP="005642EC">
      <w:pPr>
        <w:pStyle w:val="ListParagraph"/>
        <w:numPr>
          <w:ilvl w:val="0"/>
          <w:numId w:val="1"/>
        </w:numPr>
      </w:pPr>
      <w:hyperlink r:id="rId75" w:tooltip="Link to 34 C.F.R. § 300.716 " w:history="1">
        <w:r w:rsidR="005642EC" w:rsidRPr="00974872">
          <w:rPr>
            <w:rStyle w:val="Hyperlink"/>
            <w:b/>
            <w:bCs/>
          </w:rPr>
          <w:t>34 C.F.R. § 300.716</w:t>
        </w:r>
      </w:hyperlink>
      <w:r w:rsidR="005642EC">
        <w:rPr>
          <w:b/>
          <w:bCs/>
        </w:rPr>
        <w:t xml:space="preserve"> [Secretary of the Interior—Applicable regulations]</w:t>
      </w:r>
    </w:p>
    <w:p w14:paraId="4DAD3C54" w14:textId="77777777" w:rsidR="005642EC" w:rsidRDefault="00A42FAA" w:rsidP="005642EC">
      <w:pPr>
        <w:pStyle w:val="ListParagraph"/>
        <w:numPr>
          <w:ilvl w:val="0"/>
          <w:numId w:val="1"/>
        </w:numPr>
      </w:pPr>
      <w:hyperlink r:id="rId76" w:tooltip="Link to 20 U.S.C. 1416" w:history="1">
        <w:r w:rsidR="005642EC" w:rsidRPr="007D2758">
          <w:rPr>
            <w:rStyle w:val="Hyperlink"/>
            <w:b/>
            <w:bCs/>
          </w:rPr>
          <w:t>20 U.S.C. 1416</w:t>
        </w:r>
      </w:hyperlink>
      <w:r w:rsidR="005642EC">
        <w:rPr>
          <w:rStyle w:val="Hyperlink"/>
          <w:b/>
          <w:bCs/>
        </w:rPr>
        <w:t xml:space="preserve"> </w:t>
      </w:r>
      <w:r w:rsidR="005642EC">
        <w:rPr>
          <w:b/>
          <w:bCs/>
        </w:rPr>
        <w:t>[</w:t>
      </w:r>
      <w:r w:rsidR="005642EC" w:rsidRPr="00074B5C">
        <w:rPr>
          <w:b/>
          <w:bCs/>
        </w:rPr>
        <w:t>Monitoring, technical assistance, and enforcement</w:t>
      </w:r>
      <w:r w:rsidR="005642EC">
        <w:rPr>
          <w:b/>
          <w:bCs/>
        </w:rPr>
        <w:t>]</w:t>
      </w:r>
      <w:r w:rsidR="005642EC">
        <w:t xml:space="preserve"> </w:t>
      </w:r>
    </w:p>
    <w:p w14:paraId="09F02EF2" w14:textId="77777777" w:rsidR="005642EC" w:rsidRDefault="00A42FAA" w:rsidP="005642EC">
      <w:pPr>
        <w:pStyle w:val="ListParagraph"/>
        <w:numPr>
          <w:ilvl w:val="0"/>
          <w:numId w:val="1"/>
        </w:numPr>
      </w:pPr>
      <w:hyperlink r:id="rId77" w:tooltip="Link to 20 U.S.C. 1418 " w:history="1">
        <w:r w:rsidR="005642EC" w:rsidRPr="00974872">
          <w:rPr>
            <w:rStyle w:val="Hyperlink"/>
            <w:b/>
            <w:bCs/>
          </w:rPr>
          <w:t>20 U.S.C. 1418</w:t>
        </w:r>
      </w:hyperlink>
      <w:r w:rsidR="005642EC">
        <w:rPr>
          <w:b/>
          <w:bCs/>
        </w:rPr>
        <w:t xml:space="preserve"> [Program Information]</w:t>
      </w:r>
    </w:p>
    <w:p w14:paraId="5E45B7E1" w14:textId="77777777" w:rsidR="005642EC" w:rsidRPr="007A5923" w:rsidRDefault="00A42FAA" w:rsidP="005642EC">
      <w:pPr>
        <w:pStyle w:val="ListParagraph"/>
        <w:numPr>
          <w:ilvl w:val="0"/>
          <w:numId w:val="1"/>
        </w:numPr>
      </w:pPr>
      <w:hyperlink r:id="rId78" w:tooltip="Link to 20 U.S.C 1442" w:history="1">
        <w:r w:rsidR="005642EC">
          <w:rPr>
            <w:rStyle w:val="Hyperlink"/>
            <w:b/>
            <w:bCs/>
          </w:rPr>
          <w:t>20 U.S.C. 1442</w:t>
        </w:r>
      </w:hyperlink>
      <w:r w:rsidR="005642EC" w:rsidRPr="00835BC0">
        <w:rPr>
          <w:rStyle w:val="Hyperlink"/>
          <w:b/>
          <w:bCs/>
        </w:rPr>
        <w:t xml:space="preserve"> </w:t>
      </w:r>
      <w:r w:rsidR="005642EC">
        <w:rPr>
          <w:b/>
          <w:bCs/>
        </w:rPr>
        <w:t>[Federal Administration]</w:t>
      </w:r>
    </w:p>
    <w:p w14:paraId="33AC14E5" w14:textId="77777777" w:rsidR="005642EC" w:rsidRPr="007A5923" w:rsidRDefault="005642EC" w:rsidP="005642EC">
      <w:pPr>
        <w:pStyle w:val="ListParagraph"/>
        <w:ind w:left="360"/>
      </w:pPr>
    </w:p>
    <w:bookmarkStart w:id="19" w:name="_Hlk69376709"/>
    <w:p w14:paraId="6BAA6D14" w14:textId="77777777" w:rsidR="005642EC" w:rsidRPr="003F36A2" w:rsidRDefault="005642EC" w:rsidP="005642EC">
      <w:pPr>
        <w:pStyle w:val="ListParagraph"/>
        <w:numPr>
          <w:ilvl w:val="0"/>
          <w:numId w:val="1"/>
        </w:numPr>
        <w:rPr>
          <w:rStyle w:val="Hyperlink"/>
          <w:color w:val="auto"/>
          <w:u w:val="none"/>
        </w:rPr>
      </w:pPr>
      <w:r>
        <w:rPr>
          <w:b/>
          <w:bCs/>
        </w:rPr>
        <w:fldChar w:fldCharType="begin"/>
      </w:r>
      <w:r>
        <w:rPr>
          <w:b/>
          <w:bCs/>
        </w:rPr>
        <w:instrText xml:space="preserve"> HYPERLINK "https://www.ecfr.gov/cgi-bin/text-idx?SID=312a2d77f17a66c5cc47a9932869aa46&amp;mc=true&amp;node=se34.2.303_1124&amp;rgn=div8" \o "Link to 34 C.F.R. § 303.124" </w:instrText>
      </w:r>
      <w:r>
        <w:rPr>
          <w:b/>
          <w:bCs/>
        </w:rPr>
        <w:fldChar w:fldCharType="separate"/>
      </w:r>
      <w:r w:rsidRPr="00974872">
        <w:rPr>
          <w:rStyle w:val="Hyperlink"/>
          <w:b/>
          <w:bCs/>
        </w:rPr>
        <w:t>34 C.F.R. § 303.124</w:t>
      </w:r>
      <w:r>
        <w:rPr>
          <w:b/>
          <w:bCs/>
        </w:rPr>
        <w:fldChar w:fldCharType="end"/>
      </w:r>
      <w:r w:rsidRPr="00974872">
        <w:rPr>
          <w:b/>
          <w:bCs/>
        </w:rPr>
        <w:t xml:space="preserve"> [Data collection]</w:t>
      </w:r>
      <w:r w:rsidRPr="00974872">
        <w:t xml:space="preserve"> </w:t>
      </w:r>
    </w:p>
    <w:p w14:paraId="04279AF2" w14:textId="77777777" w:rsidR="005642EC" w:rsidRDefault="00A42FAA" w:rsidP="005642EC">
      <w:pPr>
        <w:pStyle w:val="ListParagraph"/>
        <w:numPr>
          <w:ilvl w:val="0"/>
          <w:numId w:val="1"/>
        </w:numPr>
      </w:pPr>
      <w:hyperlink r:id="rId79" w:tooltip="Link to 34 C.F.R. § 303.125" w:history="1">
        <w:r w:rsidR="005642EC" w:rsidRPr="00974872">
          <w:rPr>
            <w:rStyle w:val="Hyperlink"/>
            <w:b/>
            <w:bCs/>
          </w:rPr>
          <w:t>34 C.F.R. §§ 303.125</w:t>
        </w:r>
      </w:hyperlink>
      <w:r w:rsidR="005642EC" w:rsidRPr="00974872">
        <w:t xml:space="preserve"> </w:t>
      </w:r>
      <w:r w:rsidR="005642EC" w:rsidRPr="00974872">
        <w:rPr>
          <w:rStyle w:val="Hyperlink"/>
          <w:b/>
          <w:bCs/>
          <w:color w:val="auto"/>
          <w:u w:val="none"/>
        </w:rPr>
        <w:t xml:space="preserve">and </w:t>
      </w:r>
      <w:hyperlink r:id="rId80" w:tooltip="Link to 34 C.F.R. § 303.604(c)" w:history="1">
        <w:r w:rsidR="005642EC" w:rsidRPr="00974872">
          <w:rPr>
            <w:rStyle w:val="Hyperlink"/>
            <w:b/>
            <w:bCs/>
          </w:rPr>
          <w:t>303.604(c)</w:t>
        </w:r>
      </w:hyperlink>
      <w:r w:rsidR="005642EC" w:rsidRPr="00974872">
        <w:rPr>
          <w:rStyle w:val="Hyperlink"/>
          <w:b/>
          <w:bCs/>
          <w:color w:val="auto"/>
          <w:u w:val="none"/>
        </w:rPr>
        <w:t xml:space="preserve"> </w:t>
      </w:r>
      <w:r w:rsidR="005642EC" w:rsidRPr="00974872">
        <w:rPr>
          <w:b/>
          <w:bCs/>
        </w:rPr>
        <w:t>[</w:t>
      </w:r>
      <w:r w:rsidR="005642EC">
        <w:rPr>
          <w:b/>
          <w:bCs/>
        </w:rPr>
        <w:t>State interagency coordinating council and separate data report</w:t>
      </w:r>
      <w:r w:rsidR="005642EC" w:rsidRPr="00C56AB0">
        <w:rPr>
          <w:b/>
          <w:bCs/>
        </w:rPr>
        <w:t>]</w:t>
      </w:r>
    </w:p>
    <w:p w14:paraId="7E6FE0FF" w14:textId="77777777" w:rsidR="005642EC" w:rsidRDefault="00A42FAA" w:rsidP="005642EC">
      <w:pPr>
        <w:pStyle w:val="ListParagraph"/>
        <w:numPr>
          <w:ilvl w:val="0"/>
          <w:numId w:val="1"/>
        </w:numPr>
      </w:pPr>
      <w:hyperlink r:id="rId81" w:tooltip="Link to 34 C.F.R. § 303.700"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w:t>
        </w:r>
        <w:r w:rsidR="005642EC" w:rsidRPr="006B54B8">
          <w:rPr>
            <w:rStyle w:val="Hyperlink"/>
            <w:b/>
            <w:bCs/>
          </w:rPr>
          <w:t>00</w:t>
        </w:r>
      </w:hyperlink>
      <w:r w:rsidR="005642EC">
        <w:t xml:space="preserve"> </w:t>
      </w:r>
      <w:r w:rsidR="005642EC" w:rsidRPr="00C56AB0">
        <w:rPr>
          <w:b/>
          <w:bCs/>
        </w:rPr>
        <w:t>[State monitoring and enforcement]</w:t>
      </w:r>
    </w:p>
    <w:p w14:paraId="2517817D" w14:textId="379F1299" w:rsidR="005642EC" w:rsidRDefault="00A42FAA" w:rsidP="005642EC">
      <w:pPr>
        <w:pStyle w:val="ListParagraph"/>
        <w:numPr>
          <w:ilvl w:val="0"/>
          <w:numId w:val="1"/>
        </w:numPr>
      </w:pPr>
      <w:hyperlink r:id="rId82" w:tooltip="Link to 34 C.F.R. § 303.701"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w:t>
        </w:r>
        <w:r w:rsidR="005642EC" w:rsidRPr="006B54B8">
          <w:rPr>
            <w:rStyle w:val="Hyperlink"/>
            <w:b/>
            <w:bCs/>
          </w:rPr>
          <w:t>01</w:t>
        </w:r>
      </w:hyperlink>
      <w:r w:rsidR="005642EC" w:rsidRPr="006B54B8">
        <w:rPr>
          <w:b/>
          <w:bCs/>
        </w:rPr>
        <w:t xml:space="preserve"> </w:t>
      </w:r>
      <w:r w:rsidR="005642EC" w:rsidRPr="00C56AB0">
        <w:rPr>
          <w:b/>
          <w:bCs/>
        </w:rPr>
        <w:t>[State performance plans and data collection]</w:t>
      </w:r>
      <w:r w:rsidR="00BA62E6">
        <w:t xml:space="preserve"> </w:t>
      </w:r>
    </w:p>
    <w:bookmarkStart w:id="20" w:name="_Hlk60822814"/>
    <w:p w14:paraId="11CF4CCA" w14:textId="77777777" w:rsidR="005642EC" w:rsidRPr="0026031C" w:rsidRDefault="005642EC" w:rsidP="005642EC">
      <w:pPr>
        <w:pStyle w:val="ListParagraph"/>
        <w:numPr>
          <w:ilvl w:val="0"/>
          <w:numId w:val="1"/>
        </w:numPr>
      </w:pPr>
      <w:r>
        <w:fldChar w:fldCharType="begin"/>
      </w:r>
      <w:r>
        <w:instrText>HYPERLINK "https://www.ecfr.gov/cgi-bin/text-idx?SID=719c7ed64196139fe67f5b4ae8c9c7b5&amp;mc=true&amp;node=se34.2.303_1702&amp;rgn=div8" \o "Link to 34 C.F.R. § 303.702"</w:instrText>
      </w:r>
      <w:r>
        <w:fldChar w:fldCharType="separate"/>
      </w:r>
      <w:r w:rsidRPr="006B54B8">
        <w:rPr>
          <w:rStyle w:val="Hyperlink"/>
          <w:b/>
          <w:bCs/>
        </w:rPr>
        <w:t>34 C.F.R. §</w:t>
      </w:r>
      <w:r>
        <w:rPr>
          <w:rStyle w:val="Hyperlink"/>
          <w:b/>
          <w:bCs/>
        </w:rPr>
        <w:t xml:space="preserve"> </w:t>
      </w:r>
      <w:r w:rsidRPr="006B54B8">
        <w:rPr>
          <w:rStyle w:val="Hyperlink"/>
          <w:b/>
          <w:bCs/>
        </w:rPr>
        <w:t>30</w:t>
      </w:r>
      <w:r>
        <w:rPr>
          <w:rStyle w:val="Hyperlink"/>
          <w:b/>
          <w:bCs/>
        </w:rPr>
        <w:t>3</w:t>
      </w:r>
      <w:r w:rsidRPr="006B54B8">
        <w:rPr>
          <w:rStyle w:val="Hyperlink"/>
          <w:b/>
          <w:bCs/>
        </w:rPr>
        <w:t>.</w:t>
      </w:r>
      <w:r>
        <w:rPr>
          <w:rStyle w:val="Hyperlink"/>
          <w:b/>
          <w:bCs/>
        </w:rPr>
        <w:t>7</w:t>
      </w:r>
      <w:r w:rsidRPr="006B54B8">
        <w:rPr>
          <w:rStyle w:val="Hyperlink"/>
          <w:b/>
          <w:bCs/>
        </w:rPr>
        <w:t>02</w:t>
      </w:r>
      <w:r>
        <w:rPr>
          <w:rStyle w:val="Hyperlink"/>
          <w:b/>
          <w:bCs/>
        </w:rPr>
        <w:fldChar w:fldCharType="end"/>
      </w:r>
      <w:bookmarkEnd w:id="20"/>
      <w:r w:rsidRPr="0026031C">
        <w:t xml:space="preserve"> </w:t>
      </w:r>
      <w:r w:rsidRPr="00C56AB0">
        <w:rPr>
          <w:b/>
          <w:bCs/>
        </w:rPr>
        <w:t>[State use of targets and reporting]</w:t>
      </w:r>
    </w:p>
    <w:p w14:paraId="58C19395" w14:textId="77777777" w:rsidR="005642EC" w:rsidRPr="0026031C" w:rsidRDefault="00A42FAA" w:rsidP="005642EC">
      <w:pPr>
        <w:pStyle w:val="ListParagraph"/>
        <w:numPr>
          <w:ilvl w:val="0"/>
          <w:numId w:val="1"/>
        </w:numPr>
      </w:pPr>
      <w:hyperlink r:id="rId83" w:tooltip="Link to 34 C.F.R. § 303.708"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w:t>
        </w:r>
        <w:r w:rsidR="005642EC" w:rsidRPr="006B54B8">
          <w:rPr>
            <w:rStyle w:val="Hyperlink"/>
            <w:b/>
            <w:bCs/>
          </w:rPr>
          <w:t>08</w:t>
        </w:r>
      </w:hyperlink>
      <w:r w:rsidR="005642EC" w:rsidRPr="0026031C">
        <w:t xml:space="preserve"> </w:t>
      </w:r>
      <w:r w:rsidR="005642EC" w:rsidRPr="00C56AB0">
        <w:rPr>
          <w:b/>
          <w:bCs/>
        </w:rPr>
        <w:t>[State enforcement]</w:t>
      </w:r>
    </w:p>
    <w:p w14:paraId="1547AFCC" w14:textId="77777777" w:rsidR="005642EC" w:rsidRDefault="00A42FAA" w:rsidP="005642EC">
      <w:pPr>
        <w:pStyle w:val="ListParagraph"/>
        <w:numPr>
          <w:ilvl w:val="0"/>
          <w:numId w:val="1"/>
        </w:numPr>
      </w:pPr>
      <w:hyperlink r:id="rId84" w:tooltip="Link to 34 C.F.R. § 303.720" w:history="1">
        <w:r w:rsidR="005642EC">
          <w:rPr>
            <w:rStyle w:val="Hyperlink"/>
            <w:b/>
            <w:bCs/>
          </w:rPr>
          <w:t>34 C.F.R. § 303.720</w:t>
        </w:r>
      </w:hyperlink>
      <w:r w:rsidR="005642EC">
        <w:t xml:space="preserve"> </w:t>
      </w:r>
      <w:r w:rsidR="005642EC" w:rsidRPr="00C56AB0">
        <w:rPr>
          <w:b/>
          <w:bCs/>
        </w:rPr>
        <w:t>[</w:t>
      </w:r>
      <w:r w:rsidR="005642EC">
        <w:rPr>
          <w:b/>
          <w:bCs/>
        </w:rPr>
        <w:t>Data Requirements—general</w:t>
      </w:r>
      <w:r w:rsidR="005642EC" w:rsidRPr="00C56AB0">
        <w:rPr>
          <w:b/>
          <w:bCs/>
        </w:rPr>
        <w:t>]</w:t>
      </w:r>
      <w:r w:rsidR="005642EC">
        <w:t xml:space="preserve"> </w:t>
      </w:r>
    </w:p>
    <w:p w14:paraId="7A2FD177" w14:textId="77777777" w:rsidR="005642EC" w:rsidRPr="00C56AB0" w:rsidRDefault="00A42FAA" w:rsidP="005642EC">
      <w:pPr>
        <w:pStyle w:val="ListParagraph"/>
        <w:numPr>
          <w:ilvl w:val="0"/>
          <w:numId w:val="1"/>
        </w:numPr>
        <w:rPr>
          <w:b/>
          <w:bCs/>
        </w:rPr>
      </w:pPr>
      <w:hyperlink r:id="rId85" w:tooltip="Link to 34 C.F.R. § 303.721"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72</w:t>
        </w:r>
        <w:r w:rsidR="005642EC" w:rsidRPr="006B54B8">
          <w:rPr>
            <w:rStyle w:val="Hyperlink"/>
            <w:b/>
            <w:bCs/>
          </w:rPr>
          <w:t>1</w:t>
        </w:r>
      </w:hyperlink>
      <w:r w:rsidR="005642EC">
        <w:t xml:space="preserve"> </w:t>
      </w:r>
      <w:r w:rsidR="005642EC" w:rsidRPr="00C56AB0">
        <w:rPr>
          <w:b/>
          <w:bCs/>
        </w:rPr>
        <w:t>[Annual report of children served</w:t>
      </w:r>
      <w:r w:rsidR="005642EC">
        <w:rPr>
          <w:b/>
          <w:bCs/>
        </w:rPr>
        <w:t>—report requirement</w:t>
      </w:r>
      <w:r w:rsidR="005642EC" w:rsidRPr="00C56AB0">
        <w:rPr>
          <w:b/>
          <w:bCs/>
        </w:rPr>
        <w:t>]</w:t>
      </w:r>
    </w:p>
    <w:p w14:paraId="1783B074" w14:textId="77777777" w:rsidR="005642EC" w:rsidRDefault="00A42FAA" w:rsidP="005642EC">
      <w:pPr>
        <w:pStyle w:val="ListParagraph"/>
        <w:numPr>
          <w:ilvl w:val="0"/>
          <w:numId w:val="1"/>
        </w:numPr>
      </w:pPr>
      <w:hyperlink r:id="rId86" w:tooltip="Link to 34 C.F.R. § 303.722"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72</w:t>
        </w:r>
        <w:r w:rsidR="005642EC" w:rsidRPr="006B54B8">
          <w:rPr>
            <w:rStyle w:val="Hyperlink"/>
            <w:b/>
            <w:bCs/>
          </w:rPr>
          <w:t>2</w:t>
        </w:r>
      </w:hyperlink>
      <w:r w:rsidR="005642EC" w:rsidRPr="006B54B8">
        <w:rPr>
          <w:b/>
          <w:bCs/>
        </w:rPr>
        <w:t xml:space="preserve"> </w:t>
      </w:r>
      <w:r w:rsidR="005642EC" w:rsidRPr="00C56AB0">
        <w:rPr>
          <w:b/>
          <w:bCs/>
        </w:rPr>
        <w:t>[</w:t>
      </w:r>
      <w:r w:rsidR="005642EC">
        <w:rPr>
          <w:b/>
          <w:bCs/>
        </w:rPr>
        <w:t>Data reporting</w:t>
      </w:r>
      <w:r w:rsidR="005642EC" w:rsidRPr="00C56AB0">
        <w:rPr>
          <w:b/>
          <w:bCs/>
        </w:rPr>
        <w:t>]</w:t>
      </w:r>
    </w:p>
    <w:p w14:paraId="32150D1C" w14:textId="77777777" w:rsidR="005642EC" w:rsidRDefault="00A42FAA" w:rsidP="005642EC">
      <w:pPr>
        <w:pStyle w:val="ListParagraph"/>
        <w:numPr>
          <w:ilvl w:val="0"/>
          <w:numId w:val="1"/>
        </w:numPr>
        <w:rPr>
          <w:b/>
          <w:bCs/>
        </w:rPr>
      </w:pPr>
      <w:hyperlink r:id="rId87" w:tooltip="Link to 34 C.F.R. § 303.723" w:history="1">
        <w:r w:rsidR="005642EC" w:rsidRPr="006B54B8">
          <w:rPr>
            <w:rStyle w:val="Hyperlink"/>
            <w:b/>
            <w:bCs/>
          </w:rPr>
          <w:t>34 C.F.R. §</w:t>
        </w:r>
        <w:r w:rsidR="005642EC">
          <w:rPr>
            <w:rStyle w:val="Hyperlink"/>
            <w:b/>
            <w:bCs/>
          </w:rPr>
          <w:t xml:space="preserve"> </w:t>
        </w:r>
        <w:r w:rsidR="005642EC" w:rsidRPr="006B54B8">
          <w:rPr>
            <w:rStyle w:val="Hyperlink"/>
            <w:b/>
            <w:bCs/>
          </w:rPr>
          <w:t>30</w:t>
        </w:r>
        <w:r w:rsidR="005642EC">
          <w:rPr>
            <w:rStyle w:val="Hyperlink"/>
            <w:b/>
            <w:bCs/>
          </w:rPr>
          <w:t>3</w:t>
        </w:r>
        <w:r w:rsidR="005642EC" w:rsidRPr="006B54B8">
          <w:rPr>
            <w:rStyle w:val="Hyperlink"/>
            <w:b/>
            <w:bCs/>
          </w:rPr>
          <w:t>.</w:t>
        </w:r>
        <w:r w:rsidR="005642EC">
          <w:rPr>
            <w:rStyle w:val="Hyperlink"/>
            <w:b/>
            <w:bCs/>
          </w:rPr>
          <w:t>72</w:t>
        </w:r>
        <w:r w:rsidR="005642EC" w:rsidRPr="006B54B8">
          <w:rPr>
            <w:rStyle w:val="Hyperlink"/>
            <w:b/>
            <w:bCs/>
          </w:rPr>
          <w:t>3</w:t>
        </w:r>
        <w:r w:rsidR="005642EC">
          <w:rPr>
            <w:rStyle w:val="Hyperlink"/>
          </w:rPr>
          <w:t xml:space="preserve"> </w:t>
        </w:r>
      </w:hyperlink>
      <w:r w:rsidR="005642EC" w:rsidRPr="00C56AB0">
        <w:rPr>
          <w:b/>
          <w:bCs/>
        </w:rPr>
        <w:t>[Annual report of children served—certification]</w:t>
      </w:r>
    </w:p>
    <w:p w14:paraId="6CA4C323" w14:textId="77777777" w:rsidR="005642EC" w:rsidRPr="00340767" w:rsidRDefault="00A42FAA" w:rsidP="005642EC">
      <w:pPr>
        <w:pStyle w:val="ListParagraph"/>
        <w:numPr>
          <w:ilvl w:val="0"/>
          <w:numId w:val="1"/>
        </w:numPr>
        <w:rPr>
          <w:b/>
          <w:bCs/>
        </w:rPr>
      </w:pPr>
      <w:hyperlink r:id="rId88" w:tooltip="Link to 34 C.F.R. § 303.724 " w:history="1">
        <w:r w:rsidR="005642EC" w:rsidRPr="00340767">
          <w:rPr>
            <w:rStyle w:val="Hyperlink"/>
            <w:b/>
            <w:bCs/>
          </w:rPr>
          <w:t>34 C.F.R. § 303.724</w:t>
        </w:r>
        <w:r w:rsidR="005642EC">
          <w:rPr>
            <w:rStyle w:val="Hyperlink"/>
          </w:rPr>
          <w:t xml:space="preserve"> </w:t>
        </w:r>
      </w:hyperlink>
      <w:r w:rsidR="005642EC" w:rsidRPr="00340767">
        <w:rPr>
          <w:b/>
          <w:bCs/>
        </w:rPr>
        <w:t>[Annual report of children served—other responsibilities of the lead agency]</w:t>
      </w:r>
      <w:bookmarkEnd w:id="19"/>
    </w:p>
    <w:p w14:paraId="39F0550A" w14:textId="6EB01C2D" w:rsidR="00FA1071" w:rsidRPr="001065F8" w:rsidRDefault="00FA1071" w:rsidP="001065F8"/>
    <w:sectPr w:rsidR="00FA1071" w:rsidRPr="001065F8" w:rsidSect="007F51FC">
      <w:headerReference w:type="default" r:id="rId89"/>
      <w:footerReference w:type="default" r:id="rId9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884C" w14:textId="77777777" w:rsidR="00A42FAA" w:rsidRDefault="00A42FAA" w:rsidP="0027618C">
      <w:pPr>
        <w:spacing w:after="0"/>
      </w:pPr>
      <w:r>
        <w:separator/>
      </w:r>
    </w:p>
  </w:endnote>
  <w:endnote w:type="continuationSeparator" w:id="0">
    <w:p w14:paraId="35B58873" w14:textId="77777777" w:rsidR="00A42FAA" w:rsidRDefault="00A42FAA" w:rsidP="0027618C">
      <w:pPr>
        <w:spacing w:after="0"/>
      </w:pPr>
      <w:r>
        <w:continuationSeparator/>
      </w:r>
    </w:p>
  </w:endnote>
  <w:endnote w:type="continuationNotice" w:id="1">
    <w:p w14:paraId="128DA5B0" w14:textId="77777777" w:rsidR="00A42FAA" w:rsidRDefault="00A42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74582"/>
      <w:docPartObj>
        <w:docPartGallery w:val="Page Numbers (Bottom of Page)"/>
        <w:docPartUnique/>
      </w:docPartObj>
    </w:sdtPr>
    <w:sdtEndPr>
      <w:rPr>
        <w:noProof/>
      </w:rPr>
    </w:sdtEndPr>
    <w:sdtContent>
      <w:p w14:paraId="65AD5BA4" w14:textId="412ED377" w:rsidR="0027618C" w:rsidRDefault="00AD2A32" w:rsidP="001065F8">
        <w:pPr>
          <w:pStyle w:val="Footer"/>
          <w:jc w:val="right"/>
        </w:pPr>
        <w:r>
          <w:t>DATA-</w:t>
        </w:r>
        <w:r w:rsidR="0027618C">
          <w:fldChar w:fldCharType="begin"/>
        </w:r>
        <w:r w:rsidR="0027618C">
          <w:instrText xml:space="preserve"> PAGE   \* MERGEFORMAT </w:instrText>
        </w:r>
        <w:r w:rsidR="0027618C">
          <w:fldChar w:fldCharType="separate"/>
        </w:r>
        <w:r w:rsidR="0027618C">
          <w:rPr>
            <w:noProof/>
          </w:rPr>
          <w:t>2</w:t>
        </w:r>
        <w:r w:rsidR="0027618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FD0F" w14:textId="77777777" w:rsidR="00A42FAA" w:rsidRDefault="00A42FAA" w:rsidP="0027618C">
      <w:pPr>
        <w:spacing w:after="0"/>
      </w:pPr>
      <w:r>
        <w:separator/>
      </w:r>
    </w:p>
  </w:footnote>
  <w:footnote w:type="continuationSeparator" w:id="0">
    <w:p w14:paraId="43D4D031" w14:textId="77777777" w:rsidR="00A42FAA" w:rsidRDefault="00A42FAA" w:rsidP="0027618C">
      <w:pPr>
        <w:spacing w:after="0"/>
      </w:pPr>
      <w:r>
        <w:continuationSeparator/>
      </w:r>
    </w:p>
  </w:footnote>
  <w:footnote w:type="continuationNotice" w:id="1">
    <w:p w14:paraId="7EE193D6" w14:textId="77777777" w:rsidR="00A42FAA" w:rsidRDefault="00A42FAA">
      <w:pPr>
        <w:spacing w:after="0"/>
      </w:pPr>
    </w:p>
  </w:footnote>
  <w:footnote w:id="2">
    <w:p w14:paraId="04F08851" w14:textId="25AB3856" w:rsidR="00CA09E0" w:rsidRPr="0095266E" w:rsidRDefault="00CA09E0" w:rsidP="00CA09E0">
      <w:pPr>
        <w:pStyle w:val="FootnoteText"/>
        <w:rPr>
          <w:sz w:val="16"/>
          <w:szCs w:val="16"/>
        </w:rPr>
      </w:pPr>
      <w:r>
        <w:rPr>
          <w:rStyle w:val="FootnoteReference"/>
        </w:rPr>
        <w:footnoteRef/>
      </w:r>
      <w:r>
        <w:t xml:space="preserve"> </w:t>
      </w:r>
      <w:r w:rsidRPr="0095266E">
        <w:rPr>
          <w:sz w:val="16"/>
          <w:szCs w:val="16"/>
        </w:rPr>
        <w:t xml:space="preserve">The State educational agency (SEA) is responsible for implementing Part B of the IDEA and the State lead agency (SLA) is responsible for implementing Part C of the IDEA in the State. Both the SEA and SLA </w:t>
      </w:r>
      <w:bookmarkStart w:id="0" w:name="_Hlk81475403"/>
      <w:r w:rsidRPr="0095266E">
        <w:rPr>
          <w:sz w:val="16"/>
          <w:szCs w:val="16"/>
        </w:rPr>
        <w:t>respectively must exercise general supervision over the programs and activities used to implement IDEA requirements in the State</w:t>
      </w:r>
      <w:bookmarkEnd w:id="0"/>
      <w:r w:rsidRPr="0095266E">
        <w:rPr>
          <w:sz w:val="16"/>
          <w:szCs w:val="16"/>
        </w:rPr>
        <w:t xml:space="preserve"> (regardless of whether Federal IDEA funds are provided to such programs and activities). </w:t>
      </w:r>
      <w:hyperlink r:id="rId1" w:tooltip="Link to 20 U.S.C. Section 1416(a)(3)" w:history="1">
        <w:r w:rsidRPr="0095266E">
          <w:rPr>
            <w:rStyle w:val="Hyperlink"/>
            <w:sz w:val="16"/>
            <w:szCs w:val="16"/>
          </w:rPr>
          <w:t>20 U.S.C. Sections 1416(a)(3)</w:t>
        </w:r>
      </w:hyperlink>
      <w:r w:rsidRPr="0095266E">
        <w:rPr>
          <w:sz w:val="16"/>
          <w:szCs w:val="16"/>
        </w:rPr>
        <w:t xml:space="preserve">, </w:t>
      </w:r>
      <w:hyperlink r:id="rId2" w:tooltip="Link to 20 U.S.C. Section 1435(a)(10)" w:history="1">
        <w:r w:rsidRPr="0095266E">
          <w:rPr>
            <w:rStyle w:val="Hyperlink"/>
            <w:sz w:val="16"/>
            <w:szCs w:val="16"/>
          </w:rPr>
          <w:t>1435(a)(10)</w:t>
        </w:r>
      </w:hyperlink>
      <w:r w:rsidRPr="0095266E">
        <w:rPr>
          <w:sz w:val="16"/>
          <w:szCs w:val="16"/>
        </w:rPr>
        <w:t>,</w:t>
      </w:r>
      <w:r w:rsidR="00BA62E6">
        <w:rPr>
          <w:sz w:val="16"/>
          <w:szCs w:val="16"/>
        </w:rPr>
        <w:t xml:space="preserve"> </w:t>
      </w:r>
      <w:hyperlink r:id="rId3" w:tooltip="Link to 20 U.S.C. Section 1437(a)(1) " w:history="1">
        <w:r w:rsidRPr="0095266E">
          <w:rPr>
            <w:rStyle w:val="Hyperlink"/>
            <w:sz w:val="16"/>
            <w:szCs w:val="16"/>
          </w:rPr>
          <w:t>1437(a)(1)</w:t>
        </w:r>
      </w:hyperlink>
      <w:r w:rsidRPr="0095266E">
        <w:rPr>
          <w:sz w:val="16"/>
          <w:szCs w:val="16"/>
        </w:rPr>
        <w:t xml:space="preserve"> and </w:t>
      </w:r>
      <w:hyperlink r:id="rId4" w:tooltip="Link to 20 U.S.C. Section 1442" w:history="1">
        <w:r w:rsidRPr="0095266E">
          <w:rPr>
            <w:rStyle w:val="Hyperlink"/>
            <w:sz w:val="16"/>
            <w:szCs w:val="16"/>
          </w:rPr>
          <w:t>1442</w:t>
        </w:r>
      </w:hyperlink>
      <w:r w:rsidRPr="0095266E">
        <w:rPr>
          <w:sz w:val="16"/>
          <w:szCs w:val="16"/>
        </w:rPr>
        <w:t xml:space="preserve"> and </w:t>
      </w:r>
      <w:hyperlink r:id="rId5" w:tooltip="Link to 34 C.F.R. § 303.120(a) " w:history="1">
        <w:r w:rsidRPr="0095266E">
          <w:rPr>
            <w:rStyle w:val="Hyperlink"/>
            <w:sz w:val="16"/>
            <w:szCs w:val="16"/>
          </w:rPr>
          <w:t>34 C.F.R. §§ 303.120(a)</w:t>
        </w:r>
      </w:hyperlink>
      <w:r w:rsidRPr="0095266E">
        <w:rPr>
          <w:sz w:val="16"/>
          <w:szCs w:val="16"/>
        </w:rPr>
        <w:t xml:space="preserve"> and </w:t>
      </w:r>
      <w:hyperlink r:id="rId6" w:tooltip="Link to 303.700(b)" w:history="1">
        <w:r w:rsidRPr="0095266E">
          <w:rPr>
            <w:rStyle w:val="Hyperlink"/>
            <w:sz w:val="16"/>
            <w:szCs w:val="16"/>
          </w:rPr>
          <w:t>303.700(b)</w:t>
        </w:r>
      </w:hyperlink>
      <w:r w:rsidRPr="0095266E">
        <w:rPr>
          <w:rStyle w:val="Hyperlink"/>
          <w:sz w:val="16"/>
          <w:szCs w:val="16"/>
        </w:rPr>
        <w:t xml:space="preserve"> </w:t>
      </w:r>
      <w:r w:rsidRPr="0095266E">
        <w:rPr>
          <w:sz w:val="16"/>
          <w:szCs w:val="16"/>
        </w:rPr>
        <w:t xml:space="preserve">for IDEA Part C. </w:t>
      </w:r>
      <w:hyperlink r:id="rId7" w:tooltip="Link to 20 U.S.C. Section 1412(a)(11)" w:history="1">
        <w:r w:rsidRPr="0095266E">
          <w:rPr>
            <w:rStyle w:val="Hyperlink"/>
            <w:sz w:val="16"/>
            <w:szCs w:val="16"/>
          </w:rPr>
          <w:t>20 U.S.C. Sections 1412(a)(11)</w:t>
        </w:r>
      </w:hyperlink>
      <w:r w:rsidRPr="0095266E">
        <w:rPr>
          <w:sz w:val="16"/>
          <w:szCs w:val="16"/>
        </w:rPr>
        <w:t xml:space="preserve"> and </w:t>
      </w:r>
      <w:hyperlink r:id="rId8" w:tooltip="Link to 20 U.S.C. Section 1416(a)(3) " w:history="1">
        <w:r w:rsidRPr="0095266E">
          <w:rPr>
            <w:rStyle w:val="Hyperlink"/>
            <w:sz w:val="16"/>
            <w:szCs w:val="16"/>
          </w:rPr>
          <w:t>1416(a)(3)</w:t>
        </w:r>
      </w:hyperlink>
      <w:r w:rsidRPr="0095266E">
        <w:rPr>
          <w:sz w:val="16"/>
          <w:szCs w:val="16"/>
        </w:rPr>
        <w:t xml:space="preserve"> and </w:t>
      </w:r>
      <w:hyperlink r:id="rId9" w:tooltip="Link to 34 C.F.R. § 300.149 " w:history="1">
        <w:r w:rsidRPr="0095266E">
          <w:rPr>
            <w:rStyle w:val="Hyperlink"/>
            <w:sz w:val="16"/>
            <w:szCs w:val="16"/>
          </w:rPr>
          <w:t>34 C.F.R. §§ 300.149</w:t>
        </w:r>
      </w:hyperlink>
      <w:r w:rsidRPr="0095266E">
        <w:rPr>
          <w:rStyle w:val="Hyperlink"/>
          <w:sz w:val="16"/>
          <w:szCs w:val="16"/>
        </w:rPr>
        <w:t xml:space="preserve"> and </w:t>
      </w:r>
      <w:hyperlink r:id="rId10" w:tooltip="Link to 34 C.F.R. § 300.600" w:history="1">
        <w:r w:rsidRPr="0095266E">
          <w:rPr>
            <w:rStyle w:val="Hyperlink"/>
            <w:sz w:val="16"/>
            <w:szCs w:val="16"/>
          </w:rPr>
          <w:t>300.600</w:t>
        </w:r>
      </w:hyperlink>
      <w:r w:rsidR="00BA62E6">
        <w:rPr>
          <w:rStyle w:val="Hyperlink"/>
          <w:sz w:val="16"/>
          <w:szCs w:val="16"/>
        </w:rPr>
        <w:t xml:space="preserve"> </w:t>
      </w:r>
      <w:r w:rsidRPr="0095266E">
        <w:rPr>
          <w:rStyle w:val="Hyperlink"/>
          <w:sz w:val="16"/>
          <w:szCs w:val="16"/>
        </w:rPr>
        <w:t>for IDEA Part B.</w:t>
      </w:r>
      <w:r w:rsidRPr="0095266E">
        <w:rPr>
          <w:sz w:val="16"/>
          <w:szCs w:val="16"/>
        </w:rPr>
        <w:t xml:space="preserve"> </w:t>
      </w:r>
    </w:p>
  </w:footnote>
  <w:footnote w:id="3">
    <w:p w14:paraId="7D86090A" w14:textId="77777777" w:rsidR="003C538E" w:rsidRPr="0095266E" w:rsidRDefault="003C538E" w:rsidP="003C538E">
      <w:pPr>
        <w:pStyle w:val="FootnoteText"/>
        <w:rPr>
          <w:sz w:val="16"/>
          <w:szCs w:val="16"/>
        </w:rPr>
      </w:pPr>
      <w:r w:rsidRPr="0095266E">
        <w:rPr>
          <w:rStyle w:val="FootnoteReference"/>
          <w:sz w:val="16"/>
          <w:szCs w:val="16"/>
        </w:rPr>
        <w:footnoteRef/>
      </w:r>
      <w:r w:rsidRPr="0095266E">
        <w:rPr>
          <w:sz w:val="16"/>
          <w:szCs w:val="16"/>
        </w:rPr>
        <w:t xml:space="preserve"> OSEP’s monitoring protocols identify a framework of applicable IDEA statutory and regulatory requirements. They are neither intended as questionnaires nor as forms for States to complete. Rather, OSEP will conduct its IDEA monitoring based on State-specific circumstances and the conversation with States will be guided by the information both provided by the State and information that is publicly available to help OSEP determine how States are implementing IDEA requirements and where there may be a need for additional technical assistance or other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F9E" w14:textId="02D6F1AE" w:rsidR="00F77C05" w:rsidRPr="00F77C05" w:rsidRDefault="00F77C05" w:rsidP="00F77C05">
    <w:pPr>
      <w:pStyle w:val="Title"/>
      <w:keepNext/>
      <w:keepLines/>
      <w:pageBreakBefore/>
      <w:spacing w:after="0"/>
      <w:jc w:val="center"/>
      <w:rPr>
        <w:b/>
        <w:bCs/>
        <w:smallCaps/>
        <w:kern w:val="2"/>
        <w:sz w:val="24"/>
        <w:szCs w:val="24"/>
      </w:rPr>
    </w:pPr>
    <w:r w:rsidRPr="00907D8B">
      <w:rPr>
        <w:b/>
        <w:bCs/>
        <w:smallCaps/>
        <w:kern w:val="2"/>
        <w:sz w:val="24"/>
        <w:szCs w:val="24"/>
      </w:rPr>
      <w:t xml:space="preserve">Part B/C </w:t>
    </w:r>
    <w:r w:rsidR="00ED0CFF">
      <w:rPr>
        <w:b/>
        <w:bCs/>
        <w:smallCaps/>
        <w:kern w:val="2"/>
        <w:sz w:val="24"/>
        <w:szCs w:val="24"/>
      </w:rPr>
      <w:t>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8A8"/>
    <w:multiLevelType w:val="hybridMultilevel"/>
    <w:tmpl w:val="6F3838E8"/>
    <w:lvl w:ilvl="0" w:tplc="2794AF60">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D0C21"/>
    <w:multiLevelType w:val="hybridMultilevel"/>
    <w:tmpl w:val="E780A6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CA6860"/>
    <w:multiLevelType w:val="hybridMultilevel"/>
    <w:tmpl w:val="FD16D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F3855A6"/>
    <w:multiLevelType w:val="hybridMultilevel"/>
    <w:tmpl w:val="2B70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3148"/>
    <w:multiLevelType w:val="hybridMultilevel"/>
    <w:tmpl w:val="AD90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B42C3A"/>
    <w:multiLevelType w:val="hybridMultilevel"/>
    <w:tmpl w:val="871A6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C20C7"/>
    <w:multiLevelType w:val="hybridMultilevel"/>
    <w:tmpl w:val="5F1A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D6477"/>
    <w:multiLevelType w:val="hybridMultilevel"/>
    <w:tmpl w:val="104EE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011DD"/>
    <w:multiLevelType w:val="hybridMultilevel"/>
    <w:tmpl w:val="0D9683BC"/>
    <w:lvl w:ilvl="0" w:tplc="1B8C2D3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987D53"/>
    <w:multiLevelType w:val="hybridMultilevel"/>
    <w:tmpl w:val="5FACD9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E0253F"/>
    <w:multiLevelType w:val="hybridMultilevel"/>
    <w:tmpl w:val="26CCC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3016B1"/>
    <w:multiLevelType w:val="hybridMultilevel"/>
    <w:tmpl w:val="A4D02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9047A"/>
    <w:multiLevelType w:val="hybridMultilevel"/>
    <w:tmpl w:val="144CED9A"/>
    <w:lvl w:ilvl="0" w:tplc="748EE8E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6055D"/>
    <w:multiLevelType w:val="hybridMultilevel"/>
    <w:tmpl w:val="D6CC1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23A95"/>
    <w:multiLevelType w:val="hybridMultilevel"/>
    <w:tmpl w:val="58C4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94045"/>
    <w:multiLevelType w:val="hybridMultilevel"/>
    <w:tmpl w:val="E0D4A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6"/>
  </w:num>
  <w:num w:numId="4">
    <w:abstractNumId w:val="7"/>
  </w:num>
  <w:num w:numId="5">
    <w:abstractNumId w:val="1"/>
  </w:num>
  <w:num w:numId="6">
    <w:abstractNumId w:val="2"/>
  </w:num>
  <w:num w:numId="7">
    <w:abstractNumId w:val="10"/>
  </w:num>
  <w:num w:numId="8">
    <w:abstractNumId w:val="4"/>
  </w:num>
  <w:num w:numId="9">
    <w:abstractNumId w:val="12"/>
  </w:num>
  <w:num w:numId="10">
    <w:abstractNumId w:val="1"/>
  </w:num>
  <w:num w:numId="11">
    <w:abstractNumId w:val="8"/>
  </w:num>
  <w:num w:numId="12">
    <w:abstractNumId w:val="3"/>
  </w:num>
  <w:num w:numId="13">
    <w:abstractNumId w:val="11"/>
  </w:num>
  <w:num w:numId="14">
    <w:abstractNumId w:val="14"/>
  </w:num>
  <w:num w:numId="15">
    <w:abstractNumId w:val="13"/>
  </w:num>
  <w:num w:numId="16">
    <w:abstractNumId w:val="0"/>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A0"/>
    <w:rsid w:val="000079A0"/>
    <w:rsid w:val="000101D6"/>
    <w:rsid w:val="00014CEA"/>
    <w:rsid w:val="00023F69"/>
    <w:rsid w:val="00031A7F"/>
    <w:rsid w:val="00040B86"/>
    <w:rsid w:val="000652B0"/>
    <w:rsid w:val="000D769E"/>
    <w:rsid w:val="000F5D30"/>
    <w:rsid w:val="001065F8"/>
    <w:rsid w:val="0011527A"/>
    <w:rsid w:val="00123041"/>
    <w:rsid w:val="00134857"/>
    <w:rsid w:val="001351F2"/>
    <w:rsid w:val="001367DE"/>
    <w:rsid w:val="001450E3"/>
    <w:rsid w:val="00146767"/>
    <w:rsid w:val="00157DA5"/>
    <w:rsid w:val="001603DC"/>
    <w:rsid w:val="00173965"/>
    <w:rsid w:val="001751EB"/>
    <w:rsid w:val="001848A4"/>
    <w:rsid w:val="001B04B1"/>
    <w:rsid w:val="001C451A"/>
    <w:rsid w:val="002035BD"/>
    <w:rsid w:val="00226E11"/>
    <w:rsid w:val="00237CEB"/>
    <w:rsid w:val="00244BBA"/>
    <w:rsid w:val="00245E10"/>
    <w:rsid w:val="00250C4A"/>
    <w:rsid w:val="0027618C"/>
    <w:rsid w:val="0028477C"/>
    <w:rsid w:val="002924DC"/>
    <w:rsid w:val="002A1804"/>
    <w:rsid w:val="002B7531"/>
    <w:rsid w:val="002D5AF6"/>
    <w:rsid w:val="002E4013"/>
    <w:rsid w:val="002F79BD"/>
    <w:rsid w:val="00304740"/>
    <w:rsid w:val="003233F4"/>
    <w:rsid w:val="00325774"/>
    <w:rsid w:val="0033798F"/>
    <w:rsid w:val="00346717"/>
    <w:rsid w:val="00351CAF"/>
    <w:rsid w:val="003618FB"/>
    <w:rsid w:val="0039748C"/>
    <w:rsid w:val="003C538E"/>
    <w:rsid w:val="003D208A"/>
    <w:rsid w:val="003D3789"/>
    <w:rsid w:val="003D40A2"/>
    <w:rsid w:val="003F29AC"/>
    <w:rsid w:val="003F40E1"/>
    <w:rsid w:val="00405740"/>
    <w:rsid w:val="0042649E"/>
    <w:rsid w:val="004412CF"/>
    <w:rsid w:val="00443107"/>
    <w:rsid w:val="00464E9D"/>
    <w:rsid w:val="00470656"/>
    <w:rsid w:val="00497420"/>
    <w:rsid w:val="004A2986"/>
    <w:rsid w:val="004C3BB4"/>
    <w:rsid w:val="004C64F6"/>
    <w:rsid w:val="004E21E5"/>
    <w:rsid w:val="005052E4"/>
    <w:rsid w:val="00507240"/>
    <w:rsid w:val="0051158C"/>
    <w:rsid w:val="005175DD"/>
    <w:rsid w:val="00524D5E"/>
    <w:rsid w:val="00541FA3"/>
    <w:rsid w:val="00542152"/>
    <w:rsid w:val="00553996"/>
    <w:rsid w:val="005642EC"/>
    <w:rsid w:val="00584051"/>
    <w:rsid w:val="005C74FF"/>
    <w:rsid w:val="005F0007"/>
    <w:rsid w:val="005F1CB1"/>
    <w:rsid w:val="00606717"/>
    <w:rsid w:val="006246F6"/>
    <w:rsid w:val="006263B4"/>
    <w:rsid w:val="00626D79"/>
    <w:rsid w:val="00650E9F"/>
    <w:rsid w:val="00652C6B"/>
    <w:rsid w:val="006774F4"/>
    <w:rsid w:val="006821F2"/>
    <w:rsid w:val="006C0A32"/>
    <w:rsid w:val="006C46A4"/>
    <w:rsid w:val="006D3974"/>
    <w:rsid w:val="006E36C5"/>
    <w:rsid w:val="00712265"/>
    <w:rsid w:val="0071296B"/>
    <w:rsid w:val="00737CC7"/>
    <w:rsid w:val="00787E7B"/>
    <w:rsid w:val="00795F1E"/>
    <w:rsid w:val="007A158B"/>
    <w:rsid w:val="007A5964"/>
    <w:rsid w:val="007C390B"/>
    <w:rsid w:val="007E531B"/>
    <w:rsid w:val="007E6A6E"/>
    <w:rsid w:val="007F51FC"/>
    <w:rsid w:val="007F6CB2"/>
    <w:rsid w:val="00800FC0"/>
    <w:rsid w:val="00815CC8"/>
    <w:rsid w:val="00816A9F"/>
    <w:rsid w:val="00816BF4"/>
    <w:rsid w:val="0085036E"/>
    <w:rsid w:val="00852FDE"/>
    <w:rsid w:val="0085738E"/>
    <w:rsid w:val="00871ECE"/>
    <w:rsid w:val="00872ADF"/>
    <w:rsid w:val="00883E29"/>
    <w:rsid w:val="00893F9B"/>
    <w:rsid w:val="0089485D"/>
    <w:rsid w:val="008A5533"/>
    <w:rsid w:val="008B1571"/>
    <w:rsid w:val="008B59BF"/>
    <w:rsid w:val="008D4546"/>
    <w:rsid w:val="00914360"/>
    <w:rsid w:val="009267EF"/>
    <w:rsid w:val="00930A04"/>
    <w:rsid w:val="00935895"/>
    <w:rsid w:val="00951AC8"/>
    <w:rsid w:val="0095266E"/>
    <w:rsid w:val="00966D2A"/>
    <w:rsid w:val="009765F0"/>
    <w:rsid w:val="009B0BC3"/>
    <w:rsid w:val="00A211F2"/>
    <w:rsid w:val="00A25481"/>
    <w:rsid w:val="00A34DBA"/>
    <w:rsid w:val="00A42FAA"/>
    <w:rsid w:val="00A43884"/>
    <w:rsid w:val="00A57BC4"/>
    <w:rsid w:val="00A964AD"/>
    <w:rsid w:val="00AB59CB"/>
    <w:rsid w:val="00AC3962"/>
    <w:rsid w:val="00AD2A32"/>
    <w:rsid w:val="00AE03F7"/>
    <w:rsid w:val="00AE2A44"/>
    <w:rsid w:val="00AF14CB"/>
    <w:rsid w:val="00B03414"/>
    <w:rsid w:val="00B270D3"/>
    <w:rsid w:val="00B305AE"/>
    <w:rsid w:val="00B42CD9"/>
    <w:rsid w:val="00B43B24"/>
    <w:rsid w:val="00B602D1"/>
    <w:rsid w:val="00B82FA2"/>
    <w:rsid w:val="00B955C3"/>
    <w:rsid w:val="00BA4B83"/>
    <w:rsid w:val="00BA62E6"/>
    <w:rsid w:val="00BB1637"/>
    <w:rsid w:val="00BB2139"/>
    <w:rsid w:val="00BB6FB3"/>
    <w:rsid w:val="00BD04FB"/>
    <w:rsid w:val="00BD41D1"/>
    <w:rsid w:val="00BE2B41"/>
    <w:rsid w:val="00C26A2E"/>
    <w:rsid w:val="00C2770F"/>
    <w:rsid w:val="00C42E25"/>
    <w:rsid w:val="00C55C8A"/>
    <w:rsid w:val="00C72283"/>
    <w:rsid w:val="00C750D1"/>
    <w:rsid w:val="00C91C47"/>
    <w:rsid w:val="00CA09E0"/>
    <w:rsid w:val="00CA4B84"/>
    <w:rsid w:val="00CA651D"/>
    <w:rsid w:val="00CC1BFA"/>
    <w:rsid w:val="00CD0350"/>
    <w:rsid w:val="00D01E3D"/>
    <w:rsid w:val="00D155C7"/>
    <w:rsid w:val="00D2520F"/>
    <w:rsid w:val="00D26E59"/>
    <w:rsid w:val="00D571CE"/>
    <w:rsid w:val="00D67AE2"/>
    <w:rsid w:val="00D75D55"/>
    <w:rsid w:val="00D76D4C"/>
    <w:rsid w:val="00D97FAD"/>
    <w:rsid w:val="00DA0371"/>
    <w:rsid w:val="00DA113A"/>
    <w:rsid w:val="00DA6FF7"/>
    <w:rsid w:val="00DA7308"/>
    <w:rsid w:val="00DB27D9"/>
    <w:rsid w:val="00DC0394"/>
    <w:rsid w:val="00DC5A70"/>
    <w:rsid w:val="00DE1EEF"/>
    <w:rsid w:val="00DE56D0"/>
    <w:rsid w:val="00DF48CB"/>
    <w:rsid w:val="00E00B32"/>
    <w:rsid w:val="00E151EA"/>
    <w:rsid w:val="00E33980"/>
    <w:rsid w:val="00E37C0D"/>
    <w:rsid w:val="00E627C0"/>
    <w:rsid w:val="00E63672"/>
    <w:rsid w:val="00E727AA"/>
    <w:rsid w:val="00E968B7"/>
    <w:rsid w:val="00EA2683"/>
    <w:rsid w:val="00ED0CFF"/>
    <w:rsid w:val="00EE2881"/>
    <w:rsid w:val="00EF15CC"/>
    <w:rsid w:val="00F05EB5"/>
    <w:rsid w:val="00F060E6"/>
    <w:rsid w:val="00F37902"/>
    <w:rsid w:val="00F511EE"/>
    <w:rsid w:val="00F57CA2"/>
    <w:rsid w:val="00F65DE8"/>
    <w:rsid w:val="00F77C05"/>
    <w:rsid w:val="00F81D61"/>
    <w:rsid w:val="00F83F11"/>
    <w:rsid w:val="00F86342"/>
    <w:rsid w:val="00F9073E"/>
    <w:rsid w:val="00F9303D"/>
    <w:rsid w:val="00FA1071"/>
    <w:rsid w:val="00FA23D0"/>
    <w:rsid w:val="00FB2423"/>
    <w:rsid w:val="00FB2D02"/>
    <w:rsid w:val="00FB320D"/>
    <w:rsid w:val="00FB7700"/>
    <w:rsid w:val="00FC6430"/>
    <w:rsid w:val="00FD53FC"/>
    <w:rsid w:val="00FD5F70"/>
    <w:rsid w:val="00FE05C7"/>
    <w:rsid w:val="00FE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0D1A"/>
  <w15:chartTrackingRefBased/>
  <w15:docId w15:val="{50B35115-668F-4DC2-8BA3-00BAA60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4A"/>
    <w:pPr>
      <w:spacing w:after="120" w:line="240" w:lineRule="auto"/>
    </w:pPr>
  </w:style>
  <w:style w:type="paragraph" w:styleId="Heading1">
    <w:name w:val="heading 1"/>
    <w:basedOn w:val="Normal"/>
    <w:next w:val="Normal"/>
    <w:link w:val="Heading1Char"/>
    <w:uiPriority w:val="9"/>
    <w:qFormat/>
    <w:rsid w:val="00C55C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8A"/>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C55C8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55C8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55C8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55C8A"/>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basedOn w:val="DefaultParagraphFont"/>
    <w:link w:val="Heading2"/>
    <w:uiPriority w:val="9"/>
    <w:rsid w:val="002761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55C8A"/>
    <w:rPr>
      <w:rFonts w:asciiTheme="majorHAnsi" w:eastAsiaTheme="majorEastAsia" w:hAnsiTheme="majorHAnsi" w:cstheme="majorBidi"/>
      <w:b/>
      <w:bCs/>
      <w:color w:val="4472C4" w:themeColor="accent1"/>
    </w:rPr>
  </w:style>
  <w:style w:type="character" w:styleId="IntenseReference">
    <w:name w:val="Intense Reference"/>
    <w:basedOn w:val="DefaultParagraphFont"/>
    <w:uiPriority w:val="32"/>
    <w:qFormat/>
    <w:rsid w:val="00650E9F"/>
    <w:rPr>
      <w:b/>
      <w:bCs/>
      <w:smallCaps/>
      <w:color w:val="2F5496" w:themeColor="accent1" w:themeShade="BF"/>
      <w:spacing w:val="5"/>
      <w:u w:val="single"/>
    </w:rPr>
  </w:style>
  <w:style w:type="character" w:customStyle="1" w:styleId="Heading4Char">
    <w:name w:val="Heading 4 Char"/>
    <w:basedOn w:val="DefaultParagraphFont"/>
    <w:link w:val="Heading4"/>
    <w:uiPriority w:val="9"/>
    <w:rsid w:val="00C55C8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55C8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55C8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55C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5C8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55C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55C8A"/>
    <w:rPr>
      <w:b/>
      <w:bCs/>
      <w:color w:val="4472C4" w:themeColor="accent1"/>
      <w:sz w:val="18"/>
      <w:szCs w:val="18"/>
    </w:rPr>
  </w:style>
  <w:style w:type="character" w:styleId="Strong">
    <w:name w:val="Strong"/>
    <w:basedOn w:val="DefaultParagraphFont"/>
    <w:uiPriority w:val="22"/>
    <w:qFormat/>
    <w:rsid w:val="00C55C8A"/>
    <w:rPr>
      <w:b/>
      <w:bCs/>
    </w:rPr>
  </w:style>
  <w:style w:type="character" w:styleId="Emphasis">
    <w:name w:val="Emphasis"/>
    <w:basedOn w:val="DefaultParagraphFont"/>
    <w:uiPriority w:val="20"/>
    <w:qFormat/>
    <w:rsid w:val="00C55C8A"/>
    <w:rPr>
      <w:i/>
      <w:iCs/>
    </w:rPr>
  </w:style>
  <w:style w:type="paragraph" w:styleId="NoSpacing">
    <w:name w:val="No Spacing"/>
    <w:uiPriority w:val="1"/>
    <w:qFormat/>
    <w:rsid w:val="00C55C8A"/>
    <w:pPr>
      <w:spacing w:after="0" w:line="240" w:lineRule="auto"/>
    </w:pPr>
  </w:style>
  <w:style w:type="paragraph" w:styleId="Quote">
    <w:name w:val="Quote"/>
    <w:basedOn w:val="Normal"/>
    <w:next w:val="Normal"/>
    <w:link w:val="QuoteChar"/>
    <w:uiPriority w:val="29"/>
    <w:qFormat/>
    <w:rsid w:val="00C55C8A"/>
    <w:rPr>
      <w:i/>
      <w:iCs/>
      <w:color w:val="000000" w:themeColor="text1"/>
    </w:rPr>
  </w:style>
  <w:style w:type="character" w:customStyle="1" w:styleId="QuoteChar">
    <w:name w:val="Quote Char"/>
    <w:basedOn w:val="DefaultParagraphFont"/>
    <w:link w:val="Quote"/>
    <w:uiPriority w:val="29"/>
    <w:rsid w:val="00C55C8A"/>
    <w:rPr>
      <w:i/>
      <w:iCs/>
      <w:color w:val="000000" w:themeColor="text1"/>
    </w:rPr>
  </w:style>
  <w:style w:type="paragraph" w:styleId="IntenseQuote">
    <w:name w:val="Intense Quote"/>
    <w:basedOn w:val="Normal"/>
    <w:next w:val="Normal"/>
    <w:link w:val="IntenseQuoteChar"/>
    <w:uiPriority w:val="30"/>
    <w:qFormat/>
    <w:rsid w:val="00C55C8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55C8A"/>
    <w:rPr>
      <w:b/>
      <w:bCs/>
      <w:i/>
      <w:iCs/>
      <w:color w:val="4472C4" w:themeColor="accent1"/>
    </w:rPr>
  </w:style>
  <w:style w:type="character" w:styleId="SubtleEmphasis">
    <w:name w:val="Subtle Emphasis"/>
    <w:basedOn w:val="DefaultParagraphFont"/>
    <w:uiPriority w:val="19"/>
    <w:qFormat/>
    <w:rsid w:val="00C55C8A"/>
    <w:rPr>
      <w:i/>
      <w:iCs/>
      <w:color w:val="808080" w:themeColor="text1" w:themeTint="7F"/>
    </w:rPr>
  </w:style>
  <w:style w:type="character" w:styleId="IntenseEmphasis">
    <w:name w:val="Intense Emphasis"/>
    <w:basedOn w:val="DefaultParagraphFont"/>
    <w:uiPriority w:val="21"/>
    <w:qFormat/>
    <w:rsid w:val="00C55C8A"/>
    <w:rPr>
      <w:b/>
      <w:bCs/>
      <w:i/>
      <w:iCs/>
      <w:color w:val="4472C4" w:themeColor="accent1"/>
    </w:rPr>
  </w:style>
  <w:style w:type="character" w:styleId="SubtleReference">
    <w:name w:val="Subtle Reference"/>
    <w:basedOn w:val="DefaultParagraphFont"/>
    <w:uiPriority w:val="31"/>
    <w:qFormat/>
    <w:rsid w:val="00C55C8A"/>
    <w:rPr>
      <w:smallCaps/>
      <w:color w:val="ED7D31" w:themeColor="accent2"/>
      <w:u w:val="single"/>
    </w:rPr>
  </w:style>
  <w:style w:type="character" w:styleId="BookTitle">
    <w:name w:val="Book Title"/>
    <w:basedOn w:val="DefaultParagraphFont"/>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basedOn w:val="DefaultParagraphFont"/>
    <w:uiPriority w:val="99"/>
    <w:unhideWhenUsed/>
    <w:rsid w:val="003618FB"/>
    <w:rPr>
      <w:color w:val="0563C1" w:themeColor="hyperlink"/>
      <w:u w:val="single"/>
    </w:rPr>
  </w:style>
  <w:style w:type="character" w:styleId="UnresolvedMention">
    <w:name w:val="Unresolved Mention"/>
    <w:basedOn w:val="DefaultParagraphFont"/>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D6"/>
    <w:rPr>
      <w:rFonts w:ascii="Segoe UI" w:hAnsi="Segoe UI" w:cs="Segoe UI"/>
      <w:sz w:val="18"/>
      <w:szCs w:val="18"/>
    </w:rPr>
  </w:style>
  <w:style w:type="character" w:styleId="FollowedHyperlink">
    <w:name w:val="FollowedHyperlink"/>
    <w:basedOn w:val="DefaultParagraphFont"/>
    <w:uiPriority w:val="99"/>
    <w:semiHidden/>
    <w:unhideWhenUsed/>
    <w:rsid w:val="00A964AD"/>
    <w:rPr>
      <w:color w:val="954F72" w:themeColor="followedHyperlink"/>
      <w:u w:val="single"/>
    </w:rPr>
  </w:style>
  <w:style w:type="character" w:styleId="CommentReference">
    <w:name w:val="annotation reference"/>
    <w:basedOn w:val="DefaultParagraphFont"/>
    <w:uiPriority w:val="99"/>
    <w:semiHidden/>
    <w:unhideWhenUsed/>
    <w:rsid w:val="007C390B"/>
    <w:rPr>
      <w:sz w:val="16"/>
      <w:szCs w:val="16"/>
    </w:rPr>
  </w:style>
  <w:style w:type="paragraph" w:styleId="CommentText">
    <w:name w:val="annotation text"/>
    <w:basedOn w:val="Normal"/>
    <w:link w:val="CommentTextChar"/>
    <w:uiPriority w:val="99"/>
    <w:semiHidden/>
    <w:unhideWhenUsed/>
    <w:rsid w:val="007C390B"/>
    <w:rPr>
      <w:sz w:val="20"/>
      <w:szCs w:val="20"/>
    </w:rPr>
  </w:style>
  <w:style w:type="character" w:customStyle="1" w:styleId="CommentTextChar">
    <w:name w:val="Comment Text Char"/>
    <w:basedOn w:val="DefaultParagraphFont"/>
    <w:link w:val="CommentText"/>
    <w:uiPriority w:val="99"/>
    <w:semiHidden/>
    <w:rsid w:val="007C390B"/>
    <w:rPr>
      <w:sz w:val="20"/>
      <w:szCs w:val="20"/>
    </w:rPr>
  </w:style>
  <w:style w:type="paragraph" w:styleId="CommentSubject">
    <w:name w:val="annotation subject"/>
    <w:basedOn w:val="CommentText"/>
    <w:next w:val="CommentText"/>
    <w:link w:val="CommentSubjectChar"/>
    <w:uiPriority w:val="99"/>
    <w:semiHidden/>
    <w:unhideWhenUsed/>
    <w:rsid w:val="007C390B"/>
    <w:rPr>
      <w:b/>
      <w:bCs/>
    </w:rPr>
  </w:style>
  <w:style w:type="character" w:customStyle="1" w:styleId="CommentSubjectChar">
    <w:name w:val="Comment Subject Char"/>
    <w:basedOn w:val="CommentTextChar"/>
    <w:link w:val="CommentSubject"/>
    <w:uiPriority w:val="99"/>
    <w:semiHidden/>
    <w:rsid w:val="007C390B"/>
    <w:rPr>
      <w:b/>
      <w:bCs/>
      <w:sz w:val="20"/>
      <w:szCs w:val="20"/>
    </w:rPr>
  </w:style>
  <w:style w:type="paragraph" w:styleId="FootnoteText">
    <w:name w:val="footnote text"/>
    <w:basedOn w:val="Normal"/>
    <w:link w:val="FootnoteTextChar"/>
    <w:uiPriority w:val="99"/>
    <w:semiHidden/>
    <w:unhideWhenUsed/>
    <w:rsid w:val="00B82FA2"/>
    <w:pPr>
      <w:spacing w:after="0"/>
    </w:pPr>
    <w:rPr>
      <w:sz w:val="20"/>
      <w:szCs w:val="20"/>
    </w:rPr>
  </w:style>
  <w:style w:type="character" w:customStyle="1" w:styleId="FootnoteTextChar">
    <w:name w:val="Footnote Text Char"/>
    <w:basedOn w:val="DefaultParagraphFont"/>
    <w:link w:val="FootnoteText"/>
    <w:uiPriority w:val="99"/>
    <w:semiHidden/>
    <w:rsid w:val="00B82FA2"/>
    <w:rPr>
      <w:sz w:val="20"/>
      <w:szCs w:val="20"/>
    </w:rPr>
  </w:style>
  <w:style w:type="character" w:styleId="FootnoteReference">
    <w:name w:val="footnote reference"/>
    <w:basedOn w:val="DefaultParagraphFont"/>
    <w:uiPriority w:val="99"/>
    <w:semiHidden/>
    <w:unhideWhenUsed/>
    <w:rsid w:val="00B82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125">
      <w:bodyDiv w:val="1"/>
      <w:marLeft w:val="0"/>
      <w:marRight w:val="0"/>
      <w:marTop w:val="0"/>
      <w:marBottom w:val="0"/>
      <w:divBdr>
        <w:top w:val="none" w:sz="0" w:space="0" w:color="auto"/>
        <w:left w:val="none" w:sz="0" w:space="0" w:color="auto"/>
        <w:bottom w:val="none" w:sz="0" w:space="0" w:color="auto"/>
        <w:right w:val="none" w:sz="0" w:space="0" w:color="auto"/>
      </w:divBdr>
    </w:div>
    <w:div w:id="272595342">
      <w:bodyDiv w:val="1"/>
      <w:marLeft w:val="0"/>
      <w:marRight w:val="0"/>
      <w:marTop w:val="0"/>
      <w:marBottom w:val="0"/>
      <w:divBdr>
        <w:top w:val="none" w:sz="0" w:space="0" w:color="auto"/>
        <w:left w:val="none" w:sz="0" w:space="0" w:color="auto"/>
        <w:bottom w:val="none" w:sz="0" w:space="0" w:color="auto"/>
        <w:right w:val="none" w:sz="0" w:space="0" w:color="auto"/>
      </w:divBdr>
    </w:div>
    <w:div w:id="10738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tes.ed.gov/idea/statute-chapter-33/subchapter-ii/1416" TargetMode="External"/><Relationship Id="rId21" Type="http://schemas.openxmlformats.org/officeDocument/2006/relationships/hyperlink" Target="https://sites.ed.gov/idea/statute-chapter-33/subchapter-iii/1442" TargetMode="External"/><Relationship Id="rId42" Type="http://schemas.openxmlformats.org/officeDocument/2006/relationships/hyperlink" Target="https://sites.ed.gov/idea/statute-chapter-33/subchapter-ii/1418" TargetMode="External"/><Relationship Id="rId47" Type="http://schemas.openxmlformats.org/officeDocument/2006/relationships/hyperlink" Target="https://osep.grads360.org/services/PDCService.svc/GetPDCDocumentFile?fileId=39971" TargetMode="External"/><Relationship Id="rId63" Type="http://schemas.openxmlformats.org/officeDocument/2006/relationships/hyperlink" Target="https://www.ecfr.gov/cgi-bin/text-idx?SID=a846185045a4c75a7b5c17028e24ff7f&amp;mc=true&amp;node=se34.2.300_1602&amp;rgn=div8" TargetMode="External"/><Relationship Id="rId68" Type="http://schemas.openxmlformats.org/officeDocument/2006/relationships/hyperlink" Target="https://www.ecfr.gov/cgi-bin/text-idx?SID=a846185045a4c75a7b5c17028e24ff7f&amp;mc=true&amp;node=se34.2.300_1643&amp;rgn=div8" TargetMode="External"/><Relationship Id="rId84" Type="http://schemas.openxmlformats.org/officeDocument/2006/relationships/hyperlink" Target="https://www.ecfr.gov/cgi-bin/text-idx?SID=719c7ed64196139fe67f5b4ae8c9c7b5&amp;mc=true&amp;node=se34.2.303_1720&amp;rgn=div8" TargetMode="External"/><Relationship Id="rId89" Type="http://schemas.openxmlformats.org/officeDocument/2006/relationships/header" Target="header1.xml"/><Relationship Id="rId16" Type="http://schemas.openxmlformats.org/officeDocument/2006/relationships/hyperlink" Target="https://www.ecfr.gov/cgi-bin/text-idx?SID=312a2d77f17a66c5cc47a9932869aa46&amp;mc=true&amp;node=sg34.2.303.h.sg29&amp;rgn=div7" TargetMode="External"/><Relationship Id="rId11" Type="http://schemas.openxmlformats.org/officeDocument/2006/relationships/hyperlink" Target="https://www2.ed.gov/about/offices/list/osers/osep/rda/index.html" TargetMode="External"/><Relationship Id="rId32" Type="http://schemas.openxmlformats.org/officeDocument/2006/relationships/hyperlink" Target="https://sites.ed.gov/idea/statute-chapter-33/subchapter-ii/1418" TargetMode="External"/><Relationship Id="rId37" Type="http://schemas.openxmlformats.org/officeDocument/2006/relationships/hyperlink" Target="https://www.ecfr.gov/cgi-bin/text-idx?SID=312a2d77f17a66c5cc47a9932869aa46&amp;mc=true&amp;node=se34.2.303_1124&amp;rgn=div8" TargetMode="External"/><Relationship Id="rId53" Type="http://schemas.openxmlformats.org/officeDocument/2006/relationships/hyperlink" Target="https://sites.ed.gov/idea/statute-chapter-33/subchapter-ii/1418" TargetMode="External"/><Relationship Id="rId58" Type="http://schemas.openxmlformats.org/officeDocument/2006/relationships/hyperlink" Target="https://sites.ed.gov/idea/statute-chapter-33/subchapter-ii/1418" TargetMode="External"/><Relationship Id="rId74" Type="http://schemas.openxmlformats.org/officeDocument/2006/relationships/hyperlink" Target="https://www.ecfr.gov/cgi-bin/text-idx?SID=a846185045a4c75a7b5c17028e24ff7f&amp;mc=true&amp;node=se34.2.300_1715&amp;rgn=div8" TargetMode="External"/><Relationship Id="rId79" Type="http://schemas.openxmlformats.org/officeDocument/2006/relationships/hyperlink" Target="https://www.ecfr.gov/cgi-bin/text-idx?SID=719c7ed64196139fe67f5b4ae8c9c7b5&amp;mc=true&amp;node=se34.2.303_1125&amp;rgn=div8"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www.ecfr.gov/cgi-bin/text-idx?SID=d5c896fe726fbb38e2e24cdf2c9ee26c&amp;mc=true&amp;node=sg34.2.300_1627.sg28&amp;rgn=div7" TargetMode="External"/><Relationship Id="rId22" Type="http://schemas.openxmlformats.org/officeDocument/2006/relationships/hyperlink" Target="https://www.ecfr.gov/cgi-bin/text-idx?SID=a846185045a4c75a7b5c17028e24ff7f&amp;mc=true&amp;node=se34.2.300_1601&amp;rgn=div8" TargetMode="External"/><Relationship Id="rId27" Type="http://schemas.openxmlformats.org/officeDocument/2006/relationships/hyperlink" Target="https://sites.ed.gov/idea/statute-chapter-33/subchapter-ii/1418" TargetMode="External"/><Relationship Id="rId30" Type="http://schemas.openxmlformats.org/officeDocument/2006/relationships/hyperlink" Target="https://www.ecfr.gov/cgi-bin/text-idx?SID=719c7ed64196139fe67f5b4ae8c9c7b5&amp;mc=true&amp;node=se34.2.303_1702&amp;rgn=div8" TargetMode="External"/><Relationship Id="rId35" Type="http://schemas.openxmlformats.org/officeDocument/2006/relationships/hyperlink" Target="https://www.ecfr.gov/cgi-bin/text-idx?SID=d5c896fe726fbb38e2e24cdf2c9ee26c&amp;mc=true&amp;node=se34.2.300_1601&amp;rgn=div8" TargetMode="External"/><Relationship Id="rId43" Type="http://schemas.openxmlformats.org/officeDocument/2006/relationships/hyperlink" Target="https://sites.ed.gov/idea/statute-chapter-33/subchapter-iii/1442" TargetMode="External"/><Relationship Id="rId48" Type="http://schemas.openxmlformats.org/officeDocument/2006/relationships/hyperlink" Target="https://www.ecfr.gov/cgi-bin/text-idx?SID=a846185045a4c75a7b5c17028e24ff7f&amp;mc=true&amp;node=se34.2.300_1601&amp;rgn=div8" TargetMode="External"/><Relationship Id="rId56" Type="http://schemas.openxmlformats.org/officeDocument/2006/relationships/hyperlink" Target="https://www.ecfr.gov/cgi-bin/text-idx?SID=719c7ed64196139fe67f5b4ae8c9c7b5&amp;mc=true&amp;node=se34.2.303_1702&amp;rgn=div8" TargetMode="External"/><Relationship Id="rId64" Type="http://schemas.openxmlformats.org/officeDocument/2006/relationships/hyperlink" Target="https://www.ecfr.gov/cgi-bin/text-idx?SID=a846185045a4c75a7b5c17028e24ff7f&amp;mc=true&amp;node=se34.2.300_1608&amp;rgn=div8" TargetMode="External"/><Relationship Id="rId69" Type="http://schemas.openxmlformats.org/officeDocument/2006/relationships/hyperlink" Target="https://www.ecfr.gov/cgi-bin/text-idx?SID=a846185045a4c75a7b5c17028e24ff7f&amp;mc=true&amp;node=se34.2.300_1644&amp;rgn=div8" TargetMode="External"/><Relationship Id="rId77" Type="http://schemas.openxmlformats.org/officeDocument/2006/relationships/hyperlink" Target="https://sites.ed.gov/idea/statute-chapter-33/subchapter-ii/1418" TargetMode="External"/><Relationship Id="rId8" Type="http://schemas.openxmlformats.org/officeDocument/2006/relationships/webSettings" Target="webSettings.xml"/><Relationship Id="rId51" Type="http://schemas.openxmlformats.org/officeDocument/2006/relationships/hyperlink" Target="https://www.ecfr.gov/cgi-bin/text-idx?SID=719c7ed64196139fe67f5b4ae8c9c7b5&amp;mc=true&amp;node=se34.2.303_1702&amp;rgn=div8" TargetMode="External"/><Relationship Id="rId72" Type="http://schemas.openxmlformats.org/officeDocument/2006/relationships/hyperlink" Target="https://www.ecfr.gov/cgi-bin/text-idx?SID=d5c896fe726fbb38e2e24cdf2c9ee26c&amp;mc=true&amp;node=se34.2.300_1708&amp;rgn=div8" TargetMode="External"/><Relationship Id="rId80" Type="http://schemas.openxmlformats.org/officeDocument/2006/relationships/hyperlink" Target="https://www.ecfr.gov/cgi-bin/text-idx?SID=312a2d77f17a66c5cc47a9932869aa46&amp;mc=true&amp;node=se34.2.303_1604&amp;rgn=div8" TargetMode="External"/><Relationship Id="rId85" Type="http://schemas.openxmlformats.org/officeDocument/2006/relationships/hyperlink" Target="https://www.ecfr.gov/cgi-bin/text-idx?SID=719c7ed64196139fe67f5b4ae8c9c7b5&amp;mc=true&amp;node=se34.2.303_1721&amp;rgn=div8" TargetMode="External"/><Relationship Id="rId3" Type="http://schemas.openxmlformats.org/officeDocument/2006/relationships/customXml" Target="../customXml/item3.xml"/><Relationship Id="rId12" Type="http://schemas.openxmlformats.org/officeDocument/2006/relationships/hyperlink" Target="https://www.ecfr.gov/cgi-bin/text-idx?SID=d5c896fe726fbb38e2e24cdf2c9ee26c&amp;mc=true&amp;node=se34.2.300_1600&amp;rgn=div8" TargetMode="External"/><Relationship Id="rId17" Type="http://schemas.openxmlformats.org/officeDocument/2006/relationships/hyperlink" Target="https://www.ecfr.gov/cgi-bin/text-idx?SID=312a2d77f17a66c5cc47a9932869aa46&amp;mc=true&amp;node=sg34.2.303_1708.sg30&amp;rgn=div7" TargetMode="External"/><Relationship Id="rId25" Type="http://schemas.openxmlformats.org/officeDocument/2006/relationships/hyperlink" Target="https://www.ecfr.gov/cgi-bin/text-idx?SID=719c7ed64196139fe67f5b4ae8c9c7b5&amp;mc=true&amp;node=se34.2.303_1702&amp;rgn=div8" TargetMode="External"/><Relationship Id="rId33" Type="http://schemas.openxmlformats.org/officeDocument/2006/relationships/hyperlink" Target="https://sites.ed.gov/idea/statute-chapter-33/subchapter-iii/1442" TargetMode="External"/><Relationship Id="rId38" Type="http://schemas.openxmlformats.org/officeDocument/2006/relationships/hyperlink" Target="https://www.ecfr.gov/cgi-bin/text-idx?SID=312a2d77f17a66c5cc47a9932869aa46&amp;mc=true&amp;node=sg34.2.303.h.sg29&amp;rgn=div7" TargetMode="External"/><Relationship Id="rId46" Type="http://schemas.openxmlformats.org/officeDocument/2006/relationships/hyperlink" Target="https://osep.grads360.org/services/PDCService.svc/GetPDCDocumentFile?fileId=39973" TargetMode="External"/><Relationship Id="rId59" Type="http://schemas.openxmlformats.org/officeDocument/2006/relationships/hyperlink" Target="https://sites.ed.gov/idea/statute-chapter-33/subchapter-iii/1442" TargetMode="External"/><Relationship Id="rId67" Type="http://schemas.openxmlformats.org/officeDocument/2006/relationships/hyperlink" Target="https://www.ecfr.gov/cgi-bin/text-idx?SID=a846185045a4c75a7b5c17028e24ff7f&amp;mc=true&amp;node=se34.2.300_1642&amp;rgn=div8" TargetMode="External"/><Relationship Id="rId20" Type="http://schemas.openxmlformats.org/officeDocument/2006/relationships/hyperlink" Target="https://sites.ed.gov/idea/statute-chapter-33/subchapter-ii/1418" TargetMode="External"/><Relationship Id="rId41" Type="http://schemas.openxmlformats.org/officeDocument/2006/relationships/hyperlink" Target="https://sites.ed.gov/idea/statute-chapter-33/subchapter-ii/1416" TargetMode="External"/><Relationship Id="rId54" Type="http://schemas.openxmlformats.org/officeDocument/2006/relationships/hyperlink" Target="https://sites.ed.gov/idea/statute-chapter-33/subchapter-iii/1442" TargetMode="External"/><Relationship Id="rId62" Type="http://schemas.openxmlformats.org/officeDocument/2006/relationships/hyperlink" Target="https://www.ecfr.gov/cgi-bin/text-idx?SID=a846185045a4c75a7b5c17028e24ff7f&amp;mc=true&amp;node=se34.2.300_1601&amp;rgn=div8" TargetMode="External"/><Relationship Id="rId70" Type="http://schemas.openxmlformats.org/officeDocument/2006/relationships/hyperlink" Target="https://www.ecfr.gov/cgi-bin/text-idx?SID=a846185045a4c75a7b5c17028e24ff7f&amp;mc=true&amp;node=se34.2.300_1645&amp;rgn=div8" TargetMode="External"/><Relationship Id="rId75" Type="http://schemas.openxmlformats.org/officeDocument/2006/relationships/hyperlink" Target="https://www.ecfr.gov/cgi-bin/text-idx?SID=d5c896fe726fbb38e2e24cdf2c9ee26c&amp;mc=true&amp;node=se34.2.300_1716&amp;rgn=div8" TargetMode="External"/><Relationship Id="rId83" Type="http://schemas.openxmlformats.org/officeDocument/2006/relationships/hyperlink" Target="https://www.ecfr.gov/cgi-bin/text-idx?SID=719c7ed64196139fe67f5b4ae8c9c7b5&amp;mc=true&amp;node=se34.2.303_1708&amp;rgn=div8" TargetMode="External"/><Relationship Id="rId88" Type="http://schemas.openxmlformats.org/officeDocument/2006/relationships/hyperlink" Target="https://www.ecfr.gov/cgi-bin/text-idx?SID=719c7ed64196139fe67f5b4ae8c9c7b5&amp;mc=true&amp;node=se34.2.303_1724&amp;rgn=div8"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gi-bin/text-idx?SID=312a2d77f17a66c5cc47a9932869aa46&amp;mc=true&amp;node=se34.2.303_1124&amp;rgn=div8" TargetMode="External"/><Relationship Id="rId23" Type="http://schemas.openxmlformats.org/officeDocument/2006/relationships/hyperlink" Target="https://www.ecfr.gov/cgi-bin/text-idx?SID=a846185045a4c75a7b5c17028e24ff7f&amp;mc=true&amp;node=se34.2.300_1602&amp;rgn=div8" TargetMode="External"/><Relationship Id="rId28" Type="http://schemas.openxmlformats.org/officeDocument/2006/relationships/hyperlink" Target="https://sites.ed.gov/idea/statute-chapter-33/subchapter-iii/1442" TargetMode="External"/><Relationship Id="rId36" Type="http://schemas.openxmlformats.org/officeDocument/2006/relationships/hyperlink" Target="https://www.ecfr.gov/cgi-bin/text-idx?SID=d5c896fe726fbb38e2e24cdf2c9ee26c&amp;mc=true&amp;node=sg34.2.300_1627.sg28&amp;rgn=div7" TargetMode="External"/><Relationship Id="rId49" Type="http://schemas.openxmlformats.org/officeDocument/2006/relationships/hyperlink" Target="https://www.ecfr.gov/cgi-bin/text-idx?SID=a846185045a4c75a7b5c17028e24ff7f&amp;mc=true&amp;node=se34.2.300_1602&amp;rgn=div8" TargetMode="External"/><Relationship Id="rId57" Type="http://schemas.openxmlformats.org/officeDocument/2006/relationships/hyperlink" Target="https://sites.ed.gov/idea/statute-chapter-33/subchapter-ii/1416" TargetMode="External"/><Relationship Id="rId10" Type="http://schemas.openxmlformats.org/officeDocument/2006/relationships/endnotes" Target="endnotes.xml"/><Relationship Id="rId31" Type="http://schemas.openxmlformats.org/officeDocument/2006/relationships/hyperlink" Target="https://sites.ed.gov/idea/statute-chapter-33/subchapter-ii/1416" TargetMode="External"/><Relationship Id="rId44" Type="http://schemas.openxmlformats.org/officeDocument/2006/relationships/hyperlink" Target="https://sites.ed.gov/idea/data/" TargetMode="External"/><Relationship Id="rId52" Type="http://schemas.openxmlformats.org/officeDocument/2006/relationships/hyperlink" Target="https://sites.ed.gov/idea/statute-chapter-33/subchapter-ii/1416" TargetMode="External"/><Relationship Id="rId60" Type="http://schemas.openxmlformats.org/officeDocument/2006/relationships/hyperlink" Target="https://www.ecfr.gov/cgi-bin/text-idx?SID=a846185045a4c75a7b5c17028e24ff7f&amp;mc=true&amp;node=se34.2.300_1169&amp;rgn=div8" TargetMode="External"/><Relationship Id="rId65" Type="http://schemas.openxmlformats.org/officeDocument/2006/relationships/hyperlink" Target="https://www.ecfr.gov/cgi-bin/text-idx?SID=a846185045a4c75a7b5c17028e24ff7f&amp;mc=true&amp;node=se34.2.300_1640&amp;rgn=div8" TargetMode="External"/><Relationship Id="rId73" Type="http://schemas.openxmlformats.org/officeDocument/2006/relationships/hyperlink" Target="https://www.ecfr.gov/cgi-bin/text-idx?SID=a846185045a4c75a7b5c17028e24ff7f&amp;mc=true&amp;node=se34.2.300_1714&amp;rgn=div8" TargetMode="External"/><Relationship Id="rId78" Type="http://schemas.openxmlformats.org/officeDocument/2006/relationships/hyperlink" Target="https://sites.ed.gov/idea/statute-chapter-33/subchapter-iii/1442" TargetMode="External"/><Relationship Id="rId81" Type="http://schemas.openxmlformats.org/officeDocument/2006/relationships/hyperlink" Target="https://www.ecfr.gov/cgi-bin/text-idx?SID=719c7ed64196139fe67f5b4ae8c9c7b5&amp;mc=true&amp;node=se34.2.303_1700&amp;rgn=div8" TargetMode="External"/><Relationship Id="rId86" Type="http://schemas.openxmlformats.org/officeDocument/2006/relationships/hyperlink" Target="https://www.ecfr.gov/cgi-bin/text-idx?SID=719c7ed64196139fe67f5b4ae8c9c7b5&amp;mc=true&amp;node=se34.2.303_1722&amp;rgn=div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gi-bin/text-idx?SID=d5c896fe726fbb38e2e24cdf2c9ee26c&amp;mc=true&amp;node=se34.2.300_1601&amp;rgn=div8" TargetMode="External"/><Relationship Id="rId18" Type="http://schemas.openxmlformats.org/officeDocument/2006/relationships/hyperlink" Target="https://sites.ed.gov/idea/statute-chapter-33/subchapter-ii/1416" TargetMode="External"/><Relationship Id="rId39" Type="http://schemas.openxmlformats.org/officeDocument/2006/relationships/hyperlink" Target="https://www.ecfr.gov/cgi-bin/text-idx?SID=312a2d77f17a66c5cc47a9932869aa46&amp;mc=true&amp;node=sg34.2.303_1708.sg30&amp;rgn=div7" TargetMode="External"/><Relationship Id="rId34" Type="http://schemas.openxmlformats.org/officeDocument/2006/relationships/hyperlink" Target="https://www.ecfr.gov/cgi-bin/text-idx?SID=d5c896fe726fbb38e2e24cdf2c9ee26c&amp;mc=true&amp;node=se34.2.300_1600&amp;rgn=div8" TargetMode="External"/><Relationship Id="rId50" Type="http://schemas.openxmlformats.org/officeDocument/2006/relationships/hyperlink" Target="https://www.ecfr.gov/cgi-bin/text-idx?SID=719c7ed64196139fe67f5b4ae8c9c7b5&amp;mc=true&amp;node=se34.2.303_1701&amp;rgn=div8" TargetMode="External"/><Relationship Id="rId55" Type="http://schemas.openxmlformats.org/officeDocument/2006/relationships/hyperlink" Target="https://www.ecfr.gov/cgi-bin/text-idx?SID=a846185045a4c75a7b5c17028e24ff7f&amp;mc=true&amp;node=se34.2.300_1602&amp;rgn=div8" TargetMode="External"/><Relationship Id="rId76" Type="http://schemas.openxmlformats.org/officeDocument/2006/relationships/hyperlink" Target="https://sites.ed.gov/idea/statute-chapter-33/subchapter-ii/1416" TargetMode="External"/><Relationship Id="rId7" Type="http://schemas.openxmlformats.org/officeDocument/2006/relationships/settings" Target="settings.xml"/><Relationship Id="rId71" Type="http://schemas.openxmlformats.org/officeDocument/2006/relationships/hyperlink" Target="https://www.ecfr.gov/cgi-bin/text-idx?SID=a846185045a4c75a7b5c17028e24ff7f&amp;mc=true&amp;node=se34.2.300_1646&amp;rgn=div8"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ecfr.gov/cgi-bin/text-idx?SID=a846185045a4c75a7b5c17028e24ff7f&amp;mc=true&amp;node=se34.2.300_1602&amp;rgn=div8" TargetMode="External"/><Relationship Id="rId24" Type="http://schemas.openxmlformats.org/officeDocument/2006/relationships/hyperlink" Target="https://www.ecfr.gov/cgi-bin/text-idx?SID=719c7ed64196139fe67f5b4ae8c9c7b5&amp;mc=true&amp;node=se34.2.303_1701&amp;rgn=div8" TargetMode="External"/><Relationship Id="rId40" Type="http://schemas.openxmlformats.org/officeDocument/2006/relationships/hyperlink" Target="https://sites.ed.gov/idea/statute-chapter-33/subchapter-ii/1416" TargetMode="External"/><Relationship Id="rId45" Type="http://schemas.openxmlformats.org/officeDocument/2006/relationships/hyperlink" Target="https://sites.ed.gov/idea/spp-apr/" TargetMode="External"/><Relationship Id="rId66" Type="http://schemas.openxmlformats.org/officeDocument/2006/relationships/hyperlink" Target="https://www.ecfr.gov/cgi-bin/text-idx?SID=a846185045a4c75a7b5c17028e24ff7f&amp;mc=true&amp;node=se34.2.300_1641&amp;rgn=div8" TargetMode="External"/><Relationship Id="rId87" Type="http://schemas.openxmlformats.org/officeDocument/2006/relationships/hyperlink" Target="https://www.ecfr.gov/cgi-bin/text-idx?SID=719c7ed64196139fe67f5b4ae8c9c7b5&amp;mc=true&amp;node=se34.2.303_1723&amp;rgn=div8" TargetMode="External"/><Relationship Id="rId61" Type="http://schemas.openxmlformats.org/officeDocument/2006/relationships/hyperlink" Target="https://www.ecfr.gov/cgi-bin/text-idx?SID=a846185045a4c75a7b5c17028e24ff7f&amp;mc=true&amp;node=se34.2.300_1600&amp;rgn=div8" TargetMode="External"/><Relationship Id="rId82" Type="http://schemas.openxmlformats.org/officeDocument/2006/relationships/hyperlink" Target="https://www.ecfr.gov/cgi-bin/text-idx?SID=719c7ed64196139fe67f5b4ae8c9c7b5&amp;mc=true&amp;node=se34.2.303_1701&amp;rgn=div8" TargetMode="External"/><Relationship Id="rId19" Type="http://schemas.openxmlformats.org/officeDocument/2006/relationships/hyperlink" Target="https://sites.ed.gov/idea/statute-chapter-33/subchapter-ii/141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tes.ed.gov/idea/statute-chapter-33/subchapter-ii/1416" TargetMode="External"/><Relationship Id="rId3" Type="http://schemas.openxmlformats.org/officeDocument/2006/relationships/hyperlink" Target="https://sites.ed.gov/idea/statute-chapter-33/subchapter-iii/1437" TargetMode="External"/><Relationship Id="rId7" Type="http://schemas.openxmlformats.org/officeDocument/2006/relationships/hyperlink" Target="https://sites.ed.gov/idea/statute-chapter-33/subchapter-ii/1412" TargetMode="External"/><Relationship Id="rId2" Type="http://schemas.openxmlformats.org/officeDocument/2006/relationships/hyperlink" Target="https://sites.ed.gov/idea/statute-chapter-33/subchapter-iii/1435" TargetMode="External"/><Relationship Id="rId1" Type="http://schemas.openxmlformats.org/officeDocument/2006/relationships/hyperlink" Target="https://sites.ed.gov/idea/statute-chapter-33/subchapter-ii/1416" TargetMode="External"/><Relationship Id="rId6" Type="http://schemas.openxmlformats.org/officeDocument/2006/relationships/hyperlink" Target="https://www.ecfr.gov/cgi-bin/text-idx?SID=e6c33b333d6456a438dbd2feb0f64cf9&amp;mc=true&amp;node=se34.2.303_1700&amp;rgn=div8" TargetMode="External"/><Relationship Id="rId5" Type="http://schemas.openxmlformats.org/officeDocument/2006/relationships/hyperlink" Target="https://www.ecfr.gov/cgi-bin/text-idx?SID=e6c33b333d6456a438dbd2feb0f64cf9&amp;mc=true&amp;node=se34.2.303_1120&amp;rgn=div8" TargetMode="External"/><Relationship Id="rId10" Type="http://schemas.openxmlformats.org/officeDocument/2006/relationships/hyperlink" Target="https://www.ecfr.gov/cgi-bin/text-idx?SID=36a281a95887586543a75d7188cd4f21&amp;mc=true&amp;node=se34.2.300_1600&amp;rgn=div8" TargetMode="External"/><Relationship Id="rId4" Type="http://schemas.openxmlformats.org/officeDocument/2006/relationships/hyperlink" Target="https://sites.ed.gov/idea/statute-chapter-33/subchapter-iii/1442" TargetMode="External"/><Relationship Id="rId9" Type="http://schemas.openxmlformats.org/officeDocument/2006/relationships/hyperlink" Target="https://www.ecfr.gov/cgi-bin/text-idx?SID=36a281a95887586543a75d7188cd4f21&amp;mc=true&amp;node=se34.2.300_114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oran\OneDrive%20-%20U.S.%20Department%20of%20Education\Desktop\ST-PA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5D70169B3DB4A8354CF0711F3B5AA" ma:contentTypeVersion="1" ma:contentTypeDescription="Create a new document." ma:contentTypeScope="" ma:versionID="aebfc104ab7926ae71937e224e8d0d78">
  <xsd:schema xmlns:xsd="http://www.w3.org/2001/XMLSchema" xmlns:xs="http://www.w3.org/2001/XMLSchema" xmlns:p="http://schemas.microsoft.com/office/2006/metadata/properties" xmlns:ns2="2f1c05d0-5b60-4115-8242-03e90d09a654" targetNamespace="http://schemas.microsoft.com/office/2006/metadata/properties" ma:root="true" ma:fieldsID="4331499f7326a866cfc6b8162f229a5a" ns2:_="">
    <xsd:import namespace="2f1c05d0-5b60-4115-8242-03e90d09a6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c05d0-5b60-4115-8242-03e90d09a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2135C-DAC9-4119-AE9D-F342D8EA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c05d0-5b60-4115-8242-03e90d09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01159-7CC7-4A56-A57E-847F179691CB}">
  <ds:schemaRefs>
    <ds:schemaRef ds:uri="http://schemas.openxmlformats.org/officeDocument/2006/bibliography"/>
  </ds:schemaRefs>
</ds:datastoreItem>
</file>

<file path=customXml/itemProps3.xml><?xml version="1.0" encoding="utf-8"?>
<ds:datastoreItem xmlns:ds="http://schemas.openxmlformats.org/officeDocument/2006/customXml" ds:itemID="{A15B3C94-C6CB-4B8F-A7B1-67DFE76A9180}">
  <ds:schemaRefs>
    <ds:schemaRef ds:uri="http://schemas.microsoft.com/sharepoint/v3/contenttype/forms"/>
  </ds:schemaRefs>
</ds:datastoreItem>
</file>

<file path=customXml/itemProps4.xml><?xml version="1.0" encoding="utf-8"?>
<ds:datastoreItem xmlns:ds="http://schemas.openxmlformats.org/officeDocument/2006/customXml" ds:itemID="{9131F369-CEDB-44AE-A9A1-7C757DAB2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ST-PART-TEMPLATE.dotx</Template>
  <TotalTime>8</TotalTime>
  <Pages>9</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Education, OSERS, OSEP</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B/C Data (Word)</dc:title>
  <dc:subject>Monitoring</dc:subject>
  <dc:creator>Moran, Kate</dc:creator>
  <cp:keywords/>
  <dc:description/>
  <cp:lastModifiedBy>Rhodes, Geoffrey</cp:lastModifiedBy>
  <cp:revision>3</cp:revision>
  <dcterms:created xsi:type="dcterms:W3CDTF">2021-11-17T21:17:00Z</dcterms:created>
  <dcterms:modified xsi:type="dcterms:W3CDTF">2021-11-17T21:21:00Z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0x010100CAF5D70169B3DB4A8354CF0711F3B5AA</vt:lpwstr>
  </property>
</Properties>
</file>