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Pr="00335890" w:rsidRDefault="004C2EE3">
      <w:pPr>
        <w:jc w:val="center"/>
        <w:rPr>
          <w:b/>
        </w:rPr>
      </w:pPr>
      <w:bookmarkStart w:id="0" w:name="_GoBack"/>
      <w:bookmarkEnd w:id="0"/>
      <w:r w:rsidRPr="00335890">
        <w:rPr>
          <w:b/>
        </w:rPr>
        <w:t>Before the</w:t>
      </w:r>
    </w:p>
    <w:p w:rsidR="00921803" w:rsidRPr="00335890" w:rsidRDefault="00921803" w:rsidP="00921803">
      <w:pPr>
        <w:pStyle w:val="StyleBoldCentered"/>
        <w:rPr>
          <w:rFonts w:ascii="Times New Roman" w:hAnsi="Times New Roman"/>
        </w:rPr>
      </w:pPr>
      <w:r w:rsidRPr="00335890">
        <w:rPr>
          <w:rFonts w:ascii="Times New Roman" w:hAnsi="Times New Roman"/>
        </w:rPr>
        <w:t>F</w:t>
      </w:r>
      <w:r w:rsidRPr="00335890">
        <w:rPr>
          <w:rFonts w:ascii="Times New Roman" w:hAnsi="Times New Roman"/>
          <w:caps w:val="0"/>
        </w:rPr>
        <w:t>ederal Communications Commission</w:t>
      </w:r>
    </w:p>
    <w:p w:rsidR="004C2EE3" w:rsidRPr="00335890" w:rsidRDefault="00810B6F" w:rsidP="00096D8C">
      <w:pPr>
        <w:pStyle w:val="StyleBoldCentered"/>
        <w:rPr>
          <w:rFonts w:ascii="Times New Roman" w:hAnsi="Times New Roman"/>
        </w:rPr>
      </w:pPr>
      <w:r w:rsidRPr="00335890">
        <w:rPr>
          <w:rFonts w:ascii="Times New Roman" w:hAnsi="Times New Roman"/>
          <w:caps w:val="0"/>
        </w:rPr>
        <w:t>Washington, D.C. 20554</w:t>
      </w:r>
    </w:p>
    <w:p w:rsidR="004C2EE3" w:rsidRPr="00335890" w:rsidRDefault="004C2EE3" w:rsidP="0070224F"/>
    <w:p w:rsidR="004C2EE3" w:rsidRPr="00335890" w:rsidRDefault="004C2EE3" w:rsidP="0070224F"/>
    <w:tbl>
      <w:tblPr>
        <w:tblW w:w="0" w:type="auto"/>
        <w:tblLayout w:type="fixed"/>
        <w:tblLook w:val="0000" w:firstRow="0" w:lastRow="0" w:firstColumn="0" w:lastColumn="0" w:noHBand="0" w:noVBand="0"/>
      </w:tblPr>
      <w:tblGrid>
        <w:gridCol w:w="4698"/>
        <w:gridCol w:w="630"/>
        <w:gridCol w:w="4248"/>
      </w:tblGrid>
      <w:tr w:rsidR="004C2EE3" w:rsidRPr="008C71FA">
        <w:tc>
          <w:tcPr>
            <w:tcW w:w="4698" w:type="dxa"/>
          </w:tcPr>
          <w:p w:rsidR="004C2EE3" w:rsidRPr="00335890" w:rsidRDefault="004C2EE3">
            <w:pPr>
              <w:tabs>
                <w:tab w:val="center" w:pos="4680"/>
              </w:tabs>
              <w:suppressAutoHyphens/>
              <w:rPr>
                <w:spacing w:val="-2"/>
              </w:rPr>
            </w:pPr>
            <w:r w:rsidRPr="00335890">
              <w:rPr>
                <w:spacing w:val="-2"/>
              </w:rPr>
              <w:t>In the Matter of</w:t>
            </w:r>
          </w:p>
          <w:p w:rsidR="003701CF" w:rsidRPr="00335890" w:rsidRDefault="003701CF">
            <w:pPr>
              <w:tabs>
                <w:tab w:val="center" w:pos="4680"/>
              </w:tabs>
              <w:suppressAutoHyphens/>
              <w:rPr>
                <w:spacing w:val="-2"/>
              </w:rPr>
            </w:pPr>
          </w:p>
          <w:p w:rsidR="00D1123E" w:rsidRPr="00335890" w:rsidRDefault="00D1123E" w:rsidP="007115F7">
            <w:pPr>
              <w:tabs>
                <w:tab w:val="center" w:pos="4680"/>
              </w:tabs>
              <w:suppressAutoHyphens/>
              <w:rPr>
                <w:spacing w:val="-2"/>
              </w:rPr>
            </w:pPr>
            <w:r w:rsidRPr="00335890">
              <w:rPr>
                <w:spacing w:val="-2"/>
              </w:rPr>
              <w:t xml:space="preserve">Telecommunications Relay Services </w:t>
            </w:r>
          </w:p>
          <w:p w:rsidR="00D1123E" w:rsidRPr="008C71FA" w:rsidRDefault="00D1123E" w:rsidP="007115F7">
            <w:pPr>
              <w:tabs>
                <w:tab w:val="center" w:pos="4680"/>
              </w:tabs>
              <w:suppressAutoHyphens/>
              <w:rPr>
                <w:spacing w:val="-2"/>
              </w:rPr>
            </w:pPr>
            <w:r w:rsidRPr="008C71FA">
              <w:rPr>
                <w:spacing w:val="-2"/>
              </w:rPr>
              <w:t>And Speech</w:t>
            </w:r>
            <w:r w:rsidRPr="008C71FA">
              <w:rPr>
                <w:spacing w:val="-2"/>
              </w:rPr>
              <w:noBreakHyphen/>
              <w:t>to</w:t>
            </w:r>
            <w:r w:rsidRPr="008C71FA">
              <w:rPr>
                <w:spacing w:val="-2"/>
              </w:rPr>
              <w:noBreakHyphen/>
              <w:t xml:space="preserve">Speech Services for </w:t>
            </w:r>
          </w:p>
          <w:p w:rsidR="004C2EE3" w:rsidRPr="008C71FA" w:rsidRDefault="00D1123E" w:rsidP="007115F7">
            <w:pPr>
              <w:tabs>
                <w:tab w:val="center" w:pos="4680"/>
              </w:tabs>
              <w:suppressAutoHyphens/>
              <w:rPr>
                <w:spacing w:val="-2"/>
              </w:rPr>
            </w:pPr>
            <w:r w:rsidRPr="008C71FA">
              <w:rPr>
                <w:spacing w:val="-2"/>
              </w:rPr>
              <w:t>Individuals with Hearing and Speech Disabilities</w:t>
            </w:r>
          </w:p>
          <w:p w:rsidR="00641DF7" w:rsidRPr="008C71FA" w:rsidRDefault="00641DF7" w:rsidP="00A050FD">
            <w:pPr>
              <w:tabs>
                <w:tab w:val="center" w:pos="4680"/>
              </w:tabs>
              <w:suppressAutoHyphens/>
              <w:jc w:val="center"/>
              <w:rPr>
                <w:spacing w:val="-2"/>
              </w:rPr>
            </w:pPr>
          </w:p>
          <w:p w:rsidR="00641DF7" w:rsidRPr="008C71FA" w:rsidRDefault="00641DF7" w:rsidP="007115F7">
            <w:pPr>
              <w:tabs>
                <w:tab w:val="center" w:pos="4680"/>
              </w:tabs>
              <w:suppressAutoHyphens/>
              <w:rPr>
                <w:spacing w:val="-2"/>
              </w:rPr>
            </w:pPr>
            <w:r w:rsidRPr="008C71FA">
              <w:rPr>
                <w:spacing w:val="-2"/>
              </w:rPr>
              <w:t>Structure and Practices of the Video Relay Service Program</w:t>
            </w:r>
          </w:p>
          <w:p w:rsidR="00D1123E" w:rsidRPr="008C71FA" w:rsidRDefault="00D1123E" w:rsidP="007115F7">
            <w:pPr>
              <w:tabs>
                <w:tab w:val="center" w:pos="4680"/>
              </w:tabs>
              <w:suppressAutoHyphens/>
              <w:rPr>
                <w:spacing w:val="-2"/>
              </w:rPr>
            </w:pPr>
          </w:p>
          <w:p w:rsidR="00B156DC" w:rsidRPr="008C71FA" w:rsidRDefault="00EB3EA8" w:rsidP="00B156DC">
            <w:pPr>
              <w:tabs>
                <w:tab w:val="center" w:pos="4680"/>
              </w:tabs>
              <w:suppressAutoHyphens/>
              <w:rPr>
                <w:spacing w:val="-2"/>
              </w:rPr>
            </w:pPr>
            <w:r>
              <w:rPr>
                <w:spacing w:val="-2"/>
              </w:rPr>
              <w:t>Notice of Grant of Conditional Certification for CSDVRS, LLC, to Provide Video Relay Service After Its Acquisition by Kinderhook Capital Fund IV, L.P., DA 14-1887</w:t>
            </w:r>
          </w:p>
        </w:tc>
        <w:tc>
          <w:tcPr>
            <w:tcW w:w="630" w:type="dxa"/>
          </w:tcPr>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4C2EE3" w:rsidRPr="008C71FA" w:rsidRDefault="004C2EE3">
            <w:pPr>
              <w:tabs>
                <w:tab w:val="center" w:pos="4680"/>
              </w:tabs>
              <w:suppressAutoHyphens/>
              <w:rPr>
                <w:b/>
                <w:spacing w:val="-2"/>
              </w:rPr>
            </w:pPr>
            <w:r w:rsidRPr="008C71FA">
              <w:rPr>
                <w:b/>
                <w:spacing w:val="-2"/>
              </w:rPr>
              <w:t>)</w:t>
            </w:r>
          </w:p>
          <w:p w:rsidR="00076379" w:rsidRPr="008C71FA" w:rsidRDefault="00076379">
            <w:pPr>
              <w:tabs>
                <w:tab w:val="center" w:pos="4680"/>
              </w:tabs>
              <w:suppressAutoHyphens/>
              <w:rPr>
                <w:b/>
                <w:spacing w:val="-2"/>
              </w:rPr>
            </w:pPr>
            <w:r w:rsidRPr="008C71FA">
              <w:rPr>
                <w:b/>
                <w:spacing w:val="-2"/>
              </w:rPr>
              <w:t>)</w:t>
            </w:r>
          </w:p>
          <w:p w:rsidR="00641DF7" w:rsidRPr="008C71FA" w:rsidRDefault="00641DF7">
            <w:pPr>
              <w:tabs>
                <w:tab w:val="center" w:pos="4680"/>
              </w:tabs>
              <w:suppressAutoHyphens/>
              <w:rPr>
                <w:b/>
                <w:spacing w:val="-2"/>
              </w:rPr>
            </w:pPr>
            <w:r w:rsidRPr="008C71FA">
              <w:rPr>
                <w:b/>
                <w:spacing w:val="-2"/>
              </w:rPr>
              <w:t>)</w:t>
            </w:r>
          </w:p>
          <w:p w:rsidR="00641DF7" w:rsidRPr="008C71FA" w:rsidRDefault="00641DF7">
            <w:pPr>
              <w:tabs>
                <w:tab w:val="center" w:pos="4680"/>
              </w:tabs>
              <w:suppressAutoHyphens/>
              <w:rPr>
                <w:b/>
                <w:spacing w:val="-2"/>
              </w:rPr>
            </w:pPr>
            <w:r w:rsidRPr="008C71FA">
              <w:rPr>
                <w:b/>
                <w:spacing w:val="-2"/>
              </w:rPr>
              <w:t>)</w:t>
            </w:r>
          </w:p>
          <w:p w:rsidR="00076379" w:rsidRPr="008C71FA" w:rsidRDefault="00076379">
            <w:pPr>
              <w:tabs>
                <w:tab w:val="center" w:pos="4680"/>
              </w:tabs>
              <w:suppressAutoHyphens/>
              <w:rPr>
                <w:spacing w:val="-2"/>
              </w:rPr>
            </w:pPr>
            <w:r w:rsidRPr="008C71FA">
              <w:rPr>
                <w:b/>
                <w:spacing w:val="-2"/>
              </w:rPr>
              <w:t>)</w:t>
            </w:r>
          </w:p>
        </w:tc>
        <w:tc>
          <w:tcPr>
            <w:tcW w:w="4248" w:type="dxa"/>
          </w:tcPr>
          <w:p w:rsidR="004C2EE3" w:rsidRPr="008C71FA" w:rsidRDefault="004C2EE3">
            <w:pPr>
              <w:tabs>
                <w:tab w:val="center" w:pos="4680"/>
              </w:tabs>
              <w:suppressAutoHyphens/>
              <w:rPr>
                <w:spacing w:val="-2"/>
              </w:rPr>
            </w:pPr>
          </w:p>
          <w:p w:rsidR="004C2EE3" w:rsidRPr="008C71FA" w:rsidRDefault="004C2EE3">
            <w:pPr>
              <w:pStyle w:val="TOAHeading"/>
              <w:tabs>
                <w:tab w:val="clear" w:pos="9360"/>
                <w:tab w:val="center" w:pos="4680"/>
              </w:tabs>
              <w:rPr>
                <w:spacing w:val="-2"/>
              </w:rPr>
            </w:pPr>
          </w:p>
          <w:p w:rsidR="004C2EE3" w:rsidRPr="008C71FA" w:rsidRDefault="00B156DC">
            <w:pPr>
              <w:tabs>
                <w:tab w:val="center" w:pos="4680"/>
              </w:tabs>
              <w:suppressAutoHyphens/>
              <w:rPr>
                <w:spacing w:val="-2"/>
              </w:rPr>
            </w:pPr>
            <w:r w:rsidRPr="008C71FA">
              <w:rPr>
                <w:spacing w:val="-2"/>
              </w:rPr>
              <w:t>CG Docket No. 03-123</w:t>
            </w:r>
          </w:p>
          <w:p w:rsidR="003701CF" w:rsidRPr="008C71FA" w:rsidRDefault="003701CF">
            <w:pPr>
              <w:tabs>
                <w:tab w:val="center" w:pos="4680"/>
              </w:tabs>
              <w:suppressAutoHyphens/>
              <w:rPr>
                <w:spacing w:val="-2"/>
              </w:rPr>
            </w:pPr>
          </w:p>
          <w:p w:rsidR="003701CF" w:rsidRPr="008C71FA" w:rsidRDefault="003701CF">
            <w:pPr>
              <w:tabs>
                <w:tab w:val="center" w:pos="4680"/>
              </w:tabs>
              <w:suppressAutoHyphens/>
              <w:rPr>
                <w:spacing w:val="-2"/>
              </w:rPr>
            </w:pPr>
          </w:p>
          <w:p w:rsidR="003701CF" w:rsidRPr="008C71FA" w:rsidRDefault="003701CF">
            <w:pPr>
              <w:tabs>
                <w:tab w:val="center" w:pos="4680"/>
              </w:tabs>
              <w:suppressAutoHyphens/>
              <w:rPr>
                <w:spacing w:val="-2"/>
              </w:rPr>
            </w:pPr>
          </w:p>
          <w:p w:rsidR="00641DF7" w:rsidRPr="008C71FA" w:rsidRDefault="00641DF7">
            <w:pPr>
              <w:tabs>
                <w:tab w:val="center" w:pos="4680"/>
              </w:tabs>
              <w:suppressAutoHyphens/>
              <w:rPr>
                <w:spacing w:val="-2"/>
              </w:rPr>
            </w:pPr>
            <w:r w:rsidRPr="008C71FA">
              <w:rPr>
                <w:spacing w:val="-2"/>
              </w:rPr>
              <w:t>CG Docket No. 10-51</w:t>
            </w:r>
          </w:p>
        </w:tc>
      </w:tr>
    </w:tbl>
    <w:p w:rsidR="004C2EE3" w:rsidRDefault="004C2EE3" w:rsidP="0070224F"/>
    <w:p w:rsidR="006C573C" w:rsidRPr="008C71FA" w:rsidRDefault="006C573C" w:rsidP="0070224F"/>
    <w:p w:rsidR="00841AB1" w:rsidRPr="008C71FA" w:rsidRDefault="00532F26" w:rsidP="00F021FA">
      <w:pPr>
        <w:pStyle w:val="StyleBoldCentered"/>
        <w:rPr>
          <w:rFonts w:ascii="Times New Roman" w:hAnsi="Times New Roman"/>
        </w:rPr>
      </w:pPr>
      <w:r w:rsidRPr="008C71FA">
        <w:rPr>
          <w:rFonts w:ascii="Times New Roman" w:hAnsi="Times New Roman"/>
        </w:rPr>
        <w:t>Order</w:t>
      </w:r>
    </w:p>
    <w:p w:rsidR="004C2EE3" w:rsidRPr="008C71FA" w:rsidRDefault="004C2EE3">
      <w:pPr>
        <w:tabs>
          <w:tab w:val="left" w:pos="-720"/>
        </w:tabs>
        <w:suppressAutoHyphens/>
        <w:spacing w:line="227" w:lineRule="auto"/>
        <w:rPr>
          <w:spacing w:val="-2"/>
        </w:rPr>
      </w:pPr>
    </w:p>
    <w:p w:rsidR="004C2EE3" w:rsidRPr="00335890" w:rsidRDefault="004C2EE3" w:rsidP="00133F79">
      <w:pPr>
        <w:tabs>
          <w:tab w:val="left" w:pos="720"/>
          <w:tab w:val="right" w:pos="9360"/>
        </w:tabs>
        <w:suppressAutoHyphens/>
        <w:spacing w:line="227" w:lineRule="auto"/>
        <w:rPr>
          <w:spacing w:val="-2"/>
        </w:rPr>
      </w:pPr>
      <w:r w:rsidRPr="008C71FA">
        <w:rPr>
          <w:b/>
          <w:spacing w:val="-2"/>
        </w:rPr>
        <w:t xml:space="preserve">Adopted:  </w:t>
      </w:r>
      <w:r w:rsidR="00EB3EA8">
        <w:rPr>
          <w:b/>
          <w:spacing w:val="-2"/>
        </w:rPr>
        <w:t xml:space="preserve">January </w:t>
      </w:r>
      <w:r w:rsidR="00EA72A6">
        <w:rPr>
          <w:b/>
          <w:spacing w:val="-2"/>
        </w:rPr>
        <w:t>28</w:t>
      </w:r>
      <w:r w:rsidR="000D0A5E">
        <w:rPr>
          <w:b/>
          <w:spacing w:val="-2"/>
        </w:rPr>
        <w:t>, 201</w:t>
      </w:r>
      <w:r w:rsidR="00EB3EA8">
        <w:rPr>
          <w:b/>
          <w:spacing w:val="-2"/>
        </w:rPr>
        <w:t>5</w:t>
      </w:r>
      <w:r w:rsidRPr="00335890">
        <w:rPr>
          <w:b/>
          <w:spacing w:val="-2"/>
        </w:rPr>
        <w:tab/>
      </w:r>
      <w:r w:rsidR="00822CE0" w:rsidRPr="00335890">
        <w:rPr>
          <w:b/>
          <w:spacing w:val="-2"/>
        </w:rPr>
        <w:t>Released</w:t>
      </w:r>
      <w:r w:rsidRPr="008C71FA">
        <w:rPr>
          <w:b/>
          <w:spacing w:val="-2"/>
        </w:rPr>
        <w:t>:</w:t>
      </w:r>
      <w:r w:rsidR="00822CE0" w:rsidRPr="008C71FA">
        <w:rPr>
          <w:b/>
          <w:spacing w:val="-2"/>
        </w:rPr>
        <w:t xml:space="preserve"> </w:t>
      </w:r>
      <w:r w:rsidRPr="008C71FA">
        <w:rPr>
          <w:b/>
          <w:spacing w:val="-2"/>
        </w:rPr>
        <w:t xml:space="preserve"> </w:t>
      </w:r>
      <w:r w:rsidR="00EB3EA8">
        <w:rPr>
          <w:b/>
          <w:spacing w:val="-2"/>
        </w:rPr>
        <w:t xml:space="preserve">January </w:t>
      </w:r>
      <w:r w:rsidR="00EA72A6">
        <w:rPr>
          <w:b/>
          <w:spacing w:val="-2"/>
        </w:rPr>
        <w:t>28</w:t>
      </w:r>
      <w:r w:rsidR="000D0A5E">
        <w:rPr>
          <w:b/>
          <w:spacing w:val="-2"/>
        </w:rPr>
        <w:t>, 201</w:t>
      </w:r>
      <w:r w:rsidR="00EB3EA8">
        <w:rPr>
          <w:b/>
          <w:spacing w:val="-2"/>
        </w:rPr>
        <w:t>5</w:t>
      </w:r>
    </w:p>
    <w:p w:rsidR="00822CE0" w:rsidRPr="008C71FA" w:rsidRDefault="00822CE0"/>
    <w:p w:rsidR="004C2EE3" w:rsidRPr="00896CB2" w:rsidRDefault="004C2EE3">
      <w:pPr>
        <w:rPr>
          <w:spacing w:val="-2"/>
          <w:szCs w:val="22"/>
        </w:rPr>
      </w:pPr>
      <w:r w:rsidRPr="00896CB2">
        <w:rPr>
          <w:szCs w:val="22"/>
        </w:rPr>
        <w:t xml:space="preserve">By </w:t>
      </w:r>
      <w:r w:rsidR="004E4A22" w:rsidRPr="00896CB2">
        <w:rPr>
          <w:szCs w:val="22"/>
        </w:rPr>
        <w:t>the</w:t>
      </w:r>
      <w:r w:rsidR="002A2D2E" w:rsidRPr="00896CB2">
        <w:rPr>
          <w:szCs w:val="22"/>
        </w:rPr>
        <w:t xml:space="preserve"> </w:t>
      </w:r>
      <w:r w:rsidR="003701CF" w:rsidRPr="00896CB2">
        <w:rPr>
          <w:szCs w:val="22"/>
        </w:rPr>
        <w:t>Acting Chief, Consumer and Governmental Affairs Bureau</w:t>
      </w:r>
      <w:r w:rsidRPr="00896CB2">
        <w:rPr>
          <w:spacing w:val="-2"/>
          <w:szCs w:val="22"/>
        </w:rPr>
        <w:t>:</w:t>
      </w:r>
    </w:p>
    <w:p w:rsidR="00412FC5" w:rsidRPr="00896CB2" w:rsidRDefault="00412FC5" w:rsidP="00412FC5">
      <w:pPr>
        <w:rPr>
          <w:szCs w:val="22"/>
        </w:rPr>
      </w:pPr>
    </w:p>
    <w:p w:rsidR="00DC4822" w:rsidRDefault="00DC4822" w:rsidP="00B76B3B">
      <w:pPr>
        <w:pStyle w:val="ParaNum"/>
      </w:pPr>
      <w:r>
        <w:t xml:space="preserve">By this Order, the </w:t>
      </w:r>
      <w:r w:rsidRPr="00DC4822">
        <w:t>Consumer and Governmental Affairs Bureau (CGB or Bureau) of the Federal Communications Commission (Commission)</w:t>
      </w:r>
      <w:r>
        <w:t xml:space="preserve"> dismisses</w:t>
      </w:r>
      <w:r w:rsidR="00E976EE">
        <w:t xml:space="preserve"> </w:t>
      </w:r>
      <w:r w:rsidR="00024BF7">
        <w:t>an “Opposition”</w:t>
      </w:r>
      <w:r>
        <w:t xml:space="preserve"> filed in the above-captioned proceedings by ASL Services Holdings, LLC (ASL).  </w:t>
      </w:r>
    </w:p>
    <w:p w:rsidR="00D24307" w:rsidRDefault="00D24307" w:rsidP="00D24307">
      <w:pPr>
        <w:pStyle w:val="Heading1"/>
      </w:pPr>
      <w:r>
        <w:t>background</w:t>
      </w:r>
    </w:p>
    <w:p w:rsidR="00D24307" w:rsidRPr="00D24307" w:rsidRDefault="00DC4822" w:rsidP="005615BB">
      <w:pPr>
        <w:pStyle w:val="ParaNum"/>
        <w:rPr>
          <w:szCs w:val="22"/>
        </w:rPr>
      </w:pPr>
      <w:r w:rsidRPr="00DC4822">
        <w:rPr>
          <w:szCs w:val="22"/>
        </w:rPr>
        <w:t xml:space="preserve">On November 25, 2014, </w:t>
      </w:r>
      <w:r w:rsidR="00A579DE" w:rsidRPr="00A579DE">
        <w:rPr>
          <w:szCs w:val="22"/>
        </w:rPr>
        <w:t>Kinderhook Capital Fund IV, L.P.</w:t>
      </w:r>
      <w:r w:rsidR="002059E7">
        <w:rPr>
          <w:szCs w:val="22"/>
        </w:rPr>
        <w:t>,</w:t>
      </w:r>
      <w:r w:rsidR="00A579DE" w:rsidRPr="00A579DE">
        <w:rPr>
          <w:szCs w:val="22"/>
        </w:rPr>
        <w:t xml:space="preserve"> and its affiliate Kinderhook Capital Fund IV-B, L.P.</w:t>
      </w:r>
      <w:r w:rsidR="00A579DE">
        <w:rPr>
          <w:szCs w:val="22"/>
        </w:rPr>
        <w:t xml:space="preserve"> (collectively, Kinderhook)</w:t>
      </w:r>
      <w:r w:rsidR="00A579DE" w:rsidRPr="00A579DE">
        <w:rPr>
          <w:szCs w:val="22"/>
        </w:rPr>
        <w:t xml:space="preserve">, </w:t>
      </w:r>
      <w:r w:rsidR="00A579DE">
        <w:rPr>
          <w:szCs w:val="22"/>
        </w:rPr>
        <w:t xml:space="preserve">and </w:t>
      </w:r>
      <w:r w:rsidR="00A579DE" w:rsidRPr="00DC4822">
        <w:rPr>
          <w:szCs w:val="22"/>
        </w:rPr>
        <w:t xml:space="preserve">CSDVRS, LLC (D/B/A ZVRS) </w:t>
      </w:r>
      <w:r w:rsidR="00A579DE">
        <w:rPr>
          <w:szCs w:val="22"/>
        </w:rPr>
        <w:t xml:space="preserve">(ZVRS), </w:t>
      </w:r>
      <w:r w:rsidRPr="00DC4822">
        <w:rPr>
          <w:szCs w:val="22"/>
        </w:rPr>
        <w:t xml:space="preserve">filed an </w:t>
      </w:r>
      <w:r w:rsidR="00A579DE">
        <w:rPr>
          <w:szCs w:val="22"/>
        </w:rPr>
        <w:t>a</w:t>
      </w:r>
      <w:r w:rsidRPr="00DC4822">
        <w:rPr>
          <w:szCs w:val="22"/>
        </w:rPr>
        <w:t xml:space="preserve">pplication for </w:t>
      </w:r>
      <w:r w:rsidR="00A579DE">
        <w:rPr>
          <w:szCs w:val="22"/>
        </w:rPr>
        <w:t>c</w:t>
      </w:r>
      <w:r w:rsidRPr="00DC4822">
        <w:rPr>
          <w:szCs w:val="22"/>
        </w:rPr>
        <w:t xml:space="preserve">onditional </w:t>
      </w:r>
      <w:r w:rsidR="00A579DE">
        <w:rPr>
          <w:szCs w:val="22"/>
        </w:rPr>
        <w:t>c</w:t>
      </w:r>
      <w:r w:rsidRPr="00DC4822">
        <w:rPr>
          <w:szCs w:val="22"/>
        </w:rPr>
        <w:t xml:space="preserve">ertification to </w:t>
      </w:r>
      <w:r w:rsidR="00A579DE">
        <w:rPr>
          <w:szCs w:val="22"/>
        </w:rPr>
        <w:t>p</w:t>
      </w:r>
      <w:r w:rsidRPr="00DC4822">
        <w:rPr>
          <w:szCs w:val="22"/>
        </w:rPr>
        <w:t xml:space="preserve">rovide </w:t>
      </w:r>
      <w:r w:rsidR="00A579DE">
        <w:rPr>
          <w:szCs w:val="22"/>
        </w:rPr>
        <w:t>v</w:t>
      </w:r>
      <w:r w:rsidRPr="00DC4822">
        <w:rPr>
          <w:szCs w:val="22"/>
        </w:rPr>
        <w:t xml:space="preserve">ideo </w:t>
      </w:r>
      <w:r w:rsidR="00A579DE">
        <w:rPr>
          <w:szCs w:val="22"/>
        </w:rPr>
        <w:t>r</w:t>
      </w:r>
      <w:r w:rsidRPr="00DC4822">
        <w:rPr>
          <w:szCs w:val="22"/>
        </w:rPr>
        <w:t xml:space="preserve">elay </w:t>
      </w:r>
      <w:r w:rsidR="00A579DE">
        <w:rPr>
          <w:szCs w:val="22"/>
        </w:rPr>
        <w:t>s</w:t>
      </w:r>
      <w:r w:rsidRPr="00DC4822">
        <w:rPr>
          <w:szCs w:val="22"/>
        </w:rPr>
        <w:t>ervice</w:t>
      </w:r>
      <w:r w:rsidR="00A579DE">
        <w:rPr>
          <w:szCs w:val="22"/>
        </w:rPr>
        <w:t xml:space="preserve"> (VRS),</w:t>
      </w:r>
      <w:r w:rsidRPr="00DC4822">
        <w:rPr>
          <w:szCs w:val="22"/>
        </w:rPr>
        <w:t xml:space="preserve"> </w:t>
      </w:r>
      <w:r>
        <w:rPr>
          <w:szCs w:val="22"/>
        </w:rPr>
        <w:t xml:space="preserve">seeking </w:t>
      </w:r>
      <w:r w:rsidRPr="00DC4822">
        <w:rPr>
          <w:szCs w:val="22"/>
        </w:rPr>
        <w:t xml:space="preserve">conditional certification to enable ZVRS to maintain its eligibility to provide VRS and receive compensation from the </w:t>
      </w:r>
      <w:r w:rsidR="00A579DE">
        <w:rPr>
          <w:szCs w:val="22"/>
        </w:rPr>
        <w:t xml:space="preserve">Interstate Telecommunications Relay Services </w:t>
      </w:r>
      <w:r w:rsidRPr="00DC4822">
        <w:rPr>
          <w:szCs w:val="22"/>
        </w:rPr>
        <w:t xml:space="preserve">Fund </w:t>
      </w:r>
      <w:r w:rsidR="00A579DE">
        <w:rPr>
          <w:szCs w:val="22"/>
        </w:rPr>
        <w:t xml:space="preserve">(TRS Fund) </w:t>
      </w:r>
      <w:r w:rsidRPr="00DC4822">
        <w:rPr>
          <w:szCs w:val="22"/>
        </w:rPr>
        <w:t xml:space="preserve">on an interim basis following </w:t>
      </w:r>
      <w:r w:rsidR="00A579DE">
        <w:rPr>
          <w:szCs w:val="22"/>
        </w:rPr>
        <w:t>Kinderhook’s</w:t>
      </w:r>
      <w:r w:rsidRPr="00DC4822">
        <w:rPr>
          <w:szCs w:val="22"/>
        </w:rPr>
        <w:t xml:space="preserve"> </w:t>
      </w:r>
      <w:r>
        <w:rPr>
          <w:szCs w:val="22"/>
        </w:rPr>
        <w:t xml:space="preserve">planned </w:t>
      </w:r>
      <w:r w:rsidRPr="00DC4822">
        <w:rPr>
          <w:szCs w:val="22"/>
        </w:rPr>
        <w:t xml:space="preserve">acquisition </w:t>
      </w:r>
      <w:r w:rsidR="00A579DE">
        <w:rPr>
          <w:szCs w:val="22"/>
        </w:rPr>
        <w:t>of a controlling interest in ZVRS</w:t>
      </w:r>
      <w:r w:rsidRPr="00DC4822">
        <w:rPr>
          <w:szCs w:val="22"/>
        </w:rPr>
        <w:t>.</w:t>
      </w:r>
      <w:r w:rsidRPr="00DC4822">
        <w:rPr>
          <w:szCs w:val="22"/>
          <w:vertAlign w:val="superscript"/>
        </w:rPr>
        <w:footnoteReference w:id="2"/>
      </w:r>
      <w:r>
        <w:rPr>
          <w:szCs w:val="22"/>
          <w:vertAlign w:val="superscript"/>
        </w:rPr>
        <w:t xml:space="preserve">  </w:t>
      </w:r>
    </w:p>
    <w:p w:rsidR="00B06EF3" w:rsidRPr="006C573C" w:rsidRDefault="00DC4822" w:rsidP="005615BB">
      <w:pPr>
        <w:pStyle w:val="ParaNum"/>
        <w:rPr>
          <w:szCs w:val="22"/>
        </w:rPr>
      </w:pPr>
      <w:r w:rsidRPr="00DC4822">
        <w:rPr>
          <w:szCs w:val="22"/>
        </w:rPr>
        <w:t xml:space="preserve">On </w:t>
      </w:r>
      <w:r>
        <w:rPr>
          <w:szCs w:val="22"/>
        </w:rPr>
        <w:t>December 22</w:t>
      </w:r>
      <w:r w:rsidRPr="00DC4822">
        <w:rPr>
          <w:szCs w:val="22"/>
        </w:rPr>
        <w:t xml:space="preserve">, 2014, </w:t>
      </w:r>
      <w:r>
        <w:rPr>
          <w:szCs w:val="22"/>
        </w:rPr>
        <w:t xml:space="preserve">the Bureau granted </w:t>
      </w:r>
      <w:r w:rsidR="002059E7">
        <w:rPr>
          <w:szCs w:val="22"/>
        </w:rPr>
        <w:t xml:space="preserve">the application for </w:t>
      </w:r>
      <w:r w:rsidR="00B06EF3">
        <w:rPr>
          <w:szCs w:val="22"/>
        </w:rPr>
        <w:t xml:space="preserve">conditional certification </w:t>
      </w:r>
      <w:r w:rsidR="00462CE5">
        <w:rPr>
          <w:szCs w:val="22"/>
        </w:rPr>
        <w:t xml:space="preserve">of </w:t>
      </w:r>
      <w:r w:rsidR="00B06EF3">
        <w:rPr>
          <w:szCs w:val="22"/>
        </w:rPr>
        <w:t>ZVRS</w:t>
      </w:r>
      <w:r w:rsidR="00462CE5">
        <w:rPr>
          <w:szCs w:val="22"/>
        </w:rPr>
        <w:t>/Kinderhook</w:t>
      </w:r>
      <w:r>
        <w:rPr>
          <w:szCs w:val="22"/>
        </w:rPr>
        <w:t>.</w:t>
      </w:r>
      <w:r w:rsidRPr="00A579DE">
        <w:rPr>
          <w:rStyle w:val="FootnoteReference"/>
          <w:sz w:val="22"/>
          <w:szCs w:val="22"/>
        </w:rPr>
        <w:footnoteReference w:id="3"/>
      </w:r>
      <w:r>
        <w:rPr>
          <w:szCs w:val="22"/>
        </w:rPr>
        <w:t xml:space="preserve">  </w:t>
      </w:r>
      <w:r w:rsidR="00B06EF3">
        <w:rPr>
          <w:snapToGrid/>
          <w:kern w:val="0"/>
        </w:rPr>
        <w:t>The Bureau</w:t>
      </w:r>
      <w:r w:rsidR="00B544AA">
        <w:rPr>
          <w:snapToGrid/>
          <w:kern w:val="0"/>
        </w:rPr>
        <w:t xml:space="preserve"> made its</w:t>
      </w:r>
      <w:r w:rsidR="00BF3067" w:rsidRPr="00BF3067">
        <w:rPr>
          <w:snapToGrid/>
          <w:kern w:val="0"/>
        </w:rPr>
        <w:t xml:space="preserve"> grant</w:t>
      </w:r>
      <w:r w:rsidR="00B544AA">
        <w:rPr>
          <w:snapToGrid/>
          <w:kern w:val="0"/>
        </w:rPr>
        <w:t xml:space="preserve"> of </w:t>
      </w:r>
      <w:r w:rsidR="00BF3067" w:rsidRPr="00BF3067">
        <w:rPr>
          <w:snapToGrid/>
          <w:kern w:val="0"/>
        </w:rPr>
        <w:t xml:space="preserve">conditional certification subject to the condition that ZVRS/Kinderhook file an application </w:t>
      </w:r>
      <w:r w:rsidR="006C573C">
        <w:rPr>
          <w:snapToGrid/>
          <w:kern w:val="0"/>
        </w:rPr>
        <w:t xml:space="preserve">for full certification </w:t>
      </w:r>
      <w:r w:rsidR="00BF3067" w:rsidRPr="00BF3067">
        <w:rPr>
          <w:snapToGrid/>
          <w:kern w:val="0"/>
        </w:rPr>
        <w:t>within 15 days after the date the merger transaction is consummated.</w:t>
      </w:r>
      <w:r w:rsidR="0073743B">
        <w:rPr>
          <w:rStyle w:val="FootnoteReference"/>
          <w:snapToGrid/>
          <w:kern w:val="0"/>
        </w:rPr>
        <w:footnoteReference w:id="4"/>
      </w:r>
      <w:r w:rsidR="00BF3067" w:rsidRPr="00BF3067">
        <w:rPr>
          <w:snapToGrid/>
          <w:kern w:val="0"/>
        </w:rPr>
        <w:t xml:space="preserve">  </w:t>
      </w:r>
    </w:p>
    <w:p w:rsidR="006C573C" w:rsidRDefault="006C573C" w:rsidP="006C573C">
      <w:pPr>
        <w:pStyle w:val="ParaNum"/>
        <w:numPr>
          <w:ilvl w:val="0"/>
          <w:numId w:val="0"/>
        </w:numPr>
        <w:ind w:firstLine="720"/>
        <w:rPr>
          <w:snapToGrid/>
          <w:kern w:val="0"/>
        </w:rPr>
      </w:pPr>
    </w:p>
    <w:p w:rsidR="001C5288" w:rsidRDefault="00BF3067" w:rsidP="00335890">
      <w:pPr>
        <w:pStyle w:val="ParaNum"/>
        <w:rPr>
          <w:szCs w:val="22"/>
        </w:rPr>
      </w:pPr>
      <w:r>
        <w:rPr>
          <w:szCs w:val="22"/>
        </w:rPr>
        <w:lastRenderedPageBreak/>
        <w:t xml:space="preserve">On December 24, 2014, ASL filed an </w:t>
      </w:r>
      <w:r w:rsidR="00906206">
        <w:rPr>
          <w:szCs w:val="22"/>
        </w:rPr>
        <w:t>“</w:t>
      </w:r>
      <w:r>
        <w:t xml:space="preserve">Opposition to Application of Kinderhook </w:t>
      </w:r>
      <w:r w:rsidR="00B06EF3">
        <w:t>I</w:t>
      </w:r>
      <w:r>
        <w:t>ndustries, LLC, for Certification to Provide Video Relay Service</w:t>
      </w:r>
      <w:r>
        <w:rPr>
          <w:szCs w:val="22"/>
        </w:rPr>
        <w:t>.</w:t>
      </w:r>
      <w:r w:rsidR="00906206">
        <w:rPr>
          <w:szCs w:val="22"/>
        </w:rPr>
        <w:t>”</w:t>
      </w:r>
      <w:r>
        <w:rPr>
          <w:rStyle w:val="FootnoteReference"/>
          <w:szCs w:val="22"/>
        </w:rPr>
        <w:footnoteReference w:id="5"/>
      </w:r>
      <w:r w:rsidR="009E773C" w:rsidRPr="00896CB2">
        <w:rPr>
          <w:szCs w:val="22"/>
        </w:rPr>
        <w:t xml:space="preserve">  </w:t>
      </w:r>
      <w:r w:rsidR="00295D2F">
        <w:rPr>
          <w:szCs w:val="22"/>
        </w:rPr>
        <w:t>ASL states that it has been engaged in civil litigation against ZVRS for more than three years, in which ASL seeks damages in a Florida state court for breach of contract resulting from the alleged failure of ZVRS to remit payments for service rendered pursuant to an agreement between ZVRS and ASL.</w:t>
      </w:r>
      <w:r w:rsidR="00295D2F">
        <w:rPr>
          <w:rStyle w:val="FootnoteReference"/>
          <w:szCs w:val="22"/>
        </w:rPr>
        <w:footnoteReference w:id="6"/>
      </w:r>
      <w:r w:rsidR="00A579DE">
        <w:rPr>
          <w:szCs w:val="22"/>
        </w:rPr>
        <w:t xml:space="preserve">  While providing no further details concerning the matters at issue in the litigation, </w:t>
      </w:r>
      <w:r w:rsidR="001A0FD7">
        <w:rPr>
          <w:szCs w:val="22"/>
        </w:rPr>
        <w:t>other than to claim generally that ZVRS is responsible for “procedural delays and inattention,”</w:t>
      </w:r>
      <w:r w:rsidR="001A0FD7">
        <w:rPr>
          <w:rStyle w:val="FootnoteReference"/>
          <w:szCs w:val="22"/>
        </w:rPr>
        <w:footnoteReference w:id="7"/>
      </w:r>
      <w:r w:rsidR="001A0FD7">
        <w:rPr>
          <w:szCs w:val="22"/>
        </w:rPr>
        <w:t xml:space="preserve"> ASL contends that, until the pending litigation is resolved, “ZVRS’ ethics, intentions, compliance and fitness to serve remain in question” </w:t>
      </w:r>
      <w:r w:rsidR="00B413F3">
        <w:rPr>
          <w:szCs w:val="22"/>
        </w:rPr>
        <w:t xml:space="preserve">and </w:t>
      </w:r>
      <w:r w:rsidR="001A0FD7">
        <w:rPr>
          <w:szCs w:val="22"/>
        </w:rPr>
        <w:t>the Commission cannot make a full and accurate assessment of whether ZVRS is qualified for certification.</w:t>
      </w:r>
      <w:r w:rsidR="001A0FD7">
        <w:rPr>
          <w:rStyle w:val="FootnoteReference"/>
          <w:szCs w:val="22"/>
        </w:rPr>
        <w:footnoteReference w:id="8"/>
      </w:r>
    </w:p>
    <w:p w:rsidR="004C6201" w:rsidRDefault="004C6201" w:rsidP="00335890">
      <w:pPr>
        <w:pStyle w:val="ParaNum"/>
        <w:rPr>
          <w:szCs w:val="22"/>
        </w:rPr>
      </w:pPr>
      <w:r>
        <w:rPr>
          <w:szCs w:val="22"/>
        </w:rPr>
        <w:t xml:space="preserve">On January 6, 2015, ZVRS and Kinderhook filed a </w:t>
      </w:r>
      <w:r w:rsidR="00572AE5">
        <w:rPr>
          <w:szCs w:val="22"/>
        </w:rPr>
        <w:t xml:space="preserve">joint </w:t>
      </w:r>
      <w:r>
        <w:rPr>
          <w:szCs w:val="22"/>
        </w:rPr>
        <w:t>response to the ASL Opposition.</w:t>
      </w:r>
      <w:r>
        <w:rPr>
          <w:rStyle w:val="FootnoteReference"/>
          <w:szCs w:val="22"/>
        </w:rPr>
        <w:footnoteReference w:id="9"/>
      </w:r>
      <w:r w:rsidR="00572AE5">
        <w:rPr>
          <w:szCs w:val="22"/>
        </w:rPr>
        <w:t xml:space="preserve">  </w:t>
      </w:r>
      <w:r w:rsidR="00024BF7">
        <w:rPr>
          <w:szCs w:val="22"/>
        </w:rPr>
        <w:t xml:space="preserve">Noting that the ASL Opposition indicates </w:t>
      </w:r>
      <w:r w:rsidR="00024BF7" w:rsidRPr="00024BF7">
        <w:rPr>
          <w:szCs w:val="22"/>
        </w:rPr>
        <w:t>that it is fil</w:t>
      </w:r>
      <w:r w:rsidR="00024BF7">
        <w:rPr>
          <w:szCs w:val="22"/>
        </w:rPr>
        <w:t>ed</w:t>
      </w:r>
      <w:r w:rsidR="00024BF7" w:rsidRPr="00024BF7">
        <w:rPr>
          <w:szCs w:val="22"/>
        </w:rPr>
        <w:t xml:space="preserve"> pursuant to section 1.115</w:t>
      </w:r>
      <w:r w:rsidR="00B413F3">
        <w:rPr>
          <w:szCs w:val="22"/>
        </w:rPr>
        <w:t xml:space="preserve"> </w:t>
      </w:r>
      <w:r w:rsidR="00024BF7" w:rsidRPr="00024BF7">
        <w:rPr>
          <w:szCs w:val="22"/>
        </w:rPr>
        <w:t>of the Commission’s rules, which governs applications for review of Commission actions</w:t>
      </w:r>
      <w:r w:rsidR="00024BF7">
        <w:rPr>
          <w:szCs w:val="22"/>
        </w:rPr>
        <w:t>,</w:t>
      </w:r>
      <w:r w:rsidR="00024BF7" w:rsidRPr="00024BF7">
        <w:rPr>
          <w:szCs w:val="22"/>
          <w:vertAlign w:val="superscript"/>
        </w:rPr>
        <w:footnoteReference w:id="10"/>
      </w:r>
      <w:r w:rsidR="00024BF7" w:rsidRPr="00024BF7">
        <w:rPr>
          <w:szCs w:val="22"/>
        </w:rPr>
        <w:t xml:space="preserve">  </w:t>
      </w:r>
      <w:r w:rsidR="00572AE5">
        <w:rPr>
          <w:szCs w:val="22"/>
        </w:rPr>
        <w:t>ZVRS and Kinderhook argue that</w:t>
      </w:r>
      <w:r w:rsidR="005731B4">
        <w:rPr>
          <w:szCs w:val="22"/>
        </w:rPr>
        <w:t xml:space="preserve">, </w:t>
      </w:r>
      <w:r w:rsidR="00024BF7">
        <w:rPr>
          <w:szCs w:val="22"/>
        </w:rPr>
        <w:t>as an application for review</w:t>
      </w:r>
      <w:r w:rsidR="005731B4">
        <w:rPr>
          <w:szCs w:val="22"/>
        </w:rPr>
        <w:t>,</w:t>
      </w:r>
      <w:r w:rsidR="00572AE5">
        <w:rPr>
          <w:szCs w:val="22"/>
        </w:rPr>
        <w:t xml:space="preserve"> the ASL Opposition is procedurally defective</w:t>
      </w:r>
      <w:r w:rsidR="00B413F3">
        <w:rPr>
          <w:szCs w:val="22"/>
        </w:rPr>
        <w:t xml:space="preserve"> and substantively inadequate</w:t>
      </w:r>
      <w:r w:rsidR="00572AE5">
        <w:rPr>
          <w:szCs w:val="22"/>
        </w:rPr>
        <w:t>.</w:t>
      </w:r>
      <w:r w:rsidR="005731B4">
        <w:rPr>
          <w:rStyle w:val="FootnoteReference"/>
          <w:szCs w:val="22"/>
        </w:rPr>
        <w:footnoteReference w:id="11"/>
      </w:r>
      <w:r w:rsidR="005731B4">
        <w:rPr>
          <w:szCs w:val="22"/>
        </w:rPr>
        <w:t xml:space="preserve">  ZVRS/Kinderhook adds that to the extent that ASL’s pleading is intended as an opposition to ZVRS/Kinderhook’s application for certification, </w:t>
      </w:r>
      <w:r w:rsidR="006405A9">
        <w:rPr>
          <w:szCs w:val="22"/>
        </w:rPr>
        <w:t xml:space="preserve">whether conditional or full, </w:t>
      </w:r>
      <w:r w:rsidR="005731B4">
        <w:rPr>
          <w:szCs w:val="22"/>
        </w:rPr>
        <w:t xml:space="preserve">it is untimely because the application </w:t>
      </w:r>
      <w:r w:rsidR="006405A9">
        <w:rPr>
          <w:szCs w:val="22"/>
        </w:rPr>
        <w:t xml:space="preserve">for conditional certification was granted and the application for full certification </w:t>
      </w:r>
      <w:r w:rsidR="005731B4">
        <w:rPr>
          <w:szCs w:val="22"/>
        </w:rPr>
        <w:t xml:space="preserve">has </w:t>
      </w:r>
      <w:r w:rsidR="006405A9">
        <w:rPr>
          <w:szCs w:val="22"/>
        </w:rPr>
        <w:t>not yet been filed</w:t>
      </w:r>
      <w:r w:rsidR="005731B4">
        <w:rPr>
          <w:szCs w:val="22"/>
        </w:rPr>
        <w:t>.</w:t>
      </w:r>
      <w:r w:rsidR="006405A9">
        <w:rPr>
          <w:rStyle w:val="FootnoteReference"/>
          <w:szCs w:val="22"/>
        </w:rPr>
        <w:footnoteReference w:id="12"/>
      </w:r>
    </w:p>
    <w:p w:rsidR="00B76B3B" w:rsidRPr="00D24307" w:rsidRDefault="00B76B3B" w:rsidP="00335890">
      <w:pPr>
        <w:pStyle w:val="ParaNum"/>
        <w:rPr>
          <w:szCs w:val="22"/>
        </w:rPr>
      </w:pPr>
      <w:r>
        <w:rPr>
          <w:szCs w:val="22"/>
        </w:rPr>
        <w:t xml:space="preserve">On January 14, 2015, </w:t>
      </w:r>
      <w:r>
        <w:t>ASL filed a Reply to the ZVRS/Kinderhook Opposition.</w:t>
      </w:r>
      <w:r>
        <w:rPr>
          <w:rStyle w:val="FootnoteReference"/>
        </w:rPr>
        <w:footnoteReference w:id="13"/>
      </w:r>
      <w:r>
        <w:t xml:space="preserve">  ASL states that the litigation referenced in its Opposition “stems from ZVRS’s receipt of federal funds for the provision of Fund-compensated video relay services that were actually provided by </w:t>
      </w:r>
      <w:r w:rsidR="00B413F3">
        <w:t>[ASL]</w:t>
      </w:r>
      <w:r>
        <w:t xml:space="preserve"> – but for which </w:t>
      </w:r>
      <w:r w:rsidR="00B413F3">
        <w:t>[ASL]</w:t>
      </w:r>
      <w:r>
        <w:t xml:space="preserve"> was never compensated. . . .”</w:t>
      </w:r>
      <w:r>
        <w:rPr>
          <w:rStyle w:val="FootnoteReference"/>
        </w:rPr>
        <w:footnoteReference w:id="14"/>
      </w:r>
      <w:r>
        <w:t xml:space="preserve">  ASL also states that “[i]t is up to the Commission to determine whether [the concerns raised by ASL] should be addressed in the context of a reconsideration of the Commission’s rapid grant of conditional certification to ZVRS and Kinderhook in late December or whether these concerns should be weighed in the forthcoming Kinderhook application.”</w:t>
      </w:r>
      <w:r>
        <w:rPr>
          <w:rStyle w:val="FootnoteReference"/>
        </w:rPr>
        <w:footnoteReference w:id="15"/>
      </w:r>
      <w:r>
        <w:t xml:space="preserve">  </w:t>
      </w:r>
    </w:p>
    <w:p w:rsidR="00D24307" w:rsidRPr="00B76B3B" w:rsidRDefault="002059E7" w:rsidP="002059E7">
      <w:pPr>
        <w:pStyle w:val="Heading1"/>
      </w:pPr>
      <w:r>
        <w:t>Discussion</w:t>
      </w:r>
    </w:p>
    <w:p w:rsidR="00A21D33" w:rsidRDefault="00A21D33" w:rsidP="00335890">
      <w:pPr>
        <w:pStyle w:val="ParaNum"/>
        <w:rPr>
          <w:szCs w:val="22"/>
        </w:rPr>
      </w:pPr>
      <w:r>
        <w:rPr>
          <w:szCs w:val="22"/>
        </w:rPr>
        <w:t xml:space="preserve">As noted above, </w:t>
      </w:r>
      <w:r w:rsidR="00B544AA">
        <w:rPr>
          <w:szCs w:val="22"/>
        </w:rPr>
        <w:t>ASL has filed an “Opposition” to Kinderhook’s a</w:t>
      </w:r>
      <w:r w:rsidR="00B544AA">
        <w:t xml:space="preserve">pplication to obtain certification to provide VRS.  </w:t>
      </w:r>
      <w:r>
        <w:rPr>
          <w:szCs w:val="22"/>
        </w:rPr>
        <w:t xml:space="preserve">ASL does not clearly state whether its “Opposition” is intended </w:t>
      </w:r>
      <w:r w:rsidR="00024BF7">
        <w:rPr>
          <w:szCs w:val="22"/>
        </w:rPr>
        <w:t xml:space="preserve">to oppose </w:t>
      </w:r>
      <w:r w:rsidR="00206B11">
        <w:rPr>
          <w:szCs w:val="22"/>
        </w:rPr>
        <w:t xml:space="preserve">(1) </w:t>
      </w:r>
      <w:r w:rsidR="00024BF7">
        <w:rPr>
          <w:szCs w:val="22"/>
        </w:rPr>
        <w:t xml:space="preserve">the </w:t>
      </w:r>
      <w:r w:rsidR="00206B11" w:rsidRPr="00024BF7">
        <w:rPr>
          <w:szCs w:val="22"/>
        </w:rPr>
        <w:t xml:space="preserve">ZVRS/Kinderhook Conditional Certification Application </w:t>
      </w:r>
      <w:r w:rsidR="00206B11">
        <w:rPr>
          <w:szCs w:val="22"/>
        </w:rPr>
        <w:t xml:space="preserve">or (2) the application for full certification that </w:t>
      </w:r>
      <w:r w:rsidR="00206B11" w:rsidRPr="00024BF7">
        <w:rPr>
          <w:szCs w:val="22"/>
        </w:rPr>
        <w:t xml:space="preserve">ZVRS/Kinderhook </w:t>
      </w:r>
      <w:r w:rsidR="00206B11">
        <w:rPr>
          <w:szCs w:val="22"/>
        </w:rPr>
        <w:t>is required to make upon consummation of the merger transaction.</w:t>
      </w:r>
      <w:r w:rsidR="00206B11">
        <w:rPr>
          <w:rStyle w:val="FootnoteReference"/>
          <w:szCs w:val="22"/>
        </w:rPr>
        <w:footnoteReference w:id="16"/>
      </w:r>
      <w:r w:rsidR="00206B11">
        <w:rPr>
          <w:szCs w:val="22"/>
        </w:rPr>
        <w:t xml:space="preserve">  </w:t>
      </w:r>
      <w:r w:rsidR="00F756EE">
        <w:rPr>
          <w:szCs w:val="22"/>
        </w:rPr>
        <w:t>Regardless of how this ambiguous pleading should have been characterized, however, w</w:t>
      </w:r>
      <w:r w:rsidR="00015760">
        <w:rPr>
          <w:szCs w:val="22"/>
        </w:rPr>
        <w:t xml:space="preserve">e dismiss </w:t>
      </w:r>
      <w:r>
        <w:rPr>
          <w:szCs w:val="22"/>
        </w:rPr>
        <w:t xml:space="preserve">ASL’s </w:t>
      </w:r>
      <w:r w:rsidR="00F756EE">
        <w:rPr>
          <w:szCs w:val="22"/>
        </w:rPr>
        <w:t xml:space="preserve">Opposition </w:t>
      </w:r>
      <w:r w:rsidR="00206B11">
        <w:rPr>
          <w:szCs w:val="22"/>
        </w:rPr>
        <w:t>for the reasons that follow</w:t>
      </w:r>
      <w:r w:rsidR="00015760">
        <w:rPr>
          <w:szCs w:val="22"/>
        </w:rPr>
        <w:t xml:space="preserve">.  </w:t>
      </w:r>
    </w:p>
    <w:p w:rsidR="00164454" w:rsidRDefault="005C5FC2" w:rsidP="00335890">
      <w:pPr>
        <w:pStyle w:val="ParaNum"/>
        <w:rPr>
          <w:szCs w:val="22"/>
        </w:rPr>
      </w:pPr>
      <w:r>
        <w:rPr>
          <w:szCs w:val="22"/>
        </w:rPr>
        <w:t>T</w:t>
      </w:r>
      <w:r w:rsidR="00164454">
        <w:rPr>
          <w:szCs w:val="22"/>
        </w:rPr>
        <w:t xml:space="preserve">o the extent that ASL’s </w:t>
      </w:r>
      <w:r w:rsidR="00D24307">
        <w:rPr>
          <w:szCs w:val="22"/>
        </w:rPr>
        <w:t>Opposition is</w:t>
      </w:r>
      <w:r w:rsidR="00164454">
        <w:rPr>
          <w:szCs w:val="22"/>
        </w:rPr>
        <w:t xml:space="preserve"> intended</w:t>
      </w:r>
      <w:r w:rsidRPr="005C5FC2">
        <w:t xml:space="preserve"> </w:t>
      </w:r>
      <w:r w:rsidRPr="005C5FC2">
        <w:rPr>
          <w:szCs w:val="22"/>
        </w:rPr>
        <w:t>as an opposition to the ZVRS/Kinderhook Conditional Certification Application,</w:t>
      </w:r>
      <w:r>
        <w:rPr>
          <w:szCs w:val="22"/>
        </w:rPr>
        <w:t xml:space="preserve"> it is untimely,</w:t>
      </w:r>
      <w:r w:rsidRPr="005C5FC2">
        <w:rPr>
          <w:szCs w:val="22"/>
        </w:rPr>
        <w:t xml:space="preserve"> because as ZVRS/Kinderhook points out, it was </w:t>
      </w:r>
      <w:r>
        <w:rPr>
          <w:szCs w:val="22"/>
        </w:rPr>
        <w:t xml:space="preserve">not </w:t>
      </w:r>
      <w:r w:rsidRPr="005C5FC2">
        <w:rPr>
          <w:szCs w:val="22"/>
        </w:rPr>
        <w:t xml:space="preserve">filed </w:t>
      </w:r>
      <w:r>
        <w:rPr>
          <w:szCs w:val="22"/>
        </w:rPr>
        <w:t xml:space="preserve">until </w:t>
      </w:r>
      <w:r w:rsidRPr="005C5FC2">
        <w:rPr>
          <w:szCs w:val="22"/>
        </w:rPr>
        <w:t>after the application was granted</w:t>
      </w:r>
      <w:r>
        <w:rPr>
          <w:szCs w:val="22"/>
        </w:rPr>
        <w:t xml:space="preserve"> by the Bureau</w:t>
      </w:r>
      <w:r w:rsidRPr="005C5FC2">
        <w:rPr>
          <w:szCs w:val="22"/>
        </w:rPr>
        <w:t>.</w:t>
      </w:r>
      <w:r>
        <w:rPr>
          <w:rStyle w:val="FootnoteReference"/>
          <w:szCs w:val="22"/>
        </w:rPr>
        <w:footnoteReference w:id="17"/>
      </w:r>
      <w:r w:rsidRPr="005C5FC2">
        <w:rPr>
          <w:szCs w:val="22"/>
        </w:rPr>
        <w:t xml:space="preserve">  </w:t>
      </w:r>
      <w:r w:rsidR="00A21D33">
        <w:rPr>
          <w:szCs w:val="22"/>
        </w:rPr>
        <w:t xml:space="preserve"> </w:t>
      </w:r>
      <w:r w:rsidRPr="005C5FC2">
        <w:rPr>
          <w:szCs w:val="22"/>
        </w:rPr>
        <w:t xml:space="preserve">To the extent that ASL’s Opposition is intended </w:t>
      </w:r>
      <w:r w:rsidR="00A21D33">
        <w:rPr>
          <w:szCs w:val="22"/>
        </w:rPr>
        <w:t xml:space="preserve">as an opposition to “the application for certification . . . being filed by [Kinderhook] upon consummation of Kinderhook’s acquisition of [ZVRS],” </w:t>
      </w:r>
      <w:r w:rsidR="00D24307">
        <w:rPr>
          <w:szCs w:val="22"/>
        </w:rPr>
        <w:t xml:space="preserve">it is premature, and therefore </w:t>
      </w:r>
      <w:r>
        <w:rPr>
          <w:szCs w:val="22"/>
        </w:rPr>
        <w:t xml:space="preserve">again </w:t>
      </w:r>
      <w:r w:rsidR="00D24307">
        <w:rPr>
          <w:szCs w:val="22"/>
        </w:rPr>
        <w:t>untimely, as ZVRS/Kinderhook has not yet filed an application for full certification.</w:t>
      </w:r>
      <w:r w:rsidR="00D24307">
        <w:rPr>
          <w:rStyle w:val="FootnoteReference"/>
          <w:szCs w:val="22"/>
        </w:rPr>
        <w:footnoteReference w:id="18"/>
      </w:r>
      <w:r w:rsidR="00D24307">
        <w:rPr>
          <w:szCs w:val="22"/>
        </w:rPr>
        <w:t xml:space="preserve">  </w:t>
      </w:r>
    </w:p>
    <w:p w:rsidR="005C5FC2" w:rsidRDefault="00162BBF" w:rsidP="00335890">
      <w:pPr>
        <w:pStyle w:val="ParaNum"/>
        <w:rPr>
          <w:szCs w:val="22"/>
        </w:rPr>
      </w:pPr>
      <w:r>
        <w:t>Moreover, e</w:t>
      </w:r>
      <w:r w:rsidR="00206B11">
        <w:t xml:space="preserve">ven if it </w:t>
      </w:r>
      <w:r w:rsidR="000A7109">
        <w:t>were found procedurally proper,</w:t>
      </w:r>
      <w:r w:rsidR="000A7109">
        <w:rPr>
          <w:rStyle w:val="FootnoteReference"/>
        </w:rPr>
        <w:footnoteReference w:id="19"/>
      </w:r>
      <w:r w:rsidR="00206B11">
        <w:t xml:space="preserve"> </w:t>
      </w:r>
      <w:r w:rsidR="00E976EE">
        <w:t>the ASL Opposition</w:t>
      </w:r>
      <w:r w:rsidR="00206B11">
        <w:t xml:space="preserve"> nonetheless </w:t>
      </w:r>
      <w:r>
        <w:t xml:space="preserve">must be </w:t>
      </w:r>
      <w:r w:rsidR="00206B11">
        <w:t>dismissed.  ASL pro</w:t>
      </w:r>
      <w:r>
        <w:t>ffer</w:t>
      </w:r>
      <w:r w:rsidR="00206B11">
        <w:t xml:space="preserve">s no </w:t>
      </w:r>
      <w:r>
        <w:t xml:space="preserve">factual showing or </w:t>
      </w:r>
      <w:r w:rsidR="00206B11">
        <w:t xml:space="preserve">legal basis whatsoever </w:t>
      </w:r>
      <w:r>
        <w:t>that could justify</w:t>
      </w:r>
      <w:r w:rsidR="00206B11">
        <w:t xml:space="preserve"> denying or delaying conditional certification</w:t>
      </w:r>
      <w:r>
        <w:t xml:space="preserve"> of ZVRS/Kinderhook</w:t>
      </w:r>
      <w:r w:rsidR="00206B11">
        <w:t xml:space="preserve">.  </w:t>
      </w:r>
      <w:r w:rsidR="00206B11">
        <w:rPr>
          <w:szCs w:val="22"/>
        </w:rPr>
        <w:t xml:space="preserve">The mere fact that one party is engaged in litigation with another </w:t>
      </w:r>
      <w:r>
        <w:rPr>
          <w:szCs w:val="22"/>
        </w:rPr>
        <w:t xml:space="preserve">over the disposition of funds received from a Commission-supervised fund </w:t>
      </w:r>
      <w:r w:rsidR="00206B11">
        <w:rPr>
          <w:szCs w:val="22"/>
        </w:rPr>
        <w:t xml:space="preserve">provides no basis for </w:t>
      </w:r>
      <w:r>
        <w:rPr>
          <w:szCs w:val="22"/>
        </w:rPr>
        <w:t>questioning</w:t>
      </w:r>
      <w:r w:rsidR="00206B11">
        <w:rPr>
          <w:szCs w:val="22"/>
        </w:rPr>
        <w:t xml:space="preserve"> that party</w:t>
      </w:r>
      <w:r>
        <w:rPr>
          <w:szCs w:val="22"/>
        </w:rPr>
        <w:t>’s qualifications</w:t>
      </w:r>
      <w:r w:rsidR="00206B11">
        <w:rPr>
          <w:szCs w:val="22"/>
        </w:rPr>
        <w:t xml:space="preserve"> to hold a Commission authorization.</w:t>
      </w:r>
      <w:r w:rsidR="000A7109">
        <w:rPr>
          <w:szCs w:val="22"/>
        </w:rPr>
        <w:t xml:space="preserve">  </w:t>
      </w:r>
      <w:r w:rsidR="00EA72A6">
        <w:t>The Commission will determine whether to grant certification to a TRS provider based on the criteria set forth in its rules.</w:t>
      </w:r>
      <w:r w:rsidR="00EA72A6">
        <w:rPr>
          <w:rStyle w:val="FootnoteReference"/>
        </w:rPr>
        <w:footnoteReference w:id="20"/>
      </w:r>
      <w:r w:rsidR="00EA72A6">
        <w:rPr>
          <w:szCs w:val="22"/>
        </w:rPr>
        <w:t xml:space="preserve"> </w:t>
      </w:r>
      <w:r w:rsidR="00B413F3">
        <w:rPr>
          <w:szCs w:val="22"/>
        </w:rPr>
        <w:t xml:space="preserve"> </w:t>
      </w:r>
      <w:r w:rsidR="000A7109">
        <w:rPr>
          <w:szCs w:val="22"/>
        </w:rPr>
        <w:t>“[T]he purpose of the [Communications] Act is to protect the public interest rather than to provide a forum for the settlement of private disputes.”</w:t>
      </w:r>
      <w:r w:rsidR="000A7109">
        <w:rPr>
          <w:rStyle w:val="FootnoteReference"/>
          <w:szCs w:val="22"/>
        </w:rPr>
        <w:footnoteReference w:id="21"/>
      </w:r>
    </w:p>
    <w:p w:rsidR="002059E7" w:rsidRPr="00896CB2" w:rsidRDefault="002059E7" w:rsidP="00335890">
      <w:pPr>
        <w:pStyle w:val="ParaNum"/>
        <w:rPr>
          <w:szCs w:val="22"/>
        </w:rPr>
      </w:pPr>
      <w:r>
        <w:rPr>
          <w:szCs w:val="22"/>
        </w:rPr>
        <w:t xml:space="preserve">Therefore, we dismiss the ASL Opposition.  </w:t>
      </w:r>
      <w:r w:rsidR="006C573C">
        <w:rPr>
          <w:szCs w:val="22"/>
        </w:rPr>
        <w:t>Although t</w:t>
      </w:r>
      <w:r>
        <w:rPr>
          <w:szCs w:val="22"/>
        </w:rPr>
        <w:t xml:space="preserve">his action does not preclude ASL from </w:t>
      </w:r>
      <w:r w:rsidR="00162BBF">
        <w:rPr>
          <w:szCs w:val="22"/>
        </w:rPr>
        <w:t>communicating its views on</w:t>
      </w:r>
      <w:r>
        <w:rPr>
          <w:szCs w:val="22"/>
        </w:rPr>
        <w:t xml:space="preserve"> ZVRS/Kinderhook’s application for full certification after such application</w:t>
      </w:r>
      <w:r w:rsidR="00162BBF">
        <w:rPr>
          <w:szCs w:val="22"/>
        </w:rPr>
        <w:t xml:space="preserve"> has been filed</w:t>
      </w:r>
      <w:r w:rsidR="006C573C">
        <w:rPr>
          <w:szCs w:val="22"/>
        </w:rPr>
        <w:t xml:space="preserve">, </w:t>
      </w:r>
      <w:r>
        <w:rPr>
          <w:szCs w:val="22"/>
        </w:rPr>
        <w:t xml:space="preserve">we </w:t>
      </w:r>
      <w:r w:rsidR="006C573C">
        <w:rPr>
          <w:szCs w:val="22"/>
        </w:rPr>
        <w:t xml:space="preserve">again </w:t>
      </w:r>
      <w:r>
        <w:rPr>
          <w:szCs w:val="22"/>
        </w:rPr>
        <w:t>draw ASL’s attention to the Commission’s longstanding policy of not allowing its proceedings to be used as a forum for litigating private contractual disputes.</w:t>
      </w:r>
      <w:r w:rsidR="00D126CC">
        <w:rPr>
          <w:rStyle w:val="FootnoteReference"/>
          <w:szCs w:val="22"/>
        </w:rPr>
        <w:footnoteReference w:id="22"/>
      </w:r>
      <w:r>
        <w:rPr>
          <w:szCs w:val="22"/>
        </w:rPr>
        <w:t xml:space="preserve"> </w:t>
      </w:r>
    </w:p>
    <w:p w:rsidR="009E773C" w:rsidRDefault="008558D7" w:rsidP="00B76B3B">
      <w:pPr>
        <w:pStyle w:val="ParaNum"/>
      </w:pPr>
      <w:r w:rsidRPr="00896CB2">
        <w:t xml:space="preserve">ACCORDINGLY, IT IS ORDERED that, pursuant to </w:t>
      </w:r>
      <w:r w:rsidR="00D126CC">
        <w:t>s</w:t>
      </w:r>
      <w:r w:rsidRPr="00896CB2">
        <w:t>ections 1, 2, 4</w:t>
      </w:r>
      <w:r w:rsidR="009E773C" w:rsidRPr="00896CB2">
        <w:t>,</w:t>
      </w:r>
      <w:r w:rsidRPr="00896CB2">
        <w:t xml:space="preserve"> and 225 of the Communications Act of 1934, as amended, 47 U.S.C. §§ 151, 152, 154</w:t>
      </w:r>
      <w:r w:rsidR="009E773C" w:rsidRPr="00896CB2">
        <w:t>,</w:t>
      </w:r>
      <w:r w:rsidRPr="00896CB2">
        <w:t xml:space="preserve"> 225, </w:t>
      </w:r>
      <w:r w:rsidR="009E773C" w:rsidRPr="00896CB2">
        <w:t>s</w:t>
      </w:r>
      <w:r w:rsidRPr="00896CB2">
        <w:t>ection</w:t>
      </w:r>
      <w:r w:rsidR="00D126CC">
        <w:t>s</w:t>
      </w:r>
      <w:r w:rsidRPr="00896CB2">
        <w:t xml:space="preserve"> </w:t>
      </w:r>
      <w:r w:rsidR="00D126CC">
        <w:t>1.45 and 1.115</w:t>
      </w:r>
      <w:r w:rsidRPr="00896CB2">
        <w:t xml:space="preserve"> of the Commission’s rules, 47 C.F.R. §</w:t>
      </w:r>
      <w:r w:rsidRPr="00D126CC">
        <w:t>§</w:t>
      </w:r>
      <w:r w:rsidRPr="00896CB2">
        <w:t xml:space="preserve"> </w:t>
      </w:r>
      <w:r w:rsidR="00D126CC">
        <w:t>1.45, 1.115</w:t>
      </w:r>
      <w:r w:rsidRPr="00896CB2">
        <w:t xml:space="preserve">, and authority delegated in </w:t>
      </w:r>
      <w:r w:rsidR="009E773C" w:rsidRPr="00896CB2">
        <w:t>s</w:t>
      </w:r>
      <w:r w:rsidRPr="00896CB2">
        <w:t>ections 0.141 and 0.361 of the Commission’s rules, 47 C.F.R. §§ 0.141</w:t>
      </w:r>
      <w:r w:rsidR="00D126CC">
        <w:t>,</w:t>
      </w:r>
      <w:r w:rsidRPr="00896CB2">
        <w:t xml:space="preserve"> 0.361, </w:t>
      </w:r>
      <w:r w:rsidR="009E773C" w:rsidRPr="00896CB2">
        <w:t xml:space="preserve">the </w:t>
      </w:r>
      <w:r w:rsidR="00D126CC" w:rsidRPr="00D126CC">
        <w:t xml:space="preserve">ASL Opposition </w:t>
      </w:r>
      <w:r w:rsidR="006C573C">
        <w:t>is</w:t>
      </w:r>
      <w:r w:rsidR="00D126CC">
        <w:t xml:space="preserve"> DISMISSED</w:t>
      </w:r>
      <w:r w:rsidR="009E773C" w:rsidRPr="00896CB2">
        <w:t>; and</w:t>
      </w:r>
    </w:p>
    <w:p w:rsidR="008558D7" w:rsidRPr="00896CB2" w:rsidRDefault="009E773C" w:rsidP="00B76B3B">
      <w:pPr>
        <w:pStyle w:val="ParaNum"/>
      </w:pPr>
      <w:r w:rsidRPr="00896CB2">
        <w:t>IT IS FURTHER ORDERED that this Order</w:t>
      </w:r>
      <w:r w:rsidR="004925C6" w:rsidRPr="00896CB2">
        <w:t xml:space="preserve"> SHALL BE EFFECTIVE </w:t>
      </w:r>
      <w:r w:rsidR="00896CB2" w:rsidRPr="00896CB2">
        <w:t>on the date of</w:t>
      </w:r>
      <w:r w:rsidR="004925C6" w:rsidRPr="00896CB2">
        <w:t xml:space="preserve"> release</w:t>
      </w:r>
      <w:r w:rsidR="008558D7" w:rsidRPr="00896CB2">
        <w:t>.</w:t>
      </w:r>
    </w:p>
    <w:p w:rsidR="00062ADA" w:rsidRPr="00896CB2" w:rsidRDefault="00F3511D" w:rsidP="00DD652C">
      <w:pPr>
        <w:pStyle w:val="ParaNum"/>
        <w:numPr>
          <w:ilvl w:val="0"/>
          <w:numId w:val="0"/>
        </w:numPr>
        <w:ind w:left="720"/>
        <w:rPr>
          <w:szCs w:val="22"/>
        </w:rPr>
      </w:pPr>
      <w:r w:rsidRPr="00896CB2">
        <w:rPr>
          <w:szCs w:val="22"/>
        </w:rPr>
        <w:t xml:space="preserve"> </w:t>
      </w:r>
    </w:p>
    <w:p w:rsidR="00F3511D" w:rsidRPr="00896CB2" w:rsidRDefault="00F3511D" w:rsidP="00F3511D">
      <w:pPr>
        <w:tabs>
          <w:tab w:val="left" w:pos="4680"/>
        </w:tabs>
        <w:ind w:left="4680"/>
        <w:rPr>
          <w:szCs w:val="22"/>
        </w:rPr>
      </w:pPr>
      <w:r w:rsidRPr="00896CB2">
        <w:rPr>
          <w:szCs w:val="22"/>
        </w:rPr>
        <w:t>FEDERAL COMMUNICATIONS COMMISSION</w:t>
      </w:r>
    </w:p>
    <w:p w:rsidR="00F3511D" w:rsidRPr="00896CB2" w:rsidRDefault="00F3511D" w:rsidP="00F3511D">
      <w:pPr>
        <w:tabs>
          <w:tab w:val="left" w:pos="4680"/>
        </w:tabs>
        <w:ind w:left="4680"/>
        <w:rPr>
          <w:szCs w:val="22"/>
        </w:rPr>
      </w:pPr>
    </w:p>
    <w:p w:rsidR="00F3511D" w:rsidRPr="00896CB2" w:rsidRDefault="00F3511D" w:rsidP="00F3511D">
      <w:pPr>
        <w:tabs>
          <w:tab w:val="left" w:pos="4680"/>
        </w:tabs>
        <w:ind w:left="4680"/>
        <w:rPr>
          <w:szCs w:val="22"/>
        </w:rPr>
      </w:pPr>
    </w:p>
    <w:p w:rsidR="00F3511D" w:rsidRPr="00896CB2" w:rsidRDefault="00F3511D" w:rsidP="00F3511D">
      <w:pPr>
        <w:tabs>
          <w:tab w:val="left" w:pos="4680"/>
        </w:tabs>
        <w:ind w:left="4680"/>
        <w:rPr>
          <w:szCs w:val="22"/>
        </w:rPr>
      </w:pPr>
      <w:r w:rsidRPr="00896CB2">
        <w:rPr>
          <w:szCs w:val="22"/>
        </w:rPr>
        <w:t>Kris Anne Monteith</w:t>
      </w:r>
    </w:p>
    <w:p w:rsidR="00F3511D" w:rsidRPr="00896CB2" w:rsidRDefault="00F3511D" w:rsidP="00F3511D">
      <w:pPr>
        <w:tabs>
          <w:tab w:val="left" w:pos="4680"/>
        </w:tabs>
        <w:ind w:left="4680"/>
        <w:rPr>
          <w:szCs w:val="22"/>
        </w:rPr>
      </w:pPr>
      <w:r w:rsidRPr="00896CB2">
        <w:rPr>
          <w:szCs w:val="22"/>
        </w:rPr>
        <w:t>Acting Chief</w:t>
      </w:r>
    </w:p>
    <w:p w:rsidR="00F3511D" w:rsidRPr="00896CB2" w:rsidRDefault="00F3511D" w:rsidP="00F3511D">
      <w:pPr>
        <w:tabs>
          <w:tab w:val="left" w:pos="4680"/>
        </w:tabs>
        <w:ind w:left="4680"/>
        <w:rPr>
          <w:szCs w:val="22"/>
        </w:rPr>
      </w:pPr>
      <w:r w:rsidRPr="00896CB2">
        <w:rPr>
          <w:szCs w:val="22"/>
        </w:rPr>
        <w:t>Consumer and Governmental Affairs Bureau</w:t>
      </w:r>
    </w:p>
    <w:p w:rsidR="00F3511D" w:rsidRPr="00896CB2" w:rsidRDefault="00F3511D" w:rsidP="00ED077C">
      <w:pPr>
        <w:pStyle w:val="ParaNum"/>
        <w:numPr>
          <w:ilvl w:val="0"/>
          <w:numId w:val="0"/>
        </w:numPr>
        <w:ind w:left="720"/>
        <w:rPr>
          <w:szCs w:val="22"/>
        </w:rPr>
      </w:pPr>
    </w:p>
    <w:sectPr w:rsidR="00F3511D" w:rsidRPr="00896CB2" w:rsidSect="00680FB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A4B" w:rsidRDefault="000F1A4B">
      <w:pPr>
        <w:spacing w:line="20" w:lineRule="exact"/>
      </w:pPr>
    </w:p>
  </w:endnote>
  <w:endnote w:type="continuationSeparator" w:id="0">
    <w:p w:rsidR="000F1A4B" w:rsidRDefault="000F1A4B">
      <w:r>
        <w:t xml:space="preserve"> </w:t>
      </w:r>
    </w:p>
  </w:endnote>
  <w:endnote w:type="continuationNotice" w:id="1">
    <w:p w:rsidR="000F1A4B" w:rsidRDefault="000F1A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55614C">
    <w:pPr>
      <w:pStyle w:val="Footer"/>
      <w:framePr w:wrap="around" w:vAnchor="text" w:hAnchor="margin" w:xAlign="center" w:y="1"/>
    </w:pPr>
    <w:r>
      <w:fldChar w:fldCharType="begin"/>
    </w:r>
    <w:r>
      <w:instrText xml:space="preserve">PAGE  </w:instrText>
    </w:r>
    <w:r>
      <w:fldChar w:fldCharType="end"/>
    </w:r>
  </w:p>
  <w:p w:rsidR="007D4EA3" w:rsidRDefault="007D4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55614C">
    <w:pPr>
      <w:pStyle w:val="Footer"/>
      <w:framePr w:wrap="around" w:vAnchor="text" w:hAnchor="margin" w:xAlign="center" w:y="1"/>
    </w:pPr>
    <w:r>
      <w:fldChar w:fldCharType="begin"/>
    </w:r>
    <w:r>
      <w:instrText xml:space="preserve">PAGE  </w:instrText>
    </w:r>
    <w:r>
      <w:fldChar w:fldCharType="separate"/>
    </w:r>
    <w:r w:rsidR="003D6C68">
      <w:rPr>
        <w:noProof/>
      </w:rPr>
      <w:t>3</w:t>
    </w:r>
    <w:r>
      <w:fldChar w:fldCharType="end"/>
    </w:r>
  </w:p>
  <w:p w:rsidR="007D4EA3" w:rsidRDefault="007D4EA3">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A4B" w:rsidRDefault="000F1A4B">
      <w:r>
        <w:separator/>
      </w:r>
    </w:p>
  </w:footnote>
  <w:footnote w:type="continuationSeparator" w:id="0">
    <w:p w:rsidR="000F1A4B" w:rsidRDefault="000F1A4B" w:rsidP="00C721AC">
      <w:pPr>
        <w:spacing w:before="120"/>
        <w:rPr>
          <w:sz w:val="20"/>
        </w:rPr>
      </w:pPr>
      <w:r>
        <w:rPr>
          <w:sz w:val="20"/>
        </w:rPr>
        <w:t xml:space="preserve">(Continued from previous page)  </w:t>
      </w:r>
      <w:r>
        <w:rPr>
          <w:sz w:val="20"/>
        </w:rPr>
        <w:separator/>
      </w:r>
    </w:p>
  </w:footnote>
  <w:footnote w:type="continuationNotice" w:id="1">
    <w:p w:rsidR="000F1A4B" w:rsidRDefault="000F1A4B" w:rsidP="00C721AC">
      <w:pPr>
        <w:jc w:val="right"/>
        <w:rPr>
          <w:sz w:val="20"/>
        </w:rPr>
      </w:pPr>
      <w:r>
        <w:rPr>
          <w:sz w:val="20"/>
        </w:rPr>
        <w:t>(continued….)</w:t>
      </w:r>
    </w:p>
  </w:footnote>
  <w:footnote w:id="2">
    <w:p w:rsidR="00DC4822" w:rsidRDefault="00DC4822" w:rsidP="00DC4822">
      <w:pPr>
        <w:pStyle w:val="FootnoteText"/>
      </w:pPr>
      <w:r>
        <w:rPr>
          <w:rStyle w:val="FootnoteReference"/>
        </w:rPr>
        <w:footnoteRef/>
      </w:r>
      <w:r>
        <w:t xml:space="preserve"> Application of CSDVRS, LLC (D/B/A ZVRS) and Kinderhook for Conditional Certification to Provide Video Relay Service, CG Docket Nos. 03-123, 10-51 (filed Nov. 25, 2014) (</w:t>
      </w:r>
      <w:r w:rsidR="002059E7">
        <w:t xml:space="preserve">ZVRS/Kinderhook Conditional Certification </w:t>
      </w:r>
      <w:r>
        <w:t>Application).</w:t>
      </w:r>
    </w:p>
  </w:footnote>
  <w:footnote w:id="3">
    <w:p w:rsidR="00DC4822" w:rsidRDefault="00DC4822">
      <w:pPr>
        <w:pStyle w:val="FootnoteText"/>
      </w:pPr>
      <w:r>
        <w:rPr>
          <w:rStyle w:val="FootnoteReference"/>
        </w:rPr>
        <w:footnoteRef/>
      </w:r>
      <w:r>
        <w:t xml:space="preserve"> </w:t>
      </w:r>
      <w:r w:rsidR="00BF3067" w:rsidRPr="00BF3067">
        <w:rPr>
          <w:i/>
        </w:rPr>
        <w:t>Notice of Grant of Conditional Certification for CSDVRS, LLC, to Provide Video Relay Service After Its Acquisition by Kinderhook Capital Fund IV, L.P.</w:t>
      </w:r>
      <w:r w:rsidR="00BF3067" w:rsidRPr="00BF3067">
        <w:t>, CG Docket Nos. 03-123, 10-51</w:t>
      </w:r>
      <w:r w:rsidR="00BF3067">
        <w:t>,</w:t>
      </w:r>
      <w:r w:rsidR="00BF3067" w:rsidRPr="00BF3067">
        <w:t xml:space="preserve"> </w:t>
      </w:r>
      <w:r w:rsidR="00BF3067">
        <w:t xml:space="preserve">Public Notice, </w:t>
      </w:r>
      <w:r w:rsidR="00BF3067" w:rsidRPr="00BF3067">
        <w:t>DA 14-1887</w:t>
      </w:r>
      <w:r w:rsidR="00BF3067">
        <w:t xml:space="preserve"> (Dec. 22, 2014)</w:t>
      </w:r>
      <w:r w:rsidR="0073743B">
        <w:t xml:space="preserve"> (</w:t>
      </w:r>
      <w:r w:rsidR="0073743B" w:rsidRPr="0073743B">
        <w:rPr>
          <w:i/>
        </w:rPr>
        <w:t>ZVRS/Kinderhook Conditional Certification</w:t>
      </w:r>
      <w:r w:rsidR="0073743B">
        <w:t>)</w:t>
      </w:r>
      <w:r w:rsidR="00BF3067">
        <w:t>.</w:t>
      </w:r>
    </w:p>
  </w:footnote>
  <w:footnote w:id="4">
    <w:p w:rsidR="0073743B" w:rsidRDefault="0073743B">
      <w:pPr>
        <w:pStyle w:val="FootnoteText"/>
      </w:pPr>
      <w:r>
        <w:rPr>
          <w:rStyle w:val="FootnoteReference"/>
        </w:rPr>
        <w:footnoteRef/>
      </w:r>
      <w:r>
        <w:t xml:space="preserve"> </w:t>
      </w:r>
      <w:r w:rsidR="00462CE5">
        <w:rPr>
          <w:i/>
        </w:rPr>
        <w:t>Id.</w:t>
      </w:r>
      <w:r>
        <w:t xml:space="preserve"> at 4</w:t>
      </w:r>
      <w:r>
        <w:rPr>
          <w:i/>
        </w:rPr>
        <w:t>.</w:t>
      </w:r>
    </w:p>
  </w:footnote>
  <w:footnote w:id="5">
    <w:p w:rsidR="00BF3067" w:rsidRDefault="00BF3067">
      <w:pPr>
        <w:pStyle w:val="FootnoteText"/>
      </w:pPr>
      <w:r>
        <w:rPr>
          <w:rStyle w:val="FootnoteReference"/>
        </w:rPr>
        <w:footnoteRef/>
      </w:r>
      <w:r>
        <w:t xml:space="preserve"> </w:t>
      </w:r>
      <w:r w:rsidR="00B06EF3">
        <w:t xml:space="preserve">ASL, Opposition to Application of Kinderhook </w:t>
      </w:r>
      <w:r w:rsidR="0073743B">
        <w:t>I</w:t>
      </w:r>
      <w:r w:rsidR="00B06EF3">
        <w:t>ndustries, LLC, for Certification to Provide Video Relay Service, CG Docket Nos., 03-123, 10-51 (filed Dec. 24, 2014) (ASL Opposition).</w:t>
      </w:r>
    </w:p>
  </w:footnote>
  <w:footnote w:id="6">
    <w:p w:rsidR="00295D2F" w:rsidRDefault="00295D2F">
      <w:pPr>
        <w:pStyle w:val="FootnoteText"/>
      </w:pPr>
      <w:r>
        <w:rPr>
          <w:rStyle w:val="FootnoteReference"/>
        </w:rPr>
        <w:footnoteRef/>
      </w:r>
      <w:r>
        <w:t xml:space="preserve"> </w:t>
      </w:r>
      <w:r w:rsidR="006405A9" w:rsidRPr="006405A9">
        <w:rPr>
          <w:i/>
        </w:rPr>
        <w:t>Id</w:t>
      </w:r>
      <w:r w:rsidR="006405A9">
        <w:t>.</w:t>
      </w:r>
      <w:r w:rsidRPr="00295D2F">
        <w:t xml:space="preserve"> at </w:t>
      </w:r>
      <w:r>
        <w:t>2, 5</w:t>
      </w:r>
      <w:r w:rsidRPr="00295D2F">
        <w:t>.</w:t>
      </w:r>
    </w:p>
  </w:footnote>
  <w:footnote w:id="7">
    <w:p w:rsidR="001A0FD7" w:rsidRDefault="001A0FD7">
      <w:pPr>
        <w:pStyle w:val="FootnoteText"/>
      </w:pPr>
      <w:r>
        <w:rPr>
          <w:rStyle w:val="FootnoteReference"/>
        </w:rPr>
        <w:footnoteRef/>
      </w:r>
      <w:r>
        <w:t xml:space="preserve"> </w:t>
      </w:r>
      <w:r w:rsidR="006405A9" w:rsidRPr="006405A9">
        <w:rPr>
          <w:i/>
        </w:rPr>
        <w:t>Id</w:t>
      </w:r>
      <w:r w:rsidR="006405A9">
        <w:t>.</w:t>
      </w:r>
      <w:r w:rsidR="006405A9" w:rsidRPr="00295D2F">
        <w:t xml:space="preserve"> </w:t>
      </w:r>
      <w:r w:rsidRPr="001A0FD7">
        <w:t>at 5.</w:t>
      </w:r>
    </w:p>
  </w:footnote>
  <w:footnote w:id="8">
    <w:p w:rsidR="001A0FD7" w:rsidRDefault="001A0FD7">
      <w:pPr>
        <w:pStyle w:val="FootnoteText"/>
      </w:pPr>
      <w:r>
        <w:rPr>
          <w:rStyle w:val="FootnoteReference"/>
        </w:rPr>
        <w:footnoteRef/>
      </w:r>
      <w:r>
        <w:t xml:space="preserve"> </w:t>
      </w:r>
      <w:r w:rsidR="006405A9" w:rsidRPr="006405A9">
        <w:rPr>
          <w:i/>
        </w:rPr>
        <w:t>Id</w:t>
      </w:r>
      <w:r w:rsidR="006405A9">
        <w:t>.</w:t>
      </w:r>
      <w:r w:rsidR="006405A9" w:rsidRPr="00295D2F">
        <w:t xml:space="preserve"> </w:t>
      </w:r>
      <w:r w:rsidRPr="001A0FD7">
        <w:t>at 6.</w:t>
      </w:r>
    </w:p>
  </w:footnote>
  <w:footnote w:id="9">
    <w:p w:rsidR="004C6201" w:rsidRDefault="004C6201">
      <w:pPr>
        <w:pStyle w:val="FootnoteText"/>
      </w:pPr>
      <w:r>
        <w:rPr>
          <w:rStyle w:val="FootnoteReference"/>
        </w:rPr>
        <w:footnoteRef/>
      </w:r>
      <w:r>
        <w:t xml:space="preserve"> ZVRS and Kinderhook, Joint </w:t>
      </w:r>
      <w:r w:rsidRPr="004C6201">
        <w:t>Opposition to Application of Kinderhook Industries, LLC for Certification to Provide Video Services (filed Jan. 14, 2015)</w:t>
      </w:r>
      <w:r w:rsidR="005731B4">
        <w:t xml:space="preserve"> (ZVRS/Kinderhook Opposition).</w:t>
      </w:r>
    </w:p>
  </w:footnote>
  <w:footnote w:id="10">
    <w:p w:rsidR="00024BF7" w:rsidRDefault="00024BF7" w:rsidP="00024BF7">
      <w:pPr>
        <w:pStyle w:val="FootnoteText"/>
      </w:pPr>
      <w:r>
        <w:rPr>
          <w:rStyle w:val="FootnoteReference"/>
        </w:rPr>
        <w:footnoteRef/>
      </w:r>
      <w:r>
        <w:t xml:space="preserve"> 47 C.F.R. § 1.115.</w:t>
      </w:r>
    </w:p>
  </w:footnote>
  <w:footnote w:id="11">
    <w:p w:rsidR="005731B4" w:rsidRDefault="005731B4">
      <w:pPr>
        <w:pStyle w:val="FootnoteText"/>
      </w:pPr>
      <w:r>
        <w:rPr>
          <w:rStyle w:val="FootnoteReference"/>
        </w:rPr>
        <w:footnoteRef/>
      </w:r>
      <w:r>
        <w:t xml:space="preserve"> </w:t>
      </w:r>
      <w:r w:rsidRPr="005731B4">
        <w:t>ZVRS/Kinderhook Opposition</w:t>
      </w:r>
      <w:r>
        <w:t xml:space="preserve"> at 3-6</w:t>
      </w:r>
      <w:r w:rsidR="00B413F3">
        <w:t xml:space="preserve"> &amp; n. 23</w:t>
      </w:r>
      <w:r>
        <w:t>.</w:t>
      </w:r>
    </w:p>
  </w:footnote>
  <w:footnote w:id="12">
    <w:p w:rsidR="006405A9" w:rsidRDefault="006405A9">
      <w:pPr>
        <w:pStyle w:val="FootnoteText"/>
      </w:pPr>
      <w:r>
        <w:rPr>
          <w:rStyle w:val="FootnoteReference"/>
        </w:rPr>
        <w:footnoteRef/>
      </w:r>
      <w:r>
        <w:t xml:space="preserve"> </w:t>
      </w:r>
      <w:r w:rsidRPr="006405A9">
        <w:rPr>
          <w:i/>
        </w:rPr>
        <w:t>Id</w:t>
      </w:r>
      <w:r w:rsidRPr="006405A9">
        <w:t>.</w:t>
      </w:r>
      <w:r>
        <w:t xml:space="preserve"> at 1-2 n. 2</w:t>
      </w:r>
      <w:r w:rsidR="00B413F3">
        <w:t>, 6</w:t>
      </w:r>
      <w:r>
        <w:t>.</w:t>
      </w:r>
    </w:p>
  </w:footnote>
  <w:footnote w:id="13">
    <w:p w:rsidR="00B76B3B" w:rsidRDefault="00B76B3B">
      <w:pPr>
        <w:pStyle w:val="FootnoteText"/>
      </w:pPr>
      <w:r>
        <w:rPr>
          <w:rStyle w:val="FootnoteReference"/>
        </w:rPr>
        <w:footnoteRef/>
      </w:r>
      <w:r>
        <w:t xml:space="preserve"> </w:t>
      </w:r>
      <w:r w:rsidRPr="00B76B3B">
        <w:t>Reply of ASL Services Holdings, LLC to Joint Opposition to “Opposition to Application of Kinderhook Industries, LLC for Certification to Provide Video Services” (filed Jan. 14, 2015)</w:t>
      </w:r>
      <w:r>
        <w:t xml:space="preserve"> (ASL Reply)</w:t>
      </w:r>
      <w:r w:rsidRPr="00B76B3B">
        <w:t>.</w:t>
      </w:r>
    </w:p>
  </w:footnote>
  <w:footnote w:id="14">
    <w:p w:rsidR="00B76B3B" w:rsidRDefault="00B76B3B">
      <w:pPr>
        <w:pStyle w:val="FootnoteText"/>
      </w:pPr>
      <w:r>
        <w:rPr>
          <w:rStyle w:val="FootnoteReference"/>
        </w:rPr>
        <w:footnoteRef/>
      </w:r>
      <w:r>
        <w:t xml:space="preserve"> </w:t>
      </w:r>
      <w:r w:rsidR="00B413F3" w:rsidRPr="00B413F3">
        <w:rPr>
          <w:i/>
        </w:rPr>
        <w:t>Id</w:t>
      </w:r>
      <w:r w:rsidR="00B413F3">
        <w:t>.</w:t>
      </w:r>
      <w:r>
        <w:t xml:space="preserve"> at 2.</w:t>
      </w:r>
    </w:p>
  </w:footnote>
  <w:footnote w:id="15">
    <w:p w:rsidR="00B76B3B" w:rsidRDefault="00B76B3B">
      <w:pPr>
        <w:pStyle w:val="FootnoteText"/>
      </w:pPr>
      <w:r>
        <w:rPr>
          <w:rStyle w:val="FootnoteReference"/>
        </w:rPr>
        <w:footnoteRef/>
      </w:r>
      <w:r>
        <w:t xml:space="preserve"> </w:t>
      </w:r>
      <w:r w:rsidR="006C573C" w:rsidRPr="006C573C">
        <w:rPr>
          <w:i/>
        </w:rPr>
        <w:t>Id</w:t>
      </w:r>
      <w:r w:rsidR="006C573C">
        <w:t>.</w:t>
      </w:r>
      <w:r>
        <w:t xml:space="preserve"> at 3.</w:t>
      </w:r>
    </w:p>
  </w:footnote>
  <w:footnote w:id="16">
    <w:p w:rsidR="00206B11" w:rsidRDefault="00206B11" w:rsidP="00206B11">
      <w:pPr>
        <w:pStyle w:val="FootnoteText"/>
      </w:pPr>
      <w:r>
        <w:rPr>
          <w:rStyle w:val="FootnoteReference"/>
        </w:rPr>
        <w:footnoteRef/>
      </w:r>
      <w:r>
        <w:t xml:space="preserve"> </w:t>
      </w:r>
      <w:r w:rsidRPr="00206B11">
        <w:rPr>
          <w:i/>
        </w:rPr>
        <w:t>ZVRS/Kinderhook Conditional Certification</w:t>
      </w:r>
      <w:r w:rsidRPr="00206B11">
        <w:t xml:space="preserve"> at 4</w:t>
      </w:r>
      <w:r w:rsidRPr="00206B11">
        <w:rPr>
          <w:i/>
        </w:rPr>
        <w:t>.</w:t>
      </w:r>
    </w:p>
  </w:footnote>
  <w:footnote w:id="17">
    <w:p w:rsidR="005C5FC2" w:rsidRDefault="005C5FC2">
      <w:pPr>
        <w:pStyle w:val="FootnoteText"/>
      </w:pPr>
      <w:r>
        <w:rPr>
          <w:rStyle w:val="FootnoteReference"/>
        </w:rPr>
        <w:footnoteRef/>
      </w:r>
      <w:r>
        <w:t xml:space="preserve"> </w:t>
      </w:r>
      <w:r w:rsidRPr="005C5FC2">
        <w:t>ZVRS/Kinderhook Opposition at 6.</w:t>
      </w:r>
      <w:r>
        <w:t xml:space="preserve">  </w:t>
      </w:r>
    </w:p>
  </w:footnote>
  <w:footnote w:id="18">
    <w:p w:rsidR="00D24307" w:rsidRDefault="00D24307">
      <w:pPr>
        <w:pStyle w:val="FootnoteText"/>
      </w:pPr>
      <w:r>
        <w:rPr>
          <w:rStyle w:val="FootnoteReference"/>
        </w:rPr>
        <w:footnoteRef/>
      </w:r>
      <w:r>
        <w:t xml:space="preserve"> </w:t>
      </w:r>
      <w:r w:rsidR="00D126CC">
        <w:t xml:space="preserve">47 C.F.R. 1.45(b) (oppositions to be filed within 10 days </w:t>
      </w:r>
      <w:r w:rsidR="00D126CC" w:rsidRPr="00D126CC">
        <w:rPr>
          <w:i/>
        </w:rPr>
        <w:t>after</w:t>
      </w:r>
      <w:r w:rsidR="00D126CC">
        <w:t xml:space="preserve"> the request being opposed).  </w:t>
      </w:r>
      <w:r w:rsidRPr="00D24307">
        <w:rPr>
          <w:i/>
        </w:rPr>
        <w:t>See</w:t>
      </w:r>
      <w:r>
        <w:t xml:space="preserve"> </w:t>
      </w:r>
      <w:r w:rsidRPr="00D24307">
        <w:rPr>
          <w:i/>
        </w:rPr>
        <w:t>ZVRS/Kinderhook Conditional Certification</w:t>
      </w:r>
      <w:r w:rsidRPr="00D24307">
        <w:t xml:space="preserve"> at 4</w:t>
      </w:r>
      <w:r>
        <w:t xml:space="preserve"> (requiring </w:t>
      </w:r>
      <w:r w:rsidRPr="00D24307">
        <w:t>ZVRS/Kinderhook</w:t>
      </w:r>
      <w:r>
        <w:t xml:space="preserve"> to file a full application for certification within 15 days </w:t>
      </w:r>
      <w:r w:rsidRPr="00D24307">
        <w:rPr>
          <w:i/>
        </w:rPr>
        <w:t>after</w:t>
      </w:r>
      <w:r>
        <w:rPr>
          <w:i/>
        </w:rPr>
        <w:t xml:space="preserve"> </w:t>
      </w:r>
      <w:r>
        <w:t>the acquisition is consummated)</w:t>
      </w:r>
      <w:r w:rsidRPr="00D24307">
        <w:rPr>
          <w:i/>
        </w:rPr>
        <w:t>.</w:t>
      </w:r>
      <w:r w:rsidR="00D126CC">
        <w:rPr>
          <w:i/>
        </w:rPr>
        <w:t xml:space="preserve">  </w:t>
      </w:r>
    </w:p>
  </w:footnote>
  <w:footnote w:id="19">
    <w:p w:rsidR="000A7109" w:rsidRDefault="000A7109">
      <w:pPr>
        <w:pStyle w:val="FootnoteText"/>
      </w:pPr>
      <w:r>
        <w:rPr>
          <w:rStyle w:val="FootnoteReference"/>
        </w:rPr>
        <w:footnoteRef/>
      </w:r>
      <w:r>
        <w:t xml:space="preserve"> </w:t>
      </w:r>
      <w:r w:rsidR="00162BBF" w:rsidRPr="00162BBF">
        <w:t>In the ASL Reply, ASL suggests that the ASL Opposition also could be viewed as a request for “reconsideration of the Commission’s rapid grant of conditional certification to ZVRS and Kinderhook.”</w:t>
      </w:r>
      <w:r w:rsidR="00162BBF">
        <w:t xml:space="preserve">  ASL Reply at 3.  </w:t>
      </w:r>
      <w:r w:rsidR="00162BBF" w:rsidRPr="00162BBF">
        <w:rPr>
          <w:i/>
        </w:rPr>
        <w:t xml:space="preserve">But </w:t>
      </w:r>
      <w:r w:rsidR="00162BBF">
        <w:rPr>
          <w:i/>
        </w:rPr>
        <w:t>s</w:t>
      </w:r>
      <w:r w:rsidRPr="000A7109">
        <w:rPr>
          <w:i/>
        </w:rPr>
        <w:t>ee</w:t>
      </w:r>
      <w:r>
        <w:t xml:space="preserve"> </w:t>
      </w:r>
      <w:r w:rsidRPr="000A7109">
        <w:t>ZVRS/Kinderhook Opposition at 3-6</w:t>
      </w:r>
      <w:r>
        <w:t xml:space="preserve"> (arguing that the ASL Opposition fails to conform to the filing requirements for </w:t>
      </w:r>
      <w:r w:rsidR="00EA72A6">
        <w:t>seeking</w:t>
      </w:r>
      <w:r>
        <w:t xml:space="preserve"> review of </w:t>
      </w:r>
      <w:r w:rsidR="00EA72A6">
        <w:t>Bureau</w:t>
      </w:r>
      <w:r>
        <w:t xml:space="preserve"> action)</w:t>
      </w:r>
      <w:r w:rsidRPr="000A7109">
        <w:t>.</w:t>
      </w:r>
    </w:p>
  </w:footnote>
  <w:footnote w:id="20">
    <w:p w:rsidR="00EA72A6" w:rsidRDefault="00EA72A6">
      <w:pPr>
        <w:pStyle w:val="FootnoteText"/>
      </w:pPr>
      <w:r>
        <w:rPr>
          <w:rStyle w:val="FootnoteReference"/>
        </w:rPr>
        <w:footnoteRef/>
      </w:r>
      <w:r>
        <w:t xml:space="preserve"> </w:t>
      </w:r>
      <w:r w:rsidRPr="00EA72A6">
        <w:rPr>
          <w:i/>
        </w:rPr>
        <w:t>See</w:t>
      </w:r>
      <w:r>
        <w:t xml:space="preserve"> 47 C.F.R. § 64.606.</w:t>
      </w:r>
    </w:p>
  </w:footnote>
  <w:footnote w:id="21">
    <w:p w:rsidR="000A7109" w:rsidRDefault="000A7109">
      <w:pPr>
        <w:pStyle w:val="FootnoteText"/>
      </w:pPr>
      <w:r>
        <w:rPr>
          <w:rStyle w:val="FootnoteReference"/>
        </w:rPr>
        <w:footnoteRef/>
      </w:r>
      <w:r>
        <w:t xml:space="preserve"> </w:t>
      </w:r>
      <w:r w:rsidR="00BB2ACD" w:rsidRPr="000A7109">
        <w:rPr>
          <w:i/>
        </w:rPr>
        <w:t>PCS 2000, L.P.</w:t>
      </w:r>
      <w:r w:rsidR="00BB2ACD">
        <w:t xml:space="preserve">, File No. 00414-CW-L-96 </w:t>
      </w:r>
      <w:r w:rsidR="00BB2ACD" w:rsidRPr="000A7109">
        <w:rPr>
          <w:i/>
        </w:rPr>
        <w:t>et al.</w:t>
      </w:r>
      <w:r w:rsidR="00BB2ACD">
        <w:t xml:space="preserve">, Memorandum Opinion and Order, 12 FCC Rcd 1681, 1691 (1997), </w:t>
      </w:r>
      <w:r w:rsidR="00BB2ACD" w:rsidRPr="00BB2ACD">
        <w:rPr>
          <w:i/>
        </w:rPr>
        <w:t>quoting</w:t>
      </w:r>
      <w:r w:rsidR="00BB2ACD">
        <w:t xml:space="preserve"> </w:t>
      </w:r>
      <w:r w:rsidR="006C573C" w:rsidRPr="000A7109">
        <w:rPr>
          <w:i/>
        </w:rPr>
        <w:t>United Tel. Co. of Carolinas v. FCC</w:t>
      </w:r>
      <w:r w:rsidR="006C573C" w:rsidRPr="000A7109">
        <w:t>, 599 F.2d 720, 732 (D.C. Cir. 1977)</w:t>
      </w:r>
      <w:r w:rsidRPr="000A7109">
        <w:t>.</w:t>
      </w:r>
    </w:p>
  </w:footnote>
  <w:footnote w:id="22">
    <w:p w:rsidR="00D126CC" w:rsidRDefault="00D126CC">
      <w:pPr>
        <w:pStyle w:val="FootnoteText"/>
      </w:pPr>
      <w:r>
        <w:rPr>
          <w:rStyle w:val="FootnoteReference"/>
        </w:rPr>
        <w:footnoteRef/>
      </w:r>
      <w:r>
        <w:t xml:space="preserve"> </w:t>
      </w:r>
      <w:r w:rsidR="00E976EE" w:rsidRPr="00E976EE">
        <w:rPr>
          <w:i/>
        </w:rPr>
        <w:t xml:space="preserve">PCS 2000, </w:t>
      </w:r>
      <w:r w:rsidR="00E976EE" w:rsidRPr="00E976EE">
        <w:t>12 FCC Rcd at 1691.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68" w:rsidRDefault="003D6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Pr="00517D79" w:rsidRDefault="007D4EA3" w:rsidP="00B66FB3">
    <w:pPr>
      <w:pStyle w:val="Header"/>
    </w:pPr>
    <w:r>
      <w:tab/>
    </w:r>
    <w:r w:rsidRPr="00B66FB3">
      <w:t>Federal Communications Commission</w:t>
    </w:r>
    <w:r w:rsidRPr="00B66FB3">
      <w:tab/>
      <w:t>DA 1</w:t>
    </w:r>
    <w:r w:rsidR="00E858C4">
      <w:t>5</w:t>
    </w:r>
    <w:r w:rsidRPr="00B66FB3">
      <w:t>-</w:t>
    </w:r>
    <w:r w:rsidR="00E858C4">
      <w:t>119</w:t>
    </w:r>
  </w:p>
  <w:p w:rsidR="007D4EA3" w:rsidRDefault="007D4EA3">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14:anchorId="206758C9" wp14:editId="37C5DF2D">
              <wp:simplePos x="0" y="0"/>
              <wp:positionH relativeFrom="margin">
                <wp:posOffset>0</wp:posOffset>
              </wp:positionH>
              <wp:positionV relativeFrom="paragraph">
                <wp:posOffset>0</wp:posOffset>
              </wp:positionV>
              <wp:extent cx="5943600" cy="12065"/>
              <wp:effectExtent l="0" t="0" r="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ny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qXGp8u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A3" w:rsidRDefault="007D4EA3" w:rsidP="00B66FB3">
    <w:pPr>
      <w:pStyle w:val="Header"/>
    </w:pPr>
    <w:r>
      <w:rPr>
        <w:noProof/>
      </w:rPr>
      <mc:AlternateContent>
        <mc:Choice Requires="wps">
          <w:drawing>
            <wp:anchor distT="0" distB="0" distL="114300" distR="114300" simplePos="0" relativeHeight="251658240" behindDoc="1" locked="0" layoutInCell="0" allowOverlap="1" wp14:anchorId="06C03758" wp14:editId="1717D9A7">
              <wp:simplePos x="0" y="0"/>
              <wp:positionH relativeFrom="margin">
                <wp:posOffset>7620</wp:posOffset>
              </wp:positionH>
              <wp:positionV relativeFrom="paragraph">
                <wp:posOffset>160655</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BBSOA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Pr>
        <w:spacing w:val="-2"/>
      </w:rPr>
      <w:t>DA 1</w:t>
    </w:r>
    <w:r w:rsidR="00EB3EA8">
      <w:rPr>
        <w:spacing w:val="-2"/>
      </w:rPr>
      <w:t>5</w:t>
    </w:r>
    <w:r>
      <w:rPr>
        <w:spacing w:val="-2"/>
      </w:rPr>
      <w:t>-</w:t>
    </w:r>
    <w:r w:rsidR="00E858C4">
      <w:rPr>
        <w:spacing w:val="-2"/>
      </w:rPr>
      <w:t>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2EF10238"/>
    <w:multiLevelType w:val="hybridMultilevel"/>
    <w:tmpl w:val="96AA5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E24762"/>
    <w:multiLevelType w:val="hybridMultilevel"/>
    <w:tmpl w:val="7A348C2C"/>
    <w:lvl w:ilvl="0" w:tplc="D4F687BE">
      <w:start w:val="1"/>
      <w:numFmt w:val="decimal"/>
      <w:lvlText w:val="%1."/>
      <w:lvlJc w:val="left"/>
      <w:pPr>
        <w:tabs>
          <w:tab w:val="num" w:pos="1152"/>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0F1B3D"/>
    <w:multiLevelType w:val="singleLevel"/>
    <w:tmpl w:val="5A06FBF8"/>
    <w:lvl w:ilvl="0">
      <w:start w:val="1"/>
      <w:numFmt w:val="decimal"/>
      <w:lvlText w:val="%1."/>
      <w:lvlJc w:val="left"/>
      <w:pPr>
        <w:tabs>
          <w:tab w:val="num" w:pos="1260"/>
        </w:tabs>
        <w:ind w:firstLine="720"/>
      </w:pPr>
      <w:rPr>
        <w:rFonts w:ascii="Times New Roman" w:hAnsi="Times New Roman" w:cs="Times New Roman" w:hint="default"/>
        <w:b w:val="0"/>
        <w:i w:val="0"/>
        <w:caps w:val="0"/>
        <w:strike w:val="0"/>
        <w:dstrike w:val="0"/>
        <w:vanish w:val="0"/>
        <w:sz w:val="22"/>
        <w:u w:val="none"/>
        <w:vertAlign w:val="baseline"/>
      </w:r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4F037B14"/>
    <w:multiLevelType w:val="hybridMultilevel"/>
    <w:tmpl w:val="EA485316"/>
    <w:lvl w:ilvl="0" w:tplc="E4902A6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231BB4"/>
    <w:multiLevelType w:val="hybridMultilevel"/>
    <w:tmpl w:val="E2289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10"/>
  </w:num>
  <w:num w:numId="3">
    <w:abstractNumId w:val="3"/>
  </w:num>
  <w:num w:numId="4">
    <w:abstractNumId w:val="7"/>
  </w:num>
  <w:num w:numId="5">
    <w:abstractNumId w:val="2"/>
  </w:num>
  <w:num w:numId="6">
    <w:abstractNumId w:val="0"/>
  </w:num>
  <w:num w:numId="7">
    <w:abstractNumId w:val="6"/>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8"/>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num>
  <w:num w:numId="22">
    <w:abstractNumId w:val="10"/>
  </w:num>
  <w:num w:numId="23">
    <w:abstractNumId w:val="10"/>
    <w:lvlOverride w:ilvl="0">
      <w:startOverride w:val="1"/>
    </w:lvlOverride>
  </w:num>
  <w:num w:numId="24">
    <w:abstractNumId w:val="10"/>
    <w:lvlOverride w:ilvl="0">
      <w:startOverride w:val="1"/>
    </w:lvlOverride>
  </w:num>
  <w:num w:numId="25">
    <w:abstractNumId w:val="10"/>
  </w:num>
  <w:num w:numId="26">
    <w:abstractNumId w:val="10"/>
  </w:num>
  <w:num w:numId="27">
    <w:abstractNumId w:val="10"/>
  </w:num>
  <w:num w:numId="28">
    <w:abstractNumId w:val="5"/>
  </w:num>
  <w:num w:numId="29">
    <w:abstractNumId w:val="10"/>
  </w:num>
  <w:num w:numId="30">
    <w:abstractNumId w:val="10"/>
  </w:num>
  <w:num w:numId="31">
    <w:abstractNumId w:val="10"/>
  </w:num>
  <w:num w:numId="32">
    <w:abstractNumId w:val="9"/>
  </w:num>
  <w:num w:numId="33">
    <w:abstractNumId w:val="4"/>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D0"/>
    <w:rsid w:val="00000342"/>
    <w:rsid w:val="000017AE"/>
    <w:rsid w:val="00004727"/>
    <w:rsid w:val="00006771"/>
    <w:rsid w:val="00007A62"/>
    <w:rsid w:val="00011192"/>
    <w:rsid w:val="00011350"/>
    <w:rsid w:val="00011684"/>
    <w:rsid w:val="00015760"/>
    <w:rsid w:val="0001769E"/>
    <w:rsid w:val="00023544"/>
    <w:rsid w:val="00024001"/>
    <w:rsid w:val="00024002"/>
    <w:rsid w:val="00024BF7"/>
    <w:rsid w:val="00025B25"/>
    <w:rsid w:val="00033F37"/>
    <w:rsid w:val="00036039"/>
    <w:rsid w:val="0003680E"/>
    <w:rsid w:val="0003752F"/>
    <w:rsid w:val="00037F90"/>
    <w:rsid w:val="00040180"/>
    <w:rsid w:val="000415C2"/>
    <w:rsid w:val="00043F5E"/>
    <w:rsid w:val="00044A29"/>
    <w:rsid w:val="000454E8"/>
    <w:rsid w:val="000461C3"/>
    <w:rsid w:val="0004626C"/>
    <w:rsid w:val="0004768F"/>
    <w:rsid w:val="0005000F"/>
    <w:rsid w:val="00051872"/>
    <w:rsid w:val="00052375"/>
    <w:rsid w:val="00052707"/>
    <w:rsid w:val="00055B31"/>
    <w:rsid w:val="00056C52"/>
    <w:rsid w:val="00057BB0"/>
    <w:rsid w:val="0006011C"/>
    <w:rsid w:val="000623AD"/>
    <w:rsid w:val="00062ADA"/>
    <w:rsid w:val="00066CB2"/>
    <w:rsid w:val="00067855"/>
    <w:rsid w:val="00067E0F"/>
    <w:rsid w:val="000724A3"/>
    <w:rsid w:val="00072C28"/>
    <w:rsid w:val="00075693"/>
    <w:rsid w:val="00076379"/>
    <w:rsid w:val="00077DB6"/>
    <w:rsid w:val="000811DF"/>
    <w:rsid w:val="00082AA8"/>
    <w:rsid w:val="00082E38"/>
    <w:rsid w:val="00083E99"/>
    <w:rsid w:val="00085119"/>
    <w:rsid w:val="000875BF"/>
    <w:rsid w:val="00092FE4"/>
    <w:rsid w:val="00096675"/>
    <w:rsid w:val="00096D8C"/>
    <w:rsid w:val="000979F0"/>
    <w:rsid w:val="000A00D6"/>
    <w:rsid w:val="000A0E71"/>
    <w:rsid w:val="000A229D"/>
    <w:rsid w:val="000A2443"/>
    <w:rsid w:val="000A34F0"/>
    <w:rsid w:val="000A354A"/>
    <w:rsid w:val="000A7109"/>
    <w:rsid w:val="000A7512"/>
    <w:rsid w:val="000A7C36"/>
    <w:rsid w:val="000B1B68"/>
    <w:rsid w:val="000B1D92"/>
    <w:rsid w:val="000B5BB8"/>
    <w:rsid w:val="000B6821"/>
    <w:rsid w:val="000C0B65"/>
    <w:rsid w:val="000C0BB0"/>
    <w:rsid w:val="000C326A"/>
    <w:rsid w:val="000C37B1"/>
    <w:rsid w:val="000C4D46"/>
    <w:rsid w:val="000C589C"/>
    <w:rsid w:val="000C734A"/>
    <w:rsid w:val="000D06C1"/>
    <w:rsid w:val="000D0A5E"/>
    <w:rsid w:val="000D0BCC"/>
    <w:rsid w:val="000D1D19"/>
    <w:rsid w:val="000D41F3"/>
    <w:rsid w:val="000D6470"/>
    <w:rsid w:val="000D6614"/>
    <w:rsid w:val="000D77FF"/>
    <w:rsid w:val="000E05FE"/>
    <w:rsid w:val="000E25A0"/>
    <w:rsid w:val="000E333F"/>
    <w:rsid w:val="000E35E8"/>
    <w:rsid w:val="000E3D42"/>
    <w:rsid w:val="000E6FCE"/>
    <w:rsid w:val="000E703A"/>
    <w:rsid w:val="000E794D"/>
    <w:rsid w:val="000F0113"/>
    <w:rsid w:val="000F1A4B"/>
    <w:rsid w:val="000F2F53"/>
    <w:rsid w:val="000F4322"/>
    <w:rsid w:val="000F5E9D"/>
    <w:rsid w:val="000F7142"/>
    <w:rsid w:val="00101823"/>
    <w:rsid w:val="00101C60"/>
    <w:rsid w:val="0010239E"/>
    <w:rsid w:val="00102436"/>
    <w:rsid w:val="00115E60"/>
    <w:rsid w:val="001173E8"/>
    <w:rsid w:val="00122BD5"/>
    <w:rsid w:val="00123D17"/>
    <w:rsid w:val="00124B0A"/>
    <w:rsid w:val="001262C0"/>
    <w:rsid w:val="00126511"/>
    <w:rsid w:val="00126DEF"/>
    <w:rsid w:val="001274F4"/>
    <w:rsid w:val="00133F79"/>
    <w:rsid w:val="0013461B"/>
    <w:rsid w:val="0013639F"/>
    <w:rsid w:val="00137971"/>
    <w:rsid w:val="001403F2"/>
    <w:rsid w:val="00143E81"/>
    <w:rsid w:val="00144DB1"/>
    <w:rsid w:val="00146F8D"/>
    <w:rsid w:val="00152162"/>
    <w:rsid w:val="001521D0"/>
    <w:rsid w:val="0015428E"/>
    <w:rsid w:val="00154AF6"/>
    <w:rsid w:val="00155E0D"/>
    <w:rsid w:val="00161A9F"/>
    <w:rsid w:val="00161ED3"/>
    <w:rsid w:val="00162BBF"/>
    <w:rsid w:val="00164454"/>
    <w:rsid w:val="00164DC9"/>
    <w:rsid w:val="0016662A"/>
    <w:rsid w:val="00167035"/>
    <w:rsid w:val="00174566"/>
    <w:rsid w:val="001747D7"/>
    <w:rsid w:val="00174B73"/>
    <w:rsid w:val="00180CAF"/>
    <w:rsid w:val="001812EC"/>
    <w:rsid w:val="001817D2"/>
    <w:rsid w:val="00182AFC"/>
    <w:rsid w:val="001870E4"/>
    <w:rsid w:val="0019056B"/>
    <w:rsid w:val="00190675"/>
    <w:rsid w:val="00194A66"/>
    <w:rsid w:val="001959EF"/>
    <w:rsid w:val="001963EF"/>
    <w:rsid w:val="00196C06"/>
    <w:rsid w:val="001A0FD7"/>
    <w:rsid w:val="001A1C47"/>
    <w:rsid w:val="001A3256"/>
    <w:rsid w:val="001A572A"/>
    <w:rsid w:val="001A62F9"/>
    <w:rsid w:val="001B4B86"/>
    <w:rsid w:val="001B6A5E"/>
    <w:rsid w:val="001B6BD9"/>
    <w:rsid w:val="001B7C4E"/>
    <w:rsid w:val="001C28D2"/>
    <w:rsid w:val="001C5288"/>
    <w:rsid w:val="001D3D81"/>
    <w:rsid w:val="001D6BCF"/>
    <w:rsid w:val="001D6C65"/>
    <w:rsid w:val="001E0167"/>
    <w:rsid w:val="001E01CA"/>
    <w:rsid w:val="001E3C55"/>
    <w:rsid w:val="001E4081"/>
    <w:rsid w:val="001E6629"/>
    <w:rsid w:val="001F0897"/>
    <w:rsid w:val="001F0FB3"/>
    <w:rsid w:val="001F17E1"/>
    <w:rsid w:val="001F448A"/>
    <w:rsid w:val="001F554A"/>
    <w:rsid w:val="001F7691"/>
    <w:rsid w:val="00200EEF"/>
    <w:rsid w:val="00202C4C"/>
    <w:rsid w:val="002059E7"/>
    <w:rsid w:val="00205CC5"/>
    <w:rsid w:val="00206B11"/>
    <w:rsid w:val="00207514"/>
    <w:rsid w:val="00210B00"/>
    <w:rsid w:val="0021276D"/>
    <w:rsid w:val="0021282C"/>
    <w:rsid w:val="0021450F"/>
    <w:rsid w:val="00214BAB"/>
    <w:rsid w:val="00216437"/>
    <w:rsid w:val="00220BC7"/>
    <w:rsid w:val="00222160"/>
    <w:rsid w:val="00224FB6"/>
    <w:rsid w:val="002253FC"/>
    <w:rsid w:val="00227121"/>
    <w:rsid w:val="00233DD9"/>
    <w:rsid w:val="00234B3A"/>
    <w:rsid w:val="00236D77"/>
    <w:rsid w:val="002414DE"/>
    <w:rsid w:val="00246C07"/>
    <w:rsid w:val="00252251"/>
    <w:rsid w:val="00254B23"/>
    <w:rsid w:val="00256119"/>
    <w:rsid w:val="00256426"/>
    <w:rsid w:val="00270067"/>
    <w:rsid w:val="00275C39"/>
    <w:rsid w:val="00275CF5"/>
    <w:rsid w:val="002760F0"/>
    <w:rsid w:val="0028301F"/>
    <w:rsid w:val="00285017"/>
    <w:rsid w:val="0028535C"/>
    <w:rsid w:val="00293F32"/>
    <w:rsid w:val="00294079"/>
    <w:rsid w:val="0029554A"/>
    <w:rsid w:val="00295D2F"/>
    <w:rsid w:val="00296062"/>
    <w:rsid w:val="002A0899"/>
    <w:rsid w:val="002A1FE5"/>
    <w:rsid w:val="002A233C"/>
    <w:rsid w:val="002A2D2E"/>
    <w:rsid w:val="002A52C4"/>
    <w:rsid w:val="002A5440"/>
    <w:rsid w:val="002A5966"/>
    <w:rsid w:val="002A6B89"/>
    <w:rsid w:val="002A7D18"/>
    <w:rsid w:val="002B202A"/>
    <w:rsid w:val="002B6305"/>
    <w:rsid w:val="002C00E8"/>
    <w:rsid w:val="002C0368"/>
    <w:rsid w:val="002C1BF5"/>
    <w:rsid w:val="002C3207"/>
    <w:rsid w:val="002C470B"/>
    <w:rsid w:val="002C4A19"/>
    <w:rsid w:val="002C51B7"/>
    <w:rsid w:val="002C6829"/>
    <w:rsid w:val="002C7982"/>
    <w:rsid w:val="002C7EB4"/>
    <w:rsid w:val="002D1C38"/>
    <w:rsid w:val="002D1F77"/>
    <w:rsid w:val="002D4847"/>
    <w:rsid w:val="002D75B2"/>
    <w:rsid w:val="002D781D"/>
    <w:rsid w:val="002E0D70"/>
    <w:rsid w:val="002E780A"/>
    <w:rsid w:val="002E7EFF"/>
    <w:rsid w:val="002F29AC"/>
    <w:rsid w:val="002F44D5"/>
    <w:rsid w:val="002F45BB"/>
    <w:rsid w:val="002F7845"/>
    <w:rsid w:val="00302B2E"/>
    <w:rsid w:val="00304694"/>
    <w:rsid w:val="003061E4"/>
    <w:rsid w:val="00306F3F"/>
    <w:rsid w:val="00307F9D"/>
    <w:rsid w:val="00311713"/>
    <w:rsid w:val="0031222A"/>
    <w:rsid w:val="003129B8"/>
    <w:rsid w:val="003133F6"/>
    <w:rsid w:val="003150D3"/>
    <w:rsid w:val="00316E27"/>
    <w:rsid w:val="00317F12"/>
    <w:rsid w:val="00321E6E"/>
    <w:rsid w:val="00321F18"/>
    <w:rsid w:val="00323528"/>
    <w:rsid w:val="00323AC4"/>
    <w:rsid w:val="003241A0"/>
    <w:rsid w:val="00325164"/>
    <w:rsid w:val="00325313"/>
    <w:rsid w:val="00331038"/>
    <w:rsid w:val="00335890"/>
    <w:rsid w:val="00336010"/>
    <w:rsid w:val="00336F20"/>
    <w:rsid w:val="00343749"/>
    <w:rsid w:val="00344528"/>
    <w:rsid w:val="00344FB4"/>
    <w:rsid w:val="003471B5"/>
    <w:rsid w:val="00350AD8"/>
    <w:rsid w:val="00351559"/>
    <w:rsid w:val="0035332D"/>
    <w:rsid w:val="003536AC"/>
    <w:rsid w:val="00355FF9"/>
    <w:rsid w:val="00363C03"/>
    <w:rsid w:val="0036540C"/>
    <w:rsid w:val="003660ED"/>
    <w:rsid w:val="00366BA8"/>
    <w:rsid w:val="003701CF"/>
    <w:rsid w:val="00370C02"/>
    <w:rsid w:val="00373E96"/>
    <w:rsid w:val="00374164"/>
    <w:rsid w:val="00374823"/>
    <w:rsid w:val="003777DB"/>
    <w:rsid w:val="00380BF3"/>
    <w:rsid w:val="00381E5D"/>
    <w:rsid w:val="003836CB"/>
    <w:rsid w:val="00385F98"/>
    <w:rsid w:val="00390BD4"/>
    <w:rsid w:val="00395E75"/>
    <w:rsid w:val="0039726B"/>
    <w:rsid w:val="00397EF7"/>
    <w:rsid w:val="003A265B"/>
    <w:rsid w:val="003A2CE7"/>
    <w:rsid w:val="003A4B74"/>
    <w:rsid w:val="003A4DBE"/>
    <w:rsid w:val="003A5512"/>
    <w:rsid w:val="003B0550"/>
    <w:rsid w:val="003B0E2D"/>
    <w:rsid w:val="003B1421"/>
    <w:rsid w:val="003B1C63"/>
    <w:rsid w:val="003B44A9"/>
    <w:rsid w:val="003B4779"/>
    <w:rsid w:val="003B694F"/>
    <w:rsid w:val="003C0030"/>
    <w:rsid w:val="003C1C80"/>
    <w:rsid w:val="003C573F"/>
    <w:rsid w:val="003C7657"/>
    <w:rsid w:val="003C7713"/>
    <w:rsid w:val="003D0E1B"/>
    <w:rsid w:val="003D0F35"/>
    <w:rsid w:val="003D1EA4"/>
    <w:rsid w:val="003D4DA9"/>
    <w:rsid w:val="003D5405"/>
    <w:rsid w:val="003D6C68"/>
    <w:rsid w:val="003E304A"/>
    <w:rsid w:val="003E35D2"/>
    <w:rsid w:val="003E7964"/>
    <w:rsid w:val="003F106B"/>
    <w:rsid w:val="003F171C"/>
    <w:rsid w:val="003F4A18"/>
    <w:rsid w:val="003F5141"/>
    <w:rsid w:val="003F68DB"/>
    <w:rsid w:val="003F6DAE"/>
    <w:rsid w:val="0040007D"/>
    <w:rsid w:val="004027E5"/>
    <w:rsid w:val="00410A9F"/>
    <w:rsid w:val="0041219D"/>
    <w:rsid w:val="00412FC5"/>
    <w:rsid w:val="0041327D"/>
    <w:rsid w:val="00413726"/>
    <w:rsid w:val="004138A8"/>
    <w:rsid w:val="00415653"/>
    <w:rsid w:val="00415DC4"/>
    <w:rsid w:val="00417B07"/>
    <w:rsid w:val="004221C5"/>
    <w:rsid w:val="00422276"/>
    <w:rsid w:val="00423625"/>
    <w:rsid w:val="004237CE"/>
    <w:rsid w:val="004242F1"/>
    <w:rsid w:val="00424E40"/>
    <w:rsid w:val="00427279"/>
    <w:rsid w:val="00443EB9"/>
    <w:rsid w:val="00444084"/>
    <w:rsid w:val="00445A00"/>
    <w:rsid w:val="004461A7"/>
    <w:rsid w:val="0045183D"/>
    <w:rsid w:val="00451B0F"/>
    <w:rsid w:val="00453438"/>
    <w:rsid w:val="00453E3E"/>
    <w:rsid w:val="00453EB6"/>
    <w:rsid w:val="0045628A"/>
    <w:rsid w:val="00462CE5"/>
    <w:rsid w:val="00467BF9"/>
    <w:rsid w:val="00472754"/>
    <w:rsid w:val="00475FC5"/>
    <w:rsid w:val="00477387"/>
    <w:rsid w:val="00480C1D"/>
    <w:rsid w:val="0048255A"/>
    <w:rsid w:val="0048518C"/>
    <w:rsid w:val="004875F6"/>
    <w:rsid w:val="00487DD0"/>
    <w:rsid w:val="00491C71"/>
    <w:rsid w:val="00491C91"/>
    <w:rsid w:val="004925C6"/>
    <w:rsid w:val="004932A8"/>
    <w:rsid w:val="004958DD"/>
    <w:rsid w:val="00497985"/>
    <w:rsid w:val="004A2AFC"/>
    <w:rsid w:val="004A4C1D"/>
    <w:rsid w:val="004A71EA"/>
    <w:rsid w:val="004B3B32"/>
    <w:rsid w:val="004B40A7"/>
    <w:rsid w:val="004B6616"/>
    <w:rsid w:val="004B69AC"/>
    <w:rsid w:val="004B69C7"/>
    <w:rsid w:val="004C0BAC"/>
    <w:rsid w:val="004C2741"/>
    <w:rsid w:val="004C2EE3"/>
    <w:rsid w:val="004C2F27"/>
    <w:rsid w:val="004C355E"/>
    <w:rsid w:val="004C491A"/>
    <w:rsid w:val="004C6201"/>
    <w:rsid w:val="004C7E76"/>
    <w:rsid w:val="004D073A"/>
    <w:rsid w:val="004D1278"/>
    <w:rsid w:val="004D180D"/>
    <w:rsid w:val="004D24A6"/>
    <w:rsid w:val="004D529D"/>
    <w:rsid w:val="004D6085"/>
    <w:rsid w:val="004D68AB"/>
    <w:rsid w:val="004E09A8"/>
    <w:rsid w:val="004E35FA"/>
    <w:rsid w:val="004E4A22"/>
    <w:rsid w:val="004E566D"/>
    <w:rsid w:val="004F0720"/>
    <w:rsid w:val="004F1D52"/>
    <w:rsid w:val="004F37F3"/>
    <w:rsid w:val="004F3F37"/>
    <w:rsid w:val="004F4A0C"/>
    <w:rsid w:val="004F6CB7"/>
    <w:rsid w:val="005023B5"/>
    <w:rsid w:val="00505690"/>
    <w:rsid w:val="005066FB"/>
    <w:rsid w:val="005109BB"/>
    <w:rsid w:val="00510C41"/>
    <w:rsid w:val="00511524"/>
    <w:rsid w:val="005115BC"/>
    <w:rsid w:val="00511968"/>
    <w:rsid w:val="00512FCE"/>
    <w:rsid w:val="00515DF2"/>
    <w:rsid w:val="005165B7"/>
    <w:rsid w:val="005168B0"/>
    <w:rsid w:val="00516F81"/>
    <w:rsid w:val="00517D79"/>
    <w:rsid w:val="00522E1C"/>
    <w:rsid w:val="005244B2"/>
    <w:rsid w:val="005259D5"/>
    <w:rsid w:val="005323BE"/>
    <w:rsid w:val="00532F26"/>
    <w:rsid w:val="005347C1"/>
    <w:rsid w:val="0053568E"/>
    <w:rsid w:val="00545782"/>
    <w:rsid w:val="00545C0A"/>
    <w:rsid w:val="00547F39"/>
    <w:rsid w:val="0055341B"/>
    <w:rsid w:val="00554CDC"/>
    <w:rsid w:val="0055614C"/>
    <w:rsid w:val="00557580"/>
    <w:rsid w:val="005615BB"/>
    <w:rsid w:val="00561E04"/>
    <w:rsid w:val="00563B82"/>
    <w:rsid w:val="0056593A"/>
    <w:rsid w:val="00567271"/>
    <w:rsid w:val="005723BA"/>
    <w:rsid w:val="00572AE5"/>
    <w:rsid w:val="005731B4"/>
    <w:rsid w:val="005736AC"/>
    <w:rsid w:val="00575AB5"/>
    <w:rsid w:val="00576522"/>
    <w:rsid w:val="00580B8E"/>
    <w:rsid w:val="00581BCC"/>
    <w:rsid w:val="005828C4"/>
    <w:rsid w:val="00582B0A"/>
    <w:rsid w:val="00582B3A"/>
    <w:rsid w:val="00584DF9"/>
    <w:rsid w:val="00584EC8"/>
    <w:rsid w:val="005854CF"/>
    <w:rsid w:val="0058640E"/>
    <w:rsid w:val="00591992"/>
    <w:rsid w:val="00593B2F"/>
    <w:rsid w:val="005974CF"/>
    <w:rsid w:val="005A00A6"/>
    <w:rsid w:val="005A0111"/>
    <w:rsid w:val="005A1A37"/>
    <w:rsid w:val="005A3103"/>
    <w:rsid w:val="005A3AE8"/>
    <w:rsid w:val="005A4B53"/>
    <w:rsid w:val="005A7C42"/>
    <w:rsid w:val="005B1101"/>
    <w:rsid w:val="005B200F"/>
    <w:rsid w:val="005B40E5"/>
    <w:rsid w:val="005B4F7B"/>
    <w:rsid w:val="005B6C3C"/>
    <w:rsid w:val="005C09CA"/>
    <w:rsid w:val="005C0AAC"/>
    <w:rsid w:val="005C185C"/>
    <w:rsid w:val="005C4C80"/>
    <w:rsid w:val="005C4D4B"/>
    <w:rsid w:val="005C5FC2"/>
    <w:rsid w:val="005D1C49"/>
    <w:rsid w:val="005D3328"/>
    <w:rsid w:val="005D3CF8"/>
    <w:rsid w:val="005D3F16"/>
    <w:rsid w:val="005D585A"/>
    <w:rsid w:val="005E14C2"/>
    <w:rsid w:val="005E2505"/>
    <w:rsid w:val="005E314B"/>
    <w:rsid w:val="005E3208"/>
    <w:rsid w:val="005E4505"/>
    <w:rsid w:val="005E4E59"/>
    <w:rsid w:val="005F005B"/>
    <w:rsid w:val="005F1363"/>
    <w:rsid w:val="005F7892"/>
    <w:rsid w:val="00601701"/>
    <w:rsid w:val="006019C4"/>
    <w:rsid w:val="00605622"/>
    <w:rsid w:val="0060753E"/>
    <w:rsid w:val="00607BA5"/>
    <w:rsid w:val="0061180A"/>
    <w:rsid w:val="00611F8E"/>
    <w:rsid w:val="00614180"/>
    <w:rsid w:val="00615F7F"/>
    <w:rsid w:val="00616453"/>
    <w:rsid w:val="00617196"/>
    <w:rsid w:val="006175A4"/>
    <w:rsid w:val="00622FD4"/>
    <w:rsid w:val="00626EB6"/>
    <w:rsid w:val="006326E6"/>
    <w:rsid w:val="00633062"/>
    <w:rsid w:val="0063697A"/>
    <w:rsid w:val="006371A7"/>
    <w:rsid w:val="006405A9"/>
    <w:rsid w:val="00641DF7"/>
    <w:rsid w:val="006433A7"/>
    <w:rsid w:val="00643CE1"/>
    <w:rsid w:val="00644F62"/>
    <w:rsid w:val="00645077"/>
    <w:rsid w:val="00646519"/>
    <w:rsid w:val="00646960"/>
    <w:rsid w:val="00651630"/>
    <w:rsid w:val="006555AC"/>
    <w:rsid w:val="00655D03"/>
    <w:rsid w:val="00657388"/>
    <w:rsid w:val="006576C7"/>
    <w:rsid w:val="006601CD"/>
    <w:rsid w:val="00662119"/>
    <w:rsid w:val="00663A8E"/>
    <w:rsid w:val="00664F7E"/>
    <w:rsid w:val="0066728E"/>
    <w:rsid w:val="00667FB0"/>
    <w:rsid w:val="00671A12"/>
    <w:rsid w:val="00673B62"/>
    <w:rsid w:val="00675E04"/>
    <w:rsid w:val="006761A3"/>
    <w:rsid w:val="0067783D"/>
    <w:rsid w:val="00680FB2"/>
    <w:rsid w:val="00683388"/>
    <w:rsid w:val="006836D7"/>
    <w:rsid w:val="00683F84"/>
    <w:rsid w:val="00684080"/>
    <w:rsid w:val="00690830"/>
    <w:rsid w:val="006921E3"/>
    <w:rsid w:val="00693908"/>
    <w:rsid w:val="006A03C8"/>
    <w:rsid w:val="006A33C8"/>
    <w:rsid w:val="006A5BC1"/>
    <w:rsid w:val="006A6A81"/>
    <w:rsid w:val="006B1D26"/>
    <w:rsid w:val="006B28D3"/>
    <w:rsid w:val="006B351E"/>
    <w:rsid w:val="006B3A40"/>
    <w:rsid w:val="006B4CE3"/>
    <w:rsid w:val="006B51D6"/>
    <w:rsid w:val="006B5952"/>
    <w:rsid w:val="006B61F5"/>
    <w:rsid w:val="006C02DD"/>
    <w:rsid w:val="006C1EB8"/>
    <w:rsid w:val="006C243E"/>
    <w:rsid w:val="006C2F8D"/>
    <w:rsid w:val="006C573C"/>
    <w:rsid w:val="006D28B3"/>
    <w:rsid w:val="006D54A3"/>
    <w:rsid w:val="006E0A45"/>
    <w:rsid w:val="006E1384"/>
    <w:rsid w:val="006E1F18"/>
    <w:rsid w:val="006E45D2"/>
    <w:rsid w:val="006E6B00"/>
    <w:rsid w:val="006E6E77"/>
    <w:rsid w:val="006F34FF"/>
    <w:rsid w:val="006F4796"/>
    <w:rsid w:val="006F5B50"/>
    <w:rsid w:val="006F7393"/>
    <w:rsid w:val="0070224F"/>
    <w:rsid w:val="0070391E"/>
    <w:rsid w:val="00703F32"/>
    <w:rsid w:val="007042AF"/>
    <w:rsid w:val="007045AD"/>
    <w:rsid w:val="007060BA"/>
    <w:rsid w:val="00706351"/>
    <w:rsid w:val="007115F7"/>
    <w:rsid w:val="00716443"/>
    <w:rsid w:val="00717FFD"/>
    <w:rsid w:val="007219D0"/>
    <w:rsid w:val="0073152E"/>
    <w:rsid w:val="00735805"/>
    <w:rsid w:val="00737415"/>
    <w:rsid w:val="0073743B"/>
    <w:rsid w:val="00737565"/>
    <w:rsid w:val="00741526"/>
    <w:rsid w:val="0074182F"/>
    <w:rsid w:val="00741E7E"/>
    <w:rsid w:val="00743893"/>
    <w:rsid w:val="00744835"/>
    <w:rsid w:val="00746334"/>
    <w:rsid w:val="007476E1"/>
    <w:rsid w:val="00750950"/>
    <w:rsid w:val="007513A3"/>
    <w:rsid w:val="00754C2F"/>
    <w:rsid w:val="00761C65"/>
    <w:rsid w:val="00762266"/>
    <w:rsid w:val="00762324"/>
    <w:rsid w:val="00763D86"/>
    <w:rsid w:val="00765973"/>
    <w:rsid w:val="00766A92"/>
    <w:rsid w:val="00767950"/>
    <w:rsid w:val="00770568"/>
    <w:rsid w:val="0077298B"/>
    <w:rsid w:val="0077327E"/>
    <w:rsid w:val="00775C3F"/>
    <w:rsid w:val="00780CBC"/>
    <w:rsid w:val="00783601"/>
    <w:rsid w:val="00785689"/>
    <w:rsid w:val="00785D0F"/>
    <w:rsid w:val="00790264"/>
    <w:rsid w:val="00791FBE"/>
    <w:rsid w:val="00793AA6"/>
    <w:rsid w:val="00796C7B"/>
    <w:rsid w:val="007972B7"/>
    <w:rsid w:val="007972E7"/>
    <w:rsid w:val="0079754B"/>
    <w:rsid w:val="007A0ED0"/>
    <w:rsid w:val="007A129C"/>
    <w:rsid w:val="007A1E6D"/>
    <w:rsid w:val="007A26E8"/>
    <w:rsid w:val="007A349B"/>
    <w:rsid w:val="007A4207"/>
    <w:rsid w:val="007A503B"/>
    <w:rsid w:val="007A5BB7"/>
    <w:rsid w:val="007A7980"/>
    <w:rsid w:val="007B0EB2"/>
    <w:rsid w:val="007B5335"/>
    <w:rsid w:val="007B571A"/>
    <w:rsid w:val="007B5A0B"/>
    <w:rsid w:val="007B6220"/>
    <w:rsid w:val="007B6B0B"/>
    <w:rsid w:val="007B6D95"/>
    <w:rsid w:val="007B6FCD"/>
    <w:rsid w:val="007C1C00"/>
    <w:rsid w:val="007C3DCD"/>
    <w:rsid w:val="007C4D1A"/>
    <w:rsid w:val="007C5213"/>
    <w:rsid w:val="007C5DC9"/>
    <w:rsid w:val="007C7D99"/>
    <w:rsid w:val="007D036E"/>
    <w:rsid w:val="007D0C66"/>
    <w:rsid w:val="007D4EA3"/>
    <w:rsid w:val="007D7F2C"/>
    <w:rsid w:val="007E09D4"/>
    <w:rsid w:val="007E1228"/>
    <w:rsid w:val="007E37B6"/>
    <w:rsid w:val="007E5198"/>
    <w:rsid w:val="007E6936"/>
    <w:rsid w:val="007E6E38"/>
    <w:rsid w:val="007E724C"/>
    <w:rsid w:val="007F0FFE"/>
    <w:rsid w:val="007F2D6B"/>
    <w:rsid w:val="007F3925"/>
    <w:rsid w:val="007F5238"/>
    <w:rsid w:val="007F5E31"/>
    <w:rsid w:val="007F6596"/>
    <w:rsid w:val="007F7BD1"/>
    <w:rsid w:val="00802A2F"/>
    <w:rsid w:val="00802A44"/>
    <w:rsid w:val="008033C3"/>
    <w:rsid w:val="00804637"/>
    <w:rsid w:val="00804869"/>
    <w:rsid w:val="00805D27"/>
    <w:rsid w:val="0080662F"/>
    <w:rsid w:val="00810B6F"/>
    <w:rsid w:val="00810D7A"/>
    <w:rsid w:val="008227B4"/>
    <w:rsid w:val="00822CE0"/>
    <w:rsid w:val="00823B6E"/>
    <w:rsid w:val="0082505C"/>
    <w:rsid w:val="00826A30"/>
    <w:rsid w:val="00835A75"/>
    <w:rsid w:val="00841AB1"/>
    <w:rsid w:val="008425DD"/>
    <w:rsid w:val="008438B8"/>
    <w:rsid w:val="008507B4"/>
    <w:rsid w:val="008510A5"/>
    <w:rsid w:val="008523FC"/>
    <w:rsid w:val="008558D7"/>
    <w:rsid w:val="0086007C"/>
    <w:rsid w:val="00860C09"/>
    <w:rsid w:val="00861627"/>
    <w:rsid w:val="008621D9"/>
    <w:rsid w:val="00864A74"/>
    <w:rsid w:val="008659B5"/>
    <w:rsid w:val="008668EC"/>
    <w:rsid w:val="00867D30"/>
    <w:rsid w:val="008701FF"/>
    <w:rsid w:val="00871E4B"/>
    <w:rsid w:val="008730B5"/>
    <w:rsid w:val="008755C1"/>
    <w:rsid w:val="0087626F"/>
    <w:rsid w:val="00876746"/>
    <w:rsid w:val="00877901"/>
    <w:rsid w:val="008806D0"/>
    <w:rsid w:val="0088202C"/>
    <w:rsid w:val="00882640"/>
    <w:rsid w:val="0088293B"/>
    <w:rsid w:val="00883D97"/>
    <w:rsid w:val="00884193"/>
    <w:rsid w:val="00884E28"/>
    <w:rsid w:val="00887A39"/>
    <w:rsid w:val="00891C34"/>
    <w:rsid w:val="00896CB2"/>
    <w:rsid w:val="00897B4F"/>
    <w:rsid w:val="008A0274"/>
    <w:rsid w:val="008A1D90"/>
    <w:rsid w:val="008A76CE"/>
    <w:rsid w:val="008B18AE"/>
    <w:rsid w:val="008B4121"/>
    <w:rsid w:val="008C0B22"/>
    <w:rsid w:val="008C10D5"/>
    <w:rsid w:val="008C68F1"/>
    <w:rsid w:val="008C71FA"/>
    <w:rsid w:val="008D0E1C"/>
    <w:rsid w:val="008D311E"/>
    <w:rsid w:val="008D7725"/>
    <w:rsid w:val="008E0AB3"/>
    <w:rsid w:val="008E0FB1"/>
    <w:rsid w:val="008E20CF"/>
    <w:rsid w:val="008E23E7"/>
    <w:rsid w:val="008E3570"/>
    <w:rsid w:val="008F0E29"/>
    <w:rsid w:val="008F7A53"/>
    <w:rsid w:val="00900EC8"/>
    <w:rsid w:val="009019D2"/>
    <w:rsid w:val="00901E6F"/>
    <w:rsid w:val="00902D50"/>
    <w:rsid w:val="009057B4"/>
    <w:rsid w:val="00906206"/>
    <w:rsid w:val="009063D7"/>
    <w:rsid w:val="0090716C"/>
    <w:rsid w:val="00911A8B"/>
    <w:rsid w:val="009141BE"/>
    <w:rsid w:val="009148C4"/>
    <w:rsid w:val="00915051"/>
    <w:rsid w:val="009153EC"/>
    <w:rsid w:val="00916980"/>
    <w:rsid w:val="00921771"/>
    <w:rsid w:val="00921803"/>
    <w:rsid w:val="00921DEB"/>
    <w:rsid w:val="00922652"/>
    <w:rsid w:val="00925ACA"/>
    <w:rsid w:val="00926503"/>
    <w:rsid w:val="00930CD1"/>
    <w:rsid w:val="00932693"/>
    <w:rsid w:val="009334AF"/>
    <w:rsid w:val="00934205"/>
    <w:rsid w:val="0093424F"/>
    <w:rsid w:val="009377B3"/>
    <w:rsid w:val="0094030D"/>
    <w:rsid w:val="0094172F"/>
    <w:rsid w:val="00941E66"/>
    <w:rsid w:val="00943408"/>
    <w:rsid w:val="00944A5C"/>
    <w:rsid w:val="00946294"/>
    <w:rsid w:val="00947520"/>
    <w:rsid w:val="00947B4B"/>
    <w:rsid w:val="00951B50"/>
    <w:rsid w:val="00953680"/>
    <w:rsid w:val="009542AE"/>
    <w:rsid w:val="00956013"/>
    <w:rsid w:val="0095636B"/>
    <w:rsid w:val="009618E4"/>
    <w:rsid w:val="00967E41"/>
    <w:rsid w:val="00970BB5"/>
    <w:rsid w:val="00971450"/>
    <w:rsid w:val="009726D8"/>
    <w:rsid w:val="00972F96"/>
    <w:rsid w:val="009741B2"/>
    <w:rsid w:val="00980E81"/>
    <w:rsid w:val="009841C7"/>
    <w:rsid w:val="009930D2"/>
    <w:rsid w:val="00995E61"/>
    <w:rsid w:val="009968FE"/>
    <w:rsid w:val="00996DB9"/>
    <w:rsid w:val="009A2675"/>
    <w:rsid w:val="009A2DDD"/>
    <w:rsid w:val="009A57B6"/>
    <w:rsid w:val="009B1A70"/>
    <w:rsid w:val="009B254A"/>
    <w:rsid w:val="009B38B6"/>
    <w:rsid w:val="009B473C"/>
    <w:rsid w:val="009B7E77"/>
    <w:rsid w:val="009C30A7"/>
    <w:rsid w:val="009C6183"/>
    <w:rsid w:val="009D36AB"/>
    <w:rsid w:val="009D77FE"/>
    <w:rsid w:val="009E18F8"/>
    <w:rsid w:val="009E215C"/>
    <w:rsid w:val="009E407B"/>
    <w:rsid w:val="009E4979"/>
    <w:rsid w:val="009E599A"/>
    <w:rsid w:val="009E5EA1"/>
    <w:rsid w:val="009E773C"/>
    <w:rsid w:val="009F02D3"/>
    <w:rsid w:val="009F11EE"/>
    <w:rsid w:val="009F3285"/>
    <w:rsid w:val="009F4FAD"/>
    <w:rsid w:val="009F76DB"/>
    <w:rsid w:val="009F7A5A"/>
    <w:rsid w:val="00A00BDB"/>
    <w:rsid w:val="00A0111B"/>
    <w:rsid w:val="00A0176D"/>
    <w:rsid w:val="00A017CC"/>
    <w:rsid w:val="00A02883"/>
    <w:rsid w:val="00A03730"/>
    <w:rsid w:val="00A0438A"/>
    <w:rsid w:val="00A050FD"/>
    <w:rsid w:val="00A06AD8"/>
    <w:rsid w:val="00A12BC8"/>
    <w:rsid w:val="00A14596"/>
    <w:rsid w:val="00A15969"/>
    <w:rsid w:val="00A213E6"/>
    <w:rsid w:val="00A21C58"/>
    <w:rsid w:val="00A21D33"/>
    <w:rsid w:val="00A23E4F"/>
    <w:rsid w:val="00A26A93"/>
    <w:rsid w:val="00A27C38"/>
    <w:rsid w:val="00A30565"/>
    <w:rsid w:val="00A314DE"/>
    <w:rsid w:val="00A31AE8"/>
    <w:rsid w:val="00A324C2"/>
    <w:rsid w:val="00A32C3B"/>
    <w:rsid w:val="00A34976"/>
    <w:rsid w:val="00A35446"/>
    <w:rsid w:val="00A36BEE"/>
    <w:rsid w:val="00A37637"/>
    <w:rsid w:val="00A41C00"/>
    <w:rsid w:val="00A4367F"/>
    <w:rsid w:val="00A44241"/>
    <w:rsid w:val="00A45425"/>
    <w:rsid w:val="00A45C9D"/>
    <w:rsid w:val="00A45F4F"/>
    <w:rsid w:val="00A46126"/>
    <w:rsid w:val="00A46826"/>
    <w:rsid w:val="00A5037A"/>
    <w:rsid w:val="00A509F3"/>
    <w:rsid w:val="00A52884"/>
    <w:rsid w:val="00A52A01"/>
    <w:rsid w:val="00A52BC9"/>
    <w:rsid w:val="00A55682"/>
    <w:rsid w:val="00A579DE"/>
    <w:rsid w:val="00A600A9"/>
    <w:rsid w:val="00A605FA"/>
    <w:rsid w:val="00A63620"/>
    <w:rsid w:val="00A70C56"/>
    <w:rsid w:val="00A72251"/>
    <w:rsid w:val="00A83F36"/>
    <w:rsid w:val="00A840D1"/>
    <w:rsid w:val="00A86A2B"/>
    <w:rsid w:val="00A871E9"/>
    <w:rsid w:val="00A87BA4"/>
    <w:rsid w:val="00A905B9"/>
    <w:rsid w:val="00A90667"/>
    <w:rsid w:val="00A90B8C"/>
    <w:rsid w:val="00A96B86"/>
    <w:rsid w:val="00A96D08"/>
    <w:rsid w:val="00AA1C79"/>
    <w:rsid w:val="00AA55B7"/>
    <w:rsid w:val="00AA5B9E"/>
    <w:rsid w:val="00AA6490"/>
    <w:rsid w:val="00AB2006"/>
    <w:rsid w:val="00AB2407"/>
    <w:rsid w:val="00AB4618"/>
    <w:rsid w:val="00AB53DF"/>
    <w:rsid w:val="00AB7176"/>
    <w:rsid w:val="00AC0A96"/>
    <w:rsid w:val="00AC2169"/>
    <w:rsid w:val="00AC4699"/>
    <w:rsid w:val="00AC57F3"/>
    <w:rsid w:val="00AC6328"/>
    <w:rsid w:val="00AD0528"/>
    <w:rsid w:val="00AD3A98"/>
    <w:rsid w:val="00AD3CAE"/>
    <w:rsid w:val="00AD6B14"/>
    <w:rsid w:val="00AD7AB8"/>
    <w:rsid w:val="00AE1C54"/>
    <w:rsid w:val="00AE2D73"/>
    <w:rsid w:val="00AE2F53"/>
    <w:rsid w:val="00AE33E0"/>
    <w:rsid w:val="00AE35BA"/>
    <w:rsid w:val="00AE3664"/>
    <w:rsid w:val="00AE4698"/>
    <w:rsid w:val="00AE4DA9"/>
    <w:rsid w:val="00AE5165"/>
    <w:rsid w:val="00AF0315"/>
    <w:rsid w:val="00AF0C8C"/>
    <w:rsid w:val="00AF128D"/>
    <w:rsid w:val="00AF6A7B"/>
    <w:rsid w:val="00AF717A"/>
    <w:rsid w:val="00B06EF3"/>
    <w:rsid w:val="00B07AE3"/>
    <w:rsid w:val="00B07E5C"/>
    <w:rsid w:val="00B1106D"/>
    <w:rsid w:val="00B156DC"/>
    <w:rsid w:val="00B163EB"/>
    <w:rsid w:val="00B21608"/>
    <w:rsid w:val="00B22C4D"/>
    <w:rsid w:val="00B24BA0"/>
    <w:rsid w:val="00B26A7D"/>
    <w:rsid w:val="00B26AAF"/>
    <w:rsid w:val="00B278A1"/>
    <w:rsid w:val="00B32E8A"/>
    <w:rsid w:val="00B35AE4"/>
    <w:rsid w:val="00B3674E"/>
    <w:rsid w:val="00B413F3"/>
    <w:rsid w:val="00B425CA"/>
    <w:rsid w:val="00B43BDE"/>
    <w:rsid w:val="00B43D94"/>
    <w:rsid w:val="00B462C6"/>
    <w:rsid w:val="00B46AC9"/>
    <w:rsid w:val="00B46B9F"/>
    <w:rsid w:val="00B47857"/>
    <w:rsid w:val="00B50AD3"/>
    <w:rsid w:val="00B50C0E"/>
    <w:rsid w:val="00B52FF2"/>
    <w:rsid w:val="00B53B34"/>
    <w:rsid w:val="00B544AA"/>
    <w:rsid w:val="00B5543D"/>
    <w:rsid w:val="00B55EB9"/>
    <w:rsid w:val="00B5668B"/>
    <w:rsid w:val="00B5788A"/>
    <w:rsid w:val="00B61266"/>
    <w:rsid w:val="00B62B58"/>
    <w:rsid w:val="00B634E2"/>
    <w:rsid w:val="00B648DE"/>
    <w:rsid w:val="00B66FB3"/>
    <w:rsid w:val="00B70817"/>
    <w:rsid w:val="00B71BAD"/>
    <w:rsid w:val="00B71F89"/>
    <w:rsid w:val="00B73415"/>
    <w:rsid w:val="00B752A4"/>
    <w:rsid w:val="00B75A46"/>
    <w:rsid w:val="00B76B3B"/>
    <w:rsid w:val="00B7717E"/>
    <w:rsid w:val="00B811F7"/>
    <w:rsid w:val="00B818C4"/>
    <w:rsid w:val="00B84BCF"/>
    <w:rsid w:val="00B90302"/>
    <w:rsid w:val="00B9054A"/>
    <w:rsid w:val="00B939DB"/>
    <w:rsid w:val="00B93CFF"/>
    <w:rsid w:val="00BA0515"/>
    <w:rsid w:val="00BA0EEB"/>
    <w:rsid w:val="00BA2B2D"/>
    <w:rsid w:val="00BA37B5"/>
    <w:rsid w:val="00BA57C0"/>
    <w:rsid w:val="00BA590C"/>
    <w:rsid w:val="00BA5DC6"/>
    <w:rsid w:val="00BA6196"/>
    <w:rsid w:val="00BB2591"/>
    <w:rsid w:val="00BB2ACD"/>
    <w:rsid w:val="00BB2B9F"/>
    <w:rsid w:val="00BB355C"/>
    <w:rsid w:val="00BB382D"/>
    <w:rsid w:val="00BB3D91"/>
    <w:rsid w:val="00BB4A20"/>
    <w:rsid w:val="00BB5389"/>
    <w:rsid w:val="00BC301A"/>
    <w:rsid w:val="00BC4EA5"/>
    <w:rsid w:val="00BC533B"/>
    <w:rsid w:val="00BC66B2"/>
    <w:rsid w:val="00BC6D8C"/>
    <w:rsid w:val="00BC71AA"/>
    <w:rsid w:val="00BD013D"/>
    <w:rsid w:val="00BD2F58"/>
    <w:rsid w:val="00BD49A6"/>
    <w:rsid w:val="00BD4C94"/>
    <w:rsid w:val="00BE2F8F"/>
    <w:rsid w:val="00BE347F"/>
    <w:rsid w:val="00BE5DF8"/>
    <w:rsid w:val="00BF3067"/>
    <w:rsid w:val="00BF36ED"/>
    <w:rsid w:val="00BF3E9C"/>
    <w:rsid w:val="00BF627F"/>
    <w:rsid w:val="00BF65EA"/>
    <w:rsid w:val="00C001F9"/>
    <w:rsid w:val="00C018A2"/>
    <w:rsid w:val="00C03C75"/>
    <w:rsid w:val="00C06685"/>
    <w:rsid w:val="00C07563"/>
    <w:rsid w:val="00C15D9D"/>
    <w:rsid w:val="00C20443"/>
    <w:rsid w:val="00C2389E"/>
    <w:rsid w:val="00C24AA8"/>
    <w:rsid w:val="00C24D82"/>
    <w:rsid w:val="00C30B36"/>
    <w:rsid w:val="00C330A4"/>
    <w:rsid w:val="00C33B5B"/>
    <w:rsid w:val="00C34006"/>
    <w:rsid w:val="00C34169"/>
    <w:rsid w:val="00C377BC"/>
    <w:rsid w:val="00C40925"/>
    <w:rsid w:val="00C426B1"/>
    <w:rsid w:val="00C446E8"/>
    <w:rsid w:val="00C45CA7"/>
    <w:rsid w:val="00C47C9D"/>
    <w:rsid w:val="00C55FB5"/>
    <w:rsid w:val="00C57E26"/>
    <w:rsid w:val="00C61A93"/>
    <w:rsid w:val="00C62670"/>
    <w:rsid w:val="00C63BB8"/>
    <w:rsid w:val="00C66160"/>
    <w:rsid w:val="00C66C98"/>
    <w:rsid w:val="00C66F85"/>
    <w:rsid w:val="00C70526"/>
    <w:rsid w:val="00C721AC"/>
    <w:rsid w:val="00C75B52"/>
    <w:rsid w:val="00C768F9"/>
    <w:rsid w:val="00C76D17"/>
    <w:rsid w:val="00C77846"/>
    <w:rsid w:val="00C8178C"/>
    <w:rsid w:val="00C81841"/>
    <w:rsid w:val="00C82EC2"/>
    <w:rsid w:val="00C83053"/>
    <w:rsid w:val="00C84774"/>
    <w:rsid w:val="00C9064E"/>
    <w:rsid w:val="00C90D6A"/>
    <w:rsid w:val="00C91F51"/>
    <w:rsid w:val="00C95526"/>
    <w:rsid w:val="00C956CD"/>
    <w:rsid w:val="00CA13BD"/>
    <w:rsid w:val="00CA247E"/>
    <w:rsid w:val="00CA427D"/>
    <w:rsid w:val="00CA4924"/>
    <w:rsid w:val="00CA5C05"/>
    <w:rsid w:val="00CA6B4E"/>
    <w:rsid w:val="00CA6EC9"/>
    <w:rsid w:val="00CA77CB"/>
    <w:rsid w:val="00CB3F44"/>
    <w:rsid w:val="00CB50F5"/>
    <w:rsid w:val="00CB68E5"/>
    <w:rsid w:val="00CB6D65"/>
    <w:rsid w:val="00CB70FC"/>
    <w:rsid w:val="00CB710D"/>
    <w:rsid w:val="00CB7CC2"/>
    <w:rsid w:val="00CB7FF3"/>
    <w:rsid w:val="00CC1553"/>
    <w:rsid w:val="00CC15CC"/>
    <w:rsid w:val="00CC4A06"/>
    <w:rsid w:val="00CC72B6"/>
    <w:rsid w:val="00CC7A75"/>
    <w:rsid w:val="00CC7C90"/>
    <w:rsid w:val="00CD1A15"/>
    <w:rsid w:val="00CD1B0C"/>
    <w:rsid w:val="00CD1D74"/>
    <w:rsid w:val="00CD25C0"/>
    <w:rsid w:val="00CD37CC"/>
    <w:rsid w:val="00CD3873"/>
    <w:rsid w:val="00CD5FB6"/>
    <w:rsid w:val="00CE0323"/>
    <w:rsid w:val="00CE31EB"/>
    <w:rsid w:val="00CE4273"/>
    <w:rsid w:val="00CE4A88"/>
    <w:rsid w:val="00CE67EB"/>
    <w:rsid w:val="00CE73C1"/>
    <w:rsid w:val="00CE7A51"/>
    <w:rsid w:val="00CF1876"/>
    <w:rsid w:val="00CF270B"/>
    <w:rsid w:val="00CF2D35"/>
    <w:rsid w:val="00CF3C89"/>
    <w:rsid w:val="00CF6D92"/>
    <w:rsid w:val="00D0152A"/>
    <w:rsid w:val="00D02084"/>
    <w:rsid w:val="00D0218D"/>
    <w:rsid w:val="00D02D37"/>
    <w:rsid w:val="00D049C3"/>
    <w:rsid w:val="00D04CEC"/>
    <w:rsid w:val="00D061FE"/>
    <w:rsid w:val="00D1123E"/>
    <w:rsid w:val="00D11E81"/>
    <w:rsid w:val="00D126CC"/>
    <w:rsid w:val="00D130CC"/>
    <w:rsid w:val="00D1473E"/>
    <w:rsid w:val="00D14BFA"/>
    <w:rsid w:val="00D14EE0"/>
    <w:rsid w:val="00D15BDC"/>
    <w:rsid w:val="00D16D3C"/>
    <w:rsid w:val="00D173F2"/>
    <w:rsid w:val="00D1753B"/>
    <w:rsid w:val="00D215B5"/>
    <w:rsid w:val="00D2203B"/>
    <w:rsid w:val="00D23F15"/>
    <w:rsid w:val="00D24307"/>
    <w:rsid w:val="00D24A81"/>
    <w:rsid w:val="00D25AC5"/>
    <w:rsid w:val="00D25FB5"/>
    <w:rsid w:val="00D27A18"/>
    <w:rsid w:val="00D32CE0"/>
    <w:rsid w:val="00D34750"/>
    <w:rsid w:val="00D37161"/>
    <w:rsid w:val="00D41883"/>
    <w:rsid w:val="00D440AB"/>
    <w:rsid w:val="00D44223"/>
    <w:rsid w:val="00D47A7F"/>
    <w:rsid w:val="00D47AEC"/>
    <w:rsid w:val="00D52E60"/>
    <w:rsid w:val="00D54D71"/>
    <w:rsid w:val="00D561B9"/>
    <w:rsid w:val="00D56485"/>
    <w:rsid w:val="00D6264A"/>
    <w:rsid w:val="00D64EB0"/>
    <w:rsid w:val="00D65D0C"/>
    <w:rsid w:val="00D66959"/>
    <w:rsid w:val="00D67F7C"/>
    <w:rsid w:val="00D740EA"/>
    <w:rsid w:val="00D754E5"/>
    <w:rsid w:val="00D84F54"/>
    <w:rsid w:val="00D854C7"/>
    <w:rsid w:val="00D90466"/>
    <w:rsid w:val="00D92C97"/>
    <w:rsid w:val="00D933D7"/>
    <w:rsid w:val="00D94ECB"/>
    <w:rsid w:val="00D95531"/>
    <w:rsid w:val="00DA0346"/>
    <w:rsid w:val="00DA03EE"/>
    <w:rsid w:val="00DA17C8"/>
    <w:rsid w:val="00DA22AA"/>
    <w:rsid w:val="00DA2529"/>
    <w:rsid w:val="00DA5586"/>
    <w:rsid w:val="00DA64DB"/>
    <w:rsid w:val="00DB130A"/>
    <w:rsid w:val="00DB153F"/>
    <w:rsid w:val="00DB2231"/>
    <w:rsid w:val="00DB2EBB"/>
    <w:rsid w:val="00DB38FC"/>
    <w:rsid w:val="00DB6F07"/>
    <w:rsid w:val="00DC10A1"/>
    <w:rsid w:val="00DC1C8E"/>
    <w:rsid w:val="00DC368B"/>
    <w:rsid w:val="00DC4822"/>
    <w:rsid w:val="00DC55E6"/>
    <w:rsid w:val="00DC6304"/>
    <w:rsid w:val="00DC655F"/>
    <w:rsid w:val="00DC684D"/>
    <w:rsid w:val="00DD0B59"/>
    <w:rsid w:val="00DD1719"/>
    <w:rsid w:val="00DD4883"/>
    <w:rsid w:val="00DD652C"/>
    <w:rsid w:val="00DD7571"/>
    <w:rsid w:val="00DD7EBD"/>
    <w:rsid w:val="00DE2435"/>
    <w:rsid w:val="00DE2F4B"/>
    <w:rsid w:val="00DE39A1"/>
    <w:rsid w:val="00DE3DE6"/>
    <w:rsid w:val="00DE520B"/>
    <w:rsid w:val="00DE6283"/>
    <w:rsid w:val="00DE72CA"/>
    <w:rsid w:val="00DF009D"/>
    <w:rsid w:val="00DF010C"/>
    <w:rsid w:val="00DF4487"/>
    <w:rsid w:val="00DF62B6"/>
    <w:rsid w:val="00DF7963"/>
    <w:rsid w:val="00E0214B"/>
    <w:rsid w:val="00E05629"/>
    <w:rsid w:val="00E05E85"/>
    <w:rsid w:val="00E05F84"/>
    <w:rsid w:val="00E07225"/>
    <w:rsid w:val="00E10A14"/>
    <w:rsid w:val="00E13FE0"/>
    <w:rsid w:val="00E14306"/>
    <w:rsid w:val="00E1553E"/>
    <w:rsid w:val="00E216E8"/>
    <w:rsid w:val="00E21D00"/>
    <w:rsid w:val="00E21DB4"/>
    <w:rsid w:val="00E23CAC"/>
    <w:rsid w:val="00E240B7"/>
    <w:rsid w:val="00E278E5"/>
    <w:rsid w:val="00E3072B"/>
    <w:rsid w:val="00E30B13"/>
    <w:rsid w:val="00E32B3B"/>
    <w:rsid w:val="00E3473B"/>
    <w:rsid w:val="00E40278"/>
    <w:rsid w:val="00E42C1D"/>
    <w:rsid w:val="00E43428"/>
    <w:rsid w:val="00E44F00"/>
    <w:rsid w:val="00E46568"/>
    <w:rsid w:val="00E467F0"/>
    <w:rsid w:val="00E46A28"/>
    <w:rsid w:val="00E50981"/>
    <w:rsid w:val="00E50C32"/>
    <w:rsid w:val="00E52679"/>
    <w:rsid w:val="00E53A76"/>
    <w:rsid w:val="00E5409F"/>
    <w:rsid w:val="00E54735"/>
    <w:rsid w:val="00E61749"/>
    <w:rsid w:val="00E62122"/>
    <w:rsid w:val="00E6243A"/>
    <w:rsid w:val="00E63BDF"/>
    <w:rsid w:val="00E63DBC"/>
    <w:rsid w:val="00E64061"/>
    <w:rsid w:val="00E648F0"/>
    <w:rsid w:val="00E6624C"/>
    <w:rsid w:val="00E7447C"/>
    <w:rsid w:val="00E75011"/>
    <w:rsid w:val="00E754B9"/>
    <w:rsid w:val="00E82AFA"/>
    <w:rsid w:val="00E85798"/>
    <w:rsid w:val="00E858C4"/>
    <w:rsid w:val="00E92494"/>
    <w:rsid w:val="00E934A3"/>
    <w:rsid w:val="00E939FD"/>
    <w:rsid w:val="00E976EE"/>
    <w:rsid w:val="00E97CF8"/>
    <w:rsid w:val="00EA0D3D"/>
    <w:rsid w:val="00EA1230"/>
    <w:rsid w:val="00EA150F"/>
    <w:rsid w:val="00EA2E9B"/>
    <w:rsid w:val="00EA72A6"/>
    <w:rsid w:val="00EB3EA8"/>
    <w:rsid w:val="00EB5596"/>
    <w:rsid w:val="00EB5B71"/>
    <w:rsid w:val="00EC00B3"/>
    <w:rsid w:val="00EC1AC1"/>
    <w:rsid w:val="00EC360F"/>
    <w:rsid w:val="00ED0735"/>
    <w:rsid w:val="00ED077C"/>
    <w:rsid w:val="00ED1BD2"/>
    <w:rsid w:val="00ED2996"/>
    <w:rsid w:val="00ED74E4"/>
    <w:rsid w:val="00ED78D3"/>
    <w:rsid w:val="00EE49F4"/>
    <w:rsid w:val="00EE6488"/>
    <w:rsid w:val="00EE6604"/>
    <w:rsid w:val="00EE7099"/>
    <w:rsid w:val="00EF3E44"/>
    <w:rsid w:val="00EF7693"/>
    <w:rsid w:val="00F00741"/>
    <w:rsid w:val="00F02115"/>
    <w:rsid w:val="00F021FA"/>
    <w:rsid w:val="00F05400"/>
    <w:rsid w:val="00F05672"/>
    <w:rsid w:val="00F0608A"/>
    <w:rsid w:val="00F07A14"/>
    <w:rsid w:val="00F10D99"/>
    <w:rsid w:val="00F11D0F"/>
    <w:rsid w:val="00F13054"/>
    <w:rsid w:val="00F13BC9"/>
    <w:rsid w:val="00F14928"/>
    <w:rsid w:val="00F15972"/>
    <w:rsid w:val="00F15D1B"/>
    <w:rsid w:val="00F15DF6"/>
    <w:rsid w:val="00F25D47"/>
    <w:rsid w:val="00F27FD3"/>
    <w:rsid w:val="00F309A6"/>
    <w:rsid w:val="00F32080"/>
    <w:rsid w:val="00F327D1"/>
    <w:rsid w:val="00F3398A"/>
    <w:rsid w:val="00F34548"/>
    <w:rsid w:val="00F3511D"/>
    <w:rsid w:val="00F36464"/>
    <w:rsid w:val="00F40110"/>
    <w:rsid w:val="00F41B75"/>
    <w:rsid w:val="00F42BB1"/>
    <w:rsid w:val="00F431DA"/>
    <w:rsid w:val="00F43999"/>
    <w:rsid w:val="00F4406B"/>
    <w:rsid w:val="00F45F19"/>
    <w:rsid w:val="00F51E6D"/>
    <w:rsid w:val="00F52013"/>
    <w:rsid w:val="00F52017"/>
    <w:rsid w:val="00F55B91"/>
    <w:rsid w:val="00F57E5E"/>
    <w:rsid w:val="00F62754"/>
    <w:rsid w:val="00F62E97"/>
    <w:rsid w:val="00F64152"/>
    <w:rsid w:val="00F64209"/>
    <w:rsid w:val="00F6727D"/>
    <w:rsid w:val="00F675EA"/>
    <w:rsid w:val="00F70873"/>
    <w:rsid w:val="00F71757"/>
    <w:rsid w:val="00F7330C"/>
    <w:rsid w:val="00F73EAC"/>
    <w:rsid w:val="00F74B99"/>
    <w:rsid w:val="00F754AB"/>
    <w:rsid w:val="00F756EE"/>
    <w:rsid w:val="00F76456"/>
    <w:rsid w:val="00F7680F"/>
    <w:rsid w:val="00F80A86"/>
    <w:rsid w:val="00F86624"/>
    <w:rsid w:val="00F9170B"/>
    <w:rsid w:val="00F937B3"/>
    <w:rsid w:val="00F93BF5"/>
    <w:rsid w:val="00F95611"/>
    <w:rsid w:val="00F95C5E"/>
    <w:rsid w:val="00FA0D50"/>
    <w:rsid w:val="00FA54E4"/>
    <w:rsid w:val="00FB0092"/>
    <w:rsid w:val="00FB163E"/>
    <w:rsid w:val="00FB73B7"/>
    <w:rsid w:val="00FC0DE7"/>
    <w:rsid w:val="00FC1B37"/>
    <w:rsid w:val="00FC28B2"/>
    <w:rsid w:val="00FC28F6"/>
    <w:rsid w:val="00FC2C79"/>
    <w:rsid w:val="00FC48AE"/>
    <w:rsid w:val="00FD17EB"/>
    <w:rsid w:val="00FD3C27"/>
    <w:rsid w:val="00FD4374"/>
    <w:rsid w:val="00FD4ADD"/>
    <w:rsid w:val="00FD5ADA"/>
    <w:rsid w:val="00FD6E47"/>
    <w:rsid w:val="00FD7349"/>
    <w:rsid w:val="00FE1B0B"/>
    <w:rsid w:val="00FE3BDF"/>
    <w:rsid w:val="00FE50F5"/>
    <w:rsid w:val="00FE602D"/>
    <w:rsid w:val="00FF281A"/>
    <w:rsid w:val="00FF53E8"/>
    <w:rsid w:val="00FF6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addres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ACD"/>
    <w:pPr>
      <w:widowControl w:val="0"/>
    </w:pPr>
    <w:rPr>
      <w:snapToGrid w:val="0"/>
      <w:kern w:val="28"/>
      <w:sz w:val="22"/>
    </w:rPr>
  </w:style>
  <w:style w:type="paragraph" w:styleId="Heading1">
    <w:name w:val="heading 1"/>
    <w:basedOn w:val="Normal"/>
    <w:next w:val="ParaNum"/>
    <w:autoRedefine/>
    <w:qFormat/>
    <w:rsid w:val="00BB2ACD"/>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BB2ACD"/>
    <w:pPr>
      <w:keepNext/>
      <w:numPr>
        <w:ilvl w:val="1"/>
        <w:numId w:val="3"/>
      </w:numPr>
      <w:spacing w:after="120"/>
      <w:outlineLvl w:val="1"/>
    </w:pPr>
    <w:rPr>
      <w:b/>
    </w:rPr>
  </w:style>
  <w:style w:type="paragraph" w:styleId="Heading3">
    <w:name w:val="heading 3"/>
    <w:basedOn w:val="Normal"/>
    <w:next w:val="ParaNum"/>
    <w:qFormat/>
    <w:rsid w:val="00BB2ACD"/>
    <w:pPr>
      <w:keepNext/>
      <w:numPr>
        <w:ilvl w:val="2"/>
        <w:numId w:val="3"/>
      </w:numPr>
      <w:spacing w:after="120"/>
      <w:outlineLvl w:val="2"/>
    </w:pPr>
    <w:rPr>
      <w:b/>
    </w:rPr>
  </w:style>
  <w:style w:type="paragraph" w:styleId="Heading4">
    <w:name w:val="heading 4"/>
    <w:basedOn w:val="Normal"/>
    <w:next w:val="ParaNum"/>
    <w:qFormat/>
    <w:rsid w:val="00BB2ACD"/>
    <w:pPr>
      <w:keepNext/>
      <w:numPr>
        <w:ilvl w:val="3"/>
        <w:numId w:val="3"/>
      </w:numPr>
      <w:spacing w:after="120"/>
      <w:outlineLvl w:val="3"/>
    </w:pPr>
    <w:rPr>
      <w:b/>
    </w:rPr>
  </w:style>
  <w:style w:type="paragraph" w:styleId="Heading5">
    <w:name w:val="heading 5"/>
    <w:basedOn w:val="Normal"/>
    <w:next w:val="ParaNum"/>
    <w:qFormat/>
    <w:rsid w:val="00BB2ACD"/>
    <w:pPr>
      <w:keepNext/>
      <w:numPr>
        <w:ilvl w:val="4"/>
        <w:numId w:val="3"/>
      </w:numPr>
      <w:suppressAutoHyphens/>
      <w:spacing w:after="120"/>
      <w:outlineLvl w:val="4"/>
    </w:pPr>
    <w:rPr>
      <w:b/>
    </w:rPr>
  </w:style>
  <w:style w:type="paragraph" w:styleId="Heading6">
    <w:name w:val="heading 6"/>
    <w:basedOn w:val="Normal"/>
    <w:next w:val="ParaNum"/>
    <w:qFormat/>
    <w:rsid w:val="00BB2ACD"/>
    <w:pPr>
      <w:numPr>
        <w:ilvl w:val="5"/>
        <w:numId w:val="3"/>
      </w:numPr>
      <w:spacing w:after="120"/>
      <w:outlineLvl w:val="5"/>
    </w:pPr>
    <w:rPr>
      <w:b/>
    </w:rPr>
  </w:style>
  <w:style w:type="paragraph" w:styleId="Heading7">
    <w:name w:val="heading 7"/>
    <w:basedOn w:val="Normal"/>
    <w:next w:val="ParaNum"/>
    <w:qFormat/>
    <w:rsid w:val="00BB2ACD"/>
    <w:pPr>
      <w:numPr>
        <w:ilvl w:val="6"/>
        <w:numId w:val="3"/>
      </w:numPr>
      <w:spacing w:after="120"/>
      <w:outlineLvl w:val="6"/>
    </w:pPr>
    <w:rPr>
      <w:b/>
    </w:rPr>
  </w:style>
  <w:style w:type="paragraph" w:styleId="Heading8">
    <w:name w:val="heading 8"/>
    <w:basedOn w:val="Normal"/>
    <w:next w:val="ParaNum"/>
    <w:qFormat/>
    <w:rsid w:val="00BB2ACD"/>
    <w:pPr>
      <w:numPr>
        <w:ilvl w:val="7"/>
        <w:numId w:val="3"/>
      </w:numPr>
      <w:tabs>
        <w:tab w:val="left" w:pos="5760"/>
      </w:tabs>
      <w:spacing w:after="120"/>
      <w:outlineLvl w:val="7"/>
    </w:pPr>
    <w:rPr>
      <w:b/>
    </w:rPr>
  </w:style>
  <w:style w:type="paragraph" w:styleId="Heading9">
    <w:name w:val="heading 9"/>
    <w:basedOn w:val="Normal"/>
    <w:next w:val="ParaNum"/>
    <w:qFormat/>
    <w:rsid w:val="00BB2ACD"/>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BB2ACD"/>
    <w:pPr>
      <w:numPr>
        <w:numId w:val="2"/>
      </w:numPr>
      <w:tabs>
        <w:tab w:val="clear" w:pos="1080"/>
        <w:tab w:val="num" w:pos="1440"/>
      </w:tabs>
      <w:spacing w:after="120"/>
    </w:pPr>
  </w:style>
  <w:style w:type="paragraph" w:styleId="EndnoteText">
    <w:name w:val="endnote text"/>
    <w:basedOn w:val="Normal"/>
    <w:semiHidden/>
    <w:rsid w:val="00BB2ACD"/>
    <w:rPr>
      <w:sz w:val="20"/>
    </w:rPr>
  </w:style>
  <w:style w:type="character" w:styleId="EndnoteReference">
    <w:name w:val="endnote reference"/>
    <w:semiHidden/>
    <w:rsid w:val="00BB2ACD"/>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BB2ACD"/>
    <w:pPr>
      <w:spacing w:after="120"/>
    </w:pPr>
  </w:style>
  <w:style w:type="character" w:styleId="FootnoteReference">
    <w:name w:val="footnote reference"/>
    <w:aliases w:val="Appel note de bas de p,Style 12,(NECG) Footnote Reference,Style 124,Style 13,fr,o,Style 3,FR,Style 17,Style 6,Footnote Reference/"/>
    <w:rsid w:val="00BB2ACD"/>
    <w:rPr>
      <w:rFonts w:ascii="Times New Roman" w:hAnsi="Times New Roman"/>
      <w:dstrike w:val="0"/>
      <w:color w:val="auto"/>
      <w:sz w:val="20"/>
      <w:vertAlign w:val="superscript"/>
    </w:rPr>
  </w:style>
  <w:style w:type="paragraph" w:styleId="TOC1">
    <w:name w:val="toc 1"/>
    <w:basedOn w:val="Normal"/>
    <w:next w:val="Normal"/>
    <w:semiHidden/>
    <w:rsid w:val="00BB2AC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BB2ACD"/>
    <w:pPr>
      <w:tabs>
        <w:tab w:val="left" w:pos="720"/>
        <w:tab w:val="right" w:leader="dot" w:pos="9360"/>
      </w:tabs>
      <w:suppressAutoHyphens/>
      <w:ind w:left="720" w:right="720" w:hanging="360"/>
    </w:pPr>
    <w:rPr>
      <w:noProof/>
    </w:rPr>
  </w:style>
  <w:style w:type="paragraph" w:styleId="TOC3">
    <w:name w:val="toc 3"/>
    <w:basedOn w:val="Normal"/>
    <w:next w:val="Normal"/>
    <w:semiHidden/>
    <w:rsid w:val="00BB2AC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BB2AC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B2AC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B2AC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B2AC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B2AC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B2AC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B2ACD"/>
    <w:pPr>
      <w:tabs>
        <w:tab w:val="right" w:pos="9360"/>
      </w:tabs>
      <w:suppressAutoHyphens/>
    </w:pPr>
  </w:style>
  <w:style w:type="character" w:customStyle="1" w:styleId="EquationCaption">
    <w:name w:val="_Equation Caption"/>
    <w:rsid w:val="00BB2ACD"/>
  </w:style>
  <w:style w:type="paragraph" w:styleId="Header">
    <w:name w:val="header"/>
    <w:basedOn w:val="Normal"/>
    <w:autoRedefine/>
    <w:rsid w:val="00BB2ACD"/>
    <w:pPr>
      <w:tabs>
        <w:tab w:val="center" w:pos="4680"/>
        <w:tab w:val="right" w:pos="9360"/>
      </w:tabs>
    </w:pPr>
    <w:rPr>
      <w:b/>
    </w:rPr>
  </w:style>
  <w:style w:type="paragraph" w:styleId="Footer">
    <w:name w:val="footer"/>
    <w:basedOn w:val="Normal"/>
    <w:rsid w:val="00BB2ACD"/>
    <w:pPr>
      <w:tabs>
        <w:tab w:val="center" w:pos="4320"/>
        <w:tab w:val="right" w:pos="8640"/>
      </w:tabs>
    </w:pPr>
  </w:style>
  <w:style w:type="character" w:styleId="PageNumber">
    <w:name w:val="page number"/>
    <w:basedOn w:val="DefaultParagraphFont"/>
    <w:rsid w:val="00BB2ACD"/>
  </w:style>
  <w:style w:type="paragraph" w:styleId="BlockText">
    <w:name w:val="Block Text"/>
    <w:basedOn w:val="Normal"/>
    <w:rsid w:val="00BB2ACD"/>
    <w:pPr>
      <w:spacing w:after="240"/>
      <w:ind w:left="1440" w:right="1440"/>
    </w:pPr>
  </w:style>
  <w:style w:type="paragraph" w:customStyle="1" w:styleId="Paratitle">
    <w:name w:val="Para title"/>
    <w:basedOn w:val="Normal"/>
    <w:rsid w:val="00BB2ACD"/>
    <w:pPr>
      <w:tabs>
        <w:tab w:val="center" w:pos="9270"/>
      </w:tabs>
      <w:spacing w:after="240"/>
    </w:pPr>
    <w:rPr>
      <w:spacing w:val="-2"/>
    </w:rPr>
  </w:style>
  <w:style w:type="paragraph" w:customStyle="1" w:styleId="Bullet">
    <w:name w:val="Bullet"/>
    <w:basedOn w:val="Normal"/>
    <w:rsid w:val="00BB2ACD"/>
    <w:pPr>
      <w:tabs>
        <w:tab w:val="left" w:pos="2160"/>
      </w:tabs>
      <w:spacing w:after="220"/>
      <w:ind w:left="2160" w:hanging="720"/>
    </w:pPr>
  </w:style>
  <w:style w:type="paragraph" w:customStyle="1" w:styleId="TableFormat">
    <w:name w:val="TableFormat"/>
    <w:basedOn w:val="Bullet"/>
    <w:rsid w:val="00BB2ACD"/>
    <w:pPr>
      <w:tabs>
        <w:tab w:val="clear" w:pos="2160"/>
        <w:tab w:val="left" w:pos="5040"/>
      </w:tabs>
      <w:ind w:left="5040" w:hanging="3600"/>
    </w:pPr>
  </w:style>
  <w:style w:type="paragraph" w:customStyle="1" w:styleId="TOCTitle">
    <w:name w:val="TOC Title"/>
    <w:basedOn w:val="Normal"/>
    <w:rsid w:val="00BB2AC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BB2ACD"/>
    <w:pPr>
      <w:jc w:val="center"/>
    </w:pPr>
    <w:rPr>
      <w:rFonts w:ascii="Times New Roman Bold" w:hAnsi="Times New Roman Bold"/>
      <w:b/>
      <w:bCs/>
      <w:caps/>
      <w:szCs w:val="22"/>
    </w:rPr>
  </w:style>
  <w:style w:type="character" w:styleId="Hyperlink">
    <w:name w:val="Hyperlink"/>
    <w:rsid w:val="00BB2ACD"/>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 w:type="paragraph" w:customStyle="1" w:styleId="Default">
    <w:name w:val="Default"/>
    <w:autoRedefine/>
    <w:rsid w:val="007513A3"/>
    <w:pPr>
      <w:autoSpaceDE w:val="0"/>
      <w:autoSpaceDN w:val="0"/>
      <w:adjustRightInd w:val="0"/>
    </w:pPr>
    <w:rPr>
      <w:rFonts w:eastAsia="Calibri"/>
      <w:color w:val="000000"/>
      <w:sz w:val="22"/>
      <w:szCs w:val="24"/>
    </w:rPr>
  </w:style>
  <w:style w:type="paragraph" w:styleId="EnvelopeAddress">
    <w:name w:val="envelope address"/>
    <w:basedOn w:val="Normal"/>
    <w:uiPriority w:val="99"/>
    <w:unhideWhenUsed/>
    <w:rsid w:val="005D332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ParaNumChar">
    <w:name w:val="ParaNum Char"/>
    <w:rsid w:val="008558D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velope address"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ACD"/>
    <w:pPr>
      <w:widowControl w:val="0"/>
    </w:pPr>
    <w:rPr>
      <w:snapToGrid w:val="0"/>
      <w:kern w:val="28"/>
      <w:sz w:val="22"/>
    </w:rPr>
  </w:style>
  <w:style w:type="paragraph" w:styleId="Heading1">
    <w:name w:val="heading 1"/>
    <w:basedOn w:val="Normal"/>
    <w:next w:val="ParaNum"/>
    <w:autoRedefine/>
    <w:qFormat/>
    <w:rsid w:val="00BB2ACD"/>
    <w:pPr>
      <w:keepNext/>
      <w:numPr>
        <w:numId w:val="3"/>
      </w:numPr>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BB2ACD"/>
    <w:pPr>
      <w:keepNext/>
      <w:numPr>
        <w:ilvl w:val="1"/>
        <w:numId w:val="3"/>
      </w:numPr>
      <w:spacing w:after="120"/>
      <w:outlineLvl w:val="1"/>
    </w:pPr>
    <w:rPr>
      <w:b/>
    </w:rPr>
  </w:style>
  <w:style w:type="paragraph" w:styleId="Heading3">
    <w:name w:val="heading 3"/>
    <w:basedOn w:val="Normal"/>
    <w:next w:val="ParaNum"/>
    <w:qFormat/>
    <w:rsid w:val="00BB2ACD"/>
    <w:pPr>
      <w:keepNext/>
      <w:numPr>
        <w:ilvl w:val="2"/>
        <w:numId w:val="3"/>
      </w:numPr>
      <w:spacing w:after="120"/>
      <w:outlineLvl w:val="2"/>
    </w:pPr>
    <w:rPr>
      <w:b/>
    </w:rPr>
  </w:style>
  <w:style w:type="paragraph" w:styleId="Heading4">
    <w:name w:val="heading 4"/>
    <w:basedOn w:val="Normal"/>
    <w:next w:val="ParaNum"/>
    <w:qFormat/>
    <w:rsid w:val="00BB2ACD"/>
    <w:pPr>
      <w:keepNext/>
      <w:numPr>
        <w:ilvl w:val="3"/>
        <w:numId w:val="3"/>
      </w:numPr>
      <w:spacing w:after="120"/>
      <w:outlineLvl w:val="3"/>
    </w:pPr>
    <w:rPr>
      <w:b/>
    </w:rPr>
  </w:style>
  <w:style w:type="paragraph" w:styleId="Heading5">
    <w:name w:val="heading 5"/>
    <w:basedOn w:val="Normal"/>
    <w:next w:val="ParaNum"/>
    <w:qFormat/>
    <w:rsid w:val="00BB2ACD"/>
    <w:pPr>
      <w:keepNext/>
      <w:numPr>
        <w:ilvl w:val="4"/>
        <w:numId w:val="3"/>
      </w:numPr>
      <w:suppressAutoHyphens/>
      <w:spacing w:after="120"/>
      <w:outlineLvl w:val="4"/>
    </w:pPr>
    <w:rPr>
      <w:b/>
    </w:rPr>
  </w:style>
  <w:style w:type="paragraph" w:styleId="Heading6">
    <w:name w:val="heading 6"/>
    <w:basedOn w:val="Normal"/>
    <w:next w:val="ParaNum"/>
    <w:qFormat/>
    <w:rsid w:val="00BB2ACD"/>
    <w:pPr>
      <w:numPr>
        <w:ilvl w:val="5"/>
        <w:numId w:val="3"/>
      </w:numPr>
      <w:spacing w:after="120"/>
      <w:outlineLvl w:val="5"/>
    </w:pPr>
    <w:rPr>
      <w:b/>
    </w:rPr>
  </w:style>
  <w:style w:type="paragraph" w:styleId="Heading7">
    <w:name w:val="heading 7"/>
    <w:basedOn w:val="Normal"/>
    <w:next w:val="ParaNum"/>
    <w:qFormat/>
    <w:rsid w:val="00BB2ACD"/>
    <w:pPr>
      <w:numPr>
        <w:ilvl w:val="6"/>
        <w:numId w:val="3"/>
      </w:numPr>
      <w:spacing w:after="120"/>
      <w:outlineLvl w:val="6"/>
    </w:pPr>
    <w:rPr>
      <w:b/>
    </w:rPr>
  </w:style>
  <w:style w:type="paragraph" w:styleId="Heading8">
    <w:name w:val="heading 8"/>
    <w:basedOn w:val="Normal"/>
    <w:next w:val="ParaNum"/>
    <w:qFormat/>
    <w:rsid w:val="00BB2ACD"/>
    <w:pPr>
      <w:numPr>
        <w:ilvl w:val="7"/>
        <w:numId w:val="3"/>
      </w:numPr>
      <w:tabs>
        <w:tab w:val="left" w:pos="5760"/>
      </w:tabs>
      <w:spacing w:after="120"/>
      <w:outlineLvl w:val="7"/>
    </w:pPr>
    <w:rPr>
      <w:b/>
    </w:rPr>
  </w:style>
  <w:style w:type="paragraph" w:styleId="Heading9">
    <w:name w:val="heading 9"/>
    <w:basedOn w:val="Normal"/>
    <w:next w:val="ParaNum"/>
    <w:qFormat/>
    <w:rsid w:val="00BB2ACD"/>
    <w:pPr>
      <w:numPr>
        <w:ilvl w:val="8"/>
        <w:numId w:val="3"/>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rsid w:val="00BB2ACD"/>
    <w:pPr>
      <w:numPr>
        <w:numId w:val="2"/>
      </w:numPr>
      <w:tabs>
        <w:tab w:val="clear" w:pos="1080"/>
        <w:tab w:val="num" w:pos="1440"/>
      </w:tabs>
      <w:spacing w:after="120"/>
    </w:pPr>
  </w:style>
  <w:style w:type="paragraph" w:styleId="EndnoteText">
    <w:name w:val="endnote text"/>
    <w:basedOn w:val="Normal"/>
    <w:semiHidden/>
    <w:rsid w:val="00BB2ACD"/>
    <w:rPr>
      <w:sz w:val="20"/>
    </w:rPr>
  </w:style>
  <w:style w:type="character" w:styleId="EndnoteReference">
    <w:name w:val="endnote reference"/>
    <w:semiHidden/>
    <w:rsid w:val="00BB2ACD"/>
    <w:rPr>
      <w:vertAlign w:val="superscript"/>
    </w:rPr>
  </w:style>
  <w:style w:type="paragraph" w:styleId="FootnoteText">
    <w:name w:val="footnote text"/>
    <w:aliases w:val="Footnote Text Char1,Footnote Text Char Char,Footnote Text Char5 Char Char,Footnote Text Char Char Char Char,Footnote Text Char4 Char Char1 Char Char,Footnote Text Char2 Char Char2 Char2 Char Char,Footnote Text Char5 Char,Footnote Text Char"/>
    <w:link w:val="FootnoteTextChar2"/>
    <w:rsid w:val="00BB2ACD"/>
    <w:pPr>
      <w:spacing w:after="120"/>
    </w:pPr>
  </w:style>
  <w:style w:type="character" w:styleId="FootnoteReference">
    <w:name w:val="footnote reference"/>
    <w:aliases w:val="Appel note de bas de p,Style 12,(NECG) Footnote Reference,Style 124,Style 13,fr,o,Style 3,FR,Style 17,Style 6,Footnote Reference/"/>
    <w:rsid w:val="00BB2ACD"/>
    <w:rPr>
      <w:rFonts w:ascii="Times New Roman" w:hAnsi="Times New Roman"/>
      <w:dstrike w:val="0"/>
      <w:color w:val="auto"/>
      <w:sz w:val="20"/>
      <w:vertAlign w:val="superscript"/>
    </w:rPr>
  </w:style>
  <w:style w:type="paragraph" w:styleId="TOC1">
    <w:name w:val="toc 1"/>
    <w:basedOn w:val="Normal"/>
    <w:next w:val="Normal"/>
    <w:semiHidden/>
    <w:rsid w:val="00BB2AC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BB2ACD"/>
    <w:pPr>
      <w:tabs>
        <w:tab w:val="left" w:pos="720"/>
        <w:tab w:val="right" w:leader="dot" w:pos="9360"/>
      </w:tabs>
      <w:suppressAutoHyphens/>
      <w:ind w:left="720" w:right="720" w:hanging="360"/>
    </w:pPr>
    <w:rPr>
      <w:noProof/>
    </w:rPr>
  </w:style>
  <w:style w:type="paragraph" w:styleId="TOC3">
    <w:name w:val="toc 3"/>
    <w:basedOn w:val="Normal"/>
    <w:next w:val="Normal"/>
    <w:semiHidden/>
    <w:rsid w:val="00BB2AC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BB2AC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B2AC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B2AC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B2AC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B2AC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B2AC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B2ACD"/>
    <w:pPr>
      <w:tabs>
        <w:tab w:val="right" w:pos="9360"/>
      </w:tabs>
      <w:suppressAutoHyphens/>
    </w:pPr>
  </w:style>
  <w:style w:type="character" w:customStyle="1" w:styleId="EquationCaption">
    <w:name w:val="_Equation Caption"/>
    <w:rsid w:val="00BB2ACD"/>
  </w:style>
  <w:style w:type="paragraph" w:styleId="Header">
    <w:name w:val="header"/>
    <w:basedOn w:val="Normal"/>
    <w:autoRedefine/>
    <w:rsid w:val="00BB2ACD"/>
    <w:pPr>
      <w:tabs>
        <w:tab w:val="center" w:pos="4680"/>
        <w:tab w:val="right" w:pos="9360"/>
      </w:tabs>
    </w:pPr>
    <w:rPr>
      <w:b/>
    </w:rPr>
  </w:style>
  <w:style w:type="paragraph" w:styleId="Footer">
    <w:name w:val="footer"/>
    <w:basedOn w:val="Normal"/>
    <w:rsid w:val="00BB2ACD"/>
    <w:pPr>
      <w:tabs>
        <w:tab w:val="center" w:pos="4320"/>
        <w:tab w:val="right" w:pos="8640"/>
      </w:tabs>
    </w:pPr>
  </w:style>
  <w:style w:type="character" w:styleId="PageNumber">
    <w:name w:val="page number"/>
    <w:basedOn w:val="DefaultParagraphFont"/>
    <w:rsid w:val="00BB2ACD"/>
  </w:style>
  <w:style w:type="paragraph" w:styleId="BlockText">
    <w:name w:val="Block Text"/>
    <w:basedOn w:val="Normal"/>
    <w:rsid w:val="00BB2ACD"/>
    <w:pPr>
      <w:spacing w:after="240"/>
      <w:ind w:left="1440" w:right="1440"/>
    </w:pPr>
  </w:style>
  <w:style w:type="paragraph" w:customStyle="1" w:styleId="Paratitle">
    <w:name w:val="Para title"/>
    <w:basedOn w:val="Normal"/>
    <w:rsid w:val="00BB2ACD"/>
    <w:pPr>
      <w:tabs>
        <w:tab w:val="center" w:pos="9270"/>
      </w:tabs>
      <w:spacing w:after="240"/>
    </w:pPr>
    <w:rPr>
      <w:spacing w:val="-2"/>
    </w:rPr>
  </w:style>
  <w:style w:type="paragraph" w:customStyle="1" w:styleId="Bullet">
    <w:name w:val="Bullet"/>
    <w:basedOn w:val="Normal"/>
    <w:rsid w:val="00BB2ACD"/>
    <w:pPr>
      <w:tabs>
        <w:tab w:val="left" w:pos="2160"/>
      </w:tabs>
      <w:spacing w:after="220"/>
      <w:ind w:left="2160" w:hanging="720"/>
    </w:pPr>
  </w:style>
  <w:style w:type="paragraph" w:customStyle="1" w:styleId="TableFormat">
    <w:name w:val="TableFormat"/>
    <w:basedOn w:val="Bullet"/>
    <w:rsid w:val="00BB2ACD"/>
    <w:pPr>
      <w:tabs>
        <w:tab w:val="clear" w:pos="2160"/>
        <w:tab w:val="left" w:pos="5040"/>
      </w:tabs>
      <w:ind w:left="5040" w:hanging="3600"/>
    </w:pPr>
  </w:style>
  <w:style w:type="paragraph" w:customStyle="1" w:styleId="TOCTitle">
    <w:name w:val="TOC Title"/>
    <w:basedOn w:val="Normal"/>
    <w:rsid w:val="00BB2AC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BB2ACD"/>
    <w:pPr>
      <w:jc w:val="center"/>
    </w:pPr>
    <w:rPr>
      <w:rFonts w:ascii="Times New Roman Bold" w:hAnsi="Times New Roman Bold"/>
      <w:b/>
      <w:bCs/>
      <w:caps/>
      <w:szCs w:val="22"/>
    </w:rPr>
  </w:style>
  <w:style w:type="character" w:styleId="Hyperlink">
    <w:name w:val="Hyperlink"/>
    <w:rsid w:val="00BB2ACD"/>
    <w:rPr>
      <w:color w:val="0000FF"/>
      <w:u w:val="single"/>
    </w:rPr>
  </w:style>
  <w:style w:type="character" w:customStyle="1" w:styleId="FootnoteTextChar1Char1">
    <w:name w:val="Footnote Text Char1 Char1"/>
    <w:aliases w:val="Footnote Text Char Char Char1,Footnote Text Char5 Char Char Char1,Footnote Text Char Char Char Char Char1,Footnote Text Char4 Char Char1 Char Char Char1,Footnote Text Char2 Char Char2 Char2 Char Char Char1"/>
    <w:rsid w:val="000D41F3"/>
    <w:rPr>
      <w:noProof w:val="0"/>
      <w:lang w:val="en-US" w:eastAsia="en-US" w:bidi="ar-SA"/>
    </w:rPr>
  </w:style>
  <w:style w:type="character" w:customStyle="1" w:styleId="FootnoteTextChar2">
    <w:name w:val="Footnote Text Char2"/>
    <w:aliases w:val="Footnote Text Char1 Char,Footnote Text Char Char Char,Footnote Text Char5 Char Char Char,Footnote Text Char Char Char Char Char,Footnote Text Char4 Char Char1 Char Char Char,Footnote Text Char2 Char Char2 Char2 Char Char Char"/>
    <w:link w:val="FootnoteText"/>
    <w:locked/>
    <w:rsid w:val="000A229D"/>
  </w:style>
  <w:style w:type="character" w:customStyle="1" w:styleId="ParaNumChar1">
    <w:name w:val="ParaNum Char1"/>
    <w:link w:val="ParaNum"/>
    <w:locked/>
    <w:rsid w:val="00AA1C79"/>
    <w:rPr>
      <w:snapToGrid w:val="0"/>
      <w:kern w:val="28"/>
      <w:sz w:val="22"/>
    </w:rPr>
  </w:style>
  <w:style w:type="paragraph" w:styleId="BalloonText">
    <w:name w:val="Balloon Text"/>
    <w:basedOn w:val="Normal"/>
    <w:link w:val="BalloonTextChar"/>
    <w:rsid w:val="00CD1D74"/>
    <w:rPr>
      <w:rFonts w:ascii="Tahoma" w:hAnsi="Tahoma" w:cs="Tahoma"/>
      <w:sz w:val="16"/>
      <w:szCs w:val="16"/>
    </w:rPr>
  </w:style>
  <w:style w:type="character" w:customStyle="1" w:styleId="BalloonTextChar">
    <w:name w:val="Balloon Text Char"/>
    <w:basedOn w:val="DefaultParagraphFont"/>
    <w:link w:val="BalloonText"/>
    <w:rsid w:val="00CD1D74"/>
    <w:rPr>
      <w:rFonts w:ascii="Tahoma" w:hAnsi="Tahoma" w:cs="Tahoma"/>
      <w:snapToGrid w:val="0"/>
      <w:kern w:val="28"/>
      <w:sz w:val="16"/>
      <w:szCs w:val="16"/>
    </w:rPr>
  </w:style>
  <w:style w:type="character" w:styleId="CommentReference">
    <w:name w:val="annotation reference"/>
    <w:basedOn w:val="DefaultParagraphFont"/>
    <w:rsid w:val="00D34750"/>
    <w:rPr>
      <w:sz w:val="16"/>
      <w:szCs w:val="16"/>
    </w:rPr>
  </w:style>
  <w:style w:type="paragraph" w:styleId="CommentText">
    <w:name w:val="annotation text"/>
    <w:basedOn w:val="Normal"/>
    <w:link w:val="CommentTextChar"/>
    <w:rsid w:val="00D34750"/>
    <w:rPr>
      <w:sz w:val="20"/>
    </w:rPr>
  </w:style>
  <w:style w:type="character" w:customStyle="1" w:styleId="CommentTextChar">
    <w:name w:val="Comment Text Char"/>
    <w:basedOn w:val="DefaultParagraphFont"/>
    <w:link w:val="CommentText"/>
    <w:rsid w:val="00D34750"/>
    <w:rPr>
      <w:snapToGrid w:val="0"/>
      <w:kern w:val="28"/>
    </w:rPr>
  </w:style>
  <w:style w:type="paragraph" w:styleId="CommentSubject">
    <w:name w:val="annotation subject"/>
    <w:basedOn w:val="CommentText"/>
    <w:next w:val="CommentText"/>
    <w:link w:val="CommentSubjectChar"/>
    <w:rsid w:val="00D34750"/>
    <w:rPr>
      <w:b/>
      <w:bCs/>
    </w:rPr>
  </w:style>
  <w:style w:type="character" w:customStyle="1" w:styleId="CommentSubjectChar">
    <w:name w:val="Comment Subject Char"/>
    <w:basedOn w:val="CommentTextChar"/>
    <w:link w:val="CommentSubject"/>
    <w:rsid w:val="00D34750"/>
    <w:rPr>
      <w:b/>
      <w:bCs/>
      <w:snapToGrid w:val="0"/>
      <w:kern w:val="28"/>
    </w:rPr>
  </w:style>
  <w:style w:type="paragraph" w:styleId="Revision">
    <w:name w:val="Revision"/>
    <w:hidden/>
    <w:uiPriority w:val="99"/>
    <w:semiHidden/>
    <w:rsid w:val="00B43BDE"/>
    <w:rPr>
      <w:snapToGrid w:val="0"/>
      <w:kern w:val="28"/>
      <w:sz w:val="22"/>
    </w:rPr>
  </w:style>
  <w:style w:type="character" w:customStyle="1" w:styleId="Heading2Char">
    <w:name w:val="Heading 2 Char"/>
    <w:basedOn w:val="DefaultParagraphFont"/>
    <w:link w:val="Heading2"/>
    <w:rsid w:val="00AA1C79"/>
    <w:rPr>
      <w:b/>
      <w:snapToGrid w:val="0"/>
      <w:kern w:val="28"/>
      <w:sz w:val="22"/>
    </w:rPr>
  </w:style>
  <w:style w:type="character" w:customStyle="1" w:styleId="FootnoteReference1">
    <w:name w:val="Footnote Reference1"/>
    <w:rsid w:val="000A229D"/>
    <w:rPr>
      <w:rFonts w:ascii="Times New Roman" w:hAnsi="Times New Roman"/>
      <w:color w:val="000000"/>
      <w:sz w:val="20"/>
      <w:vertAlign w:val="superscript"/>
    </w:rPr>
  </w:style>
  <w:style w:type="paragraph" w:customStyle="1" w:styleId="Default">
    <w:name w:val="Default"/>
    <w:autoRedefine/>
    <w:rsid w:val="007513A3"/>
    <w:pPr>
      <w:autoSpaceDE w:val="0"/>
      <w:autoSpaceDN w:val="0"/>
      <w:adjustRightInd w:val="0"/>
    </w:pPr>
    <w:rPr>
      <w:rFonts w:eastAsia="Calibri"/>
      <w:color w:val="000000"/>
      <w:sz w:val="22"/>
      <w:szCs w:val="24"/>
    </w:rPr>
  </w:style>
  <w:style w:type="paragraph" w:styleId="EnvelopeAddress">
    <w:name w:val="envelope address"/>
    <w:basedOn w:val="Normal"/>
    <w:uiPriority w:val="99"/>
    <w:unhideWhenUsed/>
    <w:rsid w:val="005D332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ParaNumChar">
    <w:name w:val="ParaNum Char"/>
    <w:rsid w:val="008558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4762">
      <w:bodyDiv w:val="1"/>
      <w:marLeft w:val="0"/>
      <w:marRight w:val="0"/>
      <w:marTop w:val="0"/>
      <w:marBottom w:val="0"/>
      <w:divBdr>
        <w:top w:val="none" w:sz="0" w:space="0" w:color="auto"/>
        <w:left w:val="none" w:sz="0" w:space="0" w:color="auto"/>
        <w:bottom w:val="none" w:sz="0" w:space="0" w:color="auto"/>
        <w:right w:val="none" w:sz="0" w:space="0" w:color="auto"/>
      </w:divBdr>
    </w:div>
    <w:div w:id="8524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bert.Aldrich\AppData\Roaming\Microsoft\Windows\Libraries\My%20Document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2</Pages>
  <Words>1036</Words>
  <Characters>5817</Characters>
  <Application>Microsoft Office Word</Application>
  <DocSecurity>0</DocSecurity>
  <Lines>123</Lines>
  <Paragraphs>45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6844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2015-01-28T16:23:00Z</dcterms:created>
  <dcterms:modified xsi:type="dcterms:W3CDTF">2015-01-28T16:23:00Z</dcterms:modified>
  <cp:category> </cp:category>
  <cp:contentStatus> </cp:contentStatus>
</cp:coreProperties>
</file>