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D06B6" w14:textId="77777777" w:rsidR="0009179E" w:rsidRDefault="0009179E" w:rsidP="00D47505">
      <w:pPr>
        <w:jc w:val="right"/>
        <w:rPr>
          <w:b/>
          <w:sz w:val="24"/>
        </w:rPr>
      </w:pPr>
      <w:bookmarkStart w:id="0" w:name="_GoBack"/>
      <w:bookmarkEnd w:id="0"/>
    </w:p>
    <w:p w14:paraId="57874E2E" w14:textId="0B7394E2" w:rsidR="00D47505" w:rsidRPr="00B20363" w:rsidRDefault="00A155E0" w:rsidP="00D47505">
      <w:pPr>
        <w:jc w:val="right"/>
        <w:rPr>
          <w:b/>
          <w:sz w:val="24"/>
        </w:rPr>
      </w:pPr>
      <w:r>
        <w:rPr>
          <w:b/>
          <w:sz w:val="24"/>
        </w:rPr>
        <w:t xml:space="preserve">DA </w:t>
      </w:r>
      <w:r w:rsidR="00134525">
        <w:rPr>
          <w:b/>
          <w:sz w:val="24"/>
        </w:rPr>
        <w:t>17-448</w:t>
      </w:r>
    </w:p>
    <w:p w14:paraId="7CCF2149" w14:textId="1FC68E4B" w:rsidR="00D47505" w:rsidRPr="00B20363" w:rsidRDefault="00B338A9" w:rsidP="00D47505">
      <w:pPr>
        <w:spacing w:before="60"/>
        <w:jc w:val="right"/>
        <w:rPr>
          <w:b/>
          <w:sz w:val="24"/>
        </w:rPr>
      </w:pPr>
      <w:r>
        <w:rPr>
          <w:b/>
          <w:sz w:val="24"/>
        </w:rPr>
        <w:t xml:space="preserve">Released:  </w:t>
      </w:r>
      <w:r w:rsidR="00113F50">
        <w:rPr>
          <w:b/>
          <w:sz w:val="24"/>
        </w:rPr>
        <w:t xml:space="preserve">May </w:t>
      </w:r>
      <w:r w:rsidR="0047240A">
        <w:rPr>
          <w:b/>
          <w:sz w:val="24"/>
        </w:rPr>
        <w:t>10</w:t>
      </w:r>
      <w:r w:rsidR="00E606CD">
        <w:rPr>
          <w:b/>
          <w:sz w:val="24"/>
        </w:rPr>
        <w:t>, 2017</w:t>
      </w:r>
    </w:p>
    <w:p w14:paraId="313CE0E9" w14:textId="77777777" w:rsidR="00D47505" w:rsidRDefault="00D47505" w:rsidP="00D47505">
      <w:pPr>
        <w:jc w:val="right"/>
        <w:rPr>
          <w:sz w:val="24"/>
        </w:rPr>
      </w:pPr>
    </w:p>
    <w:p w14:paraId="4B2B0CD3" w14:textId="180D0644" w:rsidR="00D47505" w:rsidRDefault="00113F50" w:rsidP="00887A4A">
      <w:pPr>
        <w:spacing w:after="240"/>
        <w:jc w:val="center"/>
        <w:rPr>
          <w:b/>
          <w:sz w:val="24"/>
        </w:rPr>
      </w:pPr>
      <w:r>
        <w:rPr>
          <w:rFonts w:ascii="Times New Roman Bold" w:hAnsi="Times New Roman Bold"/>
          <w:b/>
          <w:caps/>
          <w:sz w:val="24"/>
        </w:rPr>
        <w:t xml:space="preserve">UPDATED </w:t>
      </w:r>
      <w:r w:rsidR="0009179E">
        <w:rPr>
          <w:rFonts w:ascii="Times New Roman Bold" w:hAnsi="Times New Roman Bold"/>
          <w:b/>
          <w:caps/>
          <w:sz w:val="24"/>
        </w:rPr>
        <w:t>Video Relay Service provider financial data to be placed into the record</w:t>
      </w:r>
      <w:r w:rsidR="00EC7373">
        <w:rPr>
          <w:rFonts w:ascii="Times New Roman Bold" w:hAnsi="Times New Roman Bold"/>
          <w:b/>
          <w:caps/>
          <w:sz w:val="24"/>
        </w:rPr>
        <w:t xml:space="preserve"> – </w:t>
      </w:r>
      <w:r w:rsidR="0009179E">
        <w:rPr>
          <w:rFonts w:ascii="Times New Roman Bold" w:hAnsi="Times New Roman Bold"/>
          <w:b/>
          <w:caps/>
          <w:sz w:val="24"/>
        </w:rPr>
        <w:t>subject to second protective order</w:t>
      </w:r>
    </w:p>
    <w:p w14:paraId="4D97D58A" w14:textId="77777777" w:rsidR="00D47505" w:rsidRDefault="0009179E" w:rsidP="00D47505">
      <w:pPr>
        <w:jc w:val="center"/>
        <w:rPr>
          <w:b/>
          <w:sz w:val="24"/>
        </w:rPr>
      </w:pPr>
      <w:r>
        <w:rPr>
          <w:b/>
          <w:sz w:val="24"/>
        </w:rPr>
        <w:t>CG Docket No. 10-51</w:t>
      </w:r>
    </w:p>
    <w:p w14:paraId="54E7F5A2" w14:textId="77777777" w:rsidR="0009179E" w:rsidRDefault="0009179E" w:rsidP="00D47505">
      <w:pPr>
        <w:jc w:val="center"/>
        <w:rPr>
          <w:b/>
          <w:sz w:val="24"/>
        </w:rPr>
      </w:pPr>
      <w:r>
        <w:rPr>
          <w:b/>
          <w:sz w:val="24"/>
        </w:rPr>
        <w:t>CG Docket No. 03-123</w:t>
      </w:r>
    </w:p>
    <w:p w14:paraId="61C73445" w14:textId="77777777" w:rsidR="00D47505" w:rsidRDefault="00D47505" w:rsidP="00366745">
      <w:pPr>
        <w:spacing w:after="120"/>
        <w:jc w:val="center"/>
        <w:rPr>
          <w:sz w:val="24"/>
        </w:rPr>
      </w:pPr>
    </w:p>
    <w:p w14:paraId="2C70D0C4" w14:textId="0E525105" w:rsidR="00E90901" w:rsidRDefault="000A061A" w:rsidP="00113F50">
      <w:pPr>
        <w:spacing w:after="120"/>
        <w:ind w:firstLine="720"/>
      </w:pPr>
      <w:r>
        <w:rPr>
          <w:szCs w:val="22"/>
        </w:rPr>
        <w:t xml:space="preserve">On March 23, 2017, the </w:t>
      </w:r>
      <w:r w:rsidR="00EC7373">
        <w:rPr>
          <w:szCs w:val="22"/>
        </w:rPr>
        <w:t xml:space="preserve">Federal Communications </w:t>
      </w:r>
      <w:r>
        <w:rPr>
          <w:szCs w:val="22"/>
        </w:rPr>
        <w:t xml:space="preserve">Commission </w:t>
      </w:r>
      <w:r w:rsidR="00EC7373">
        <w:rPr>
          <w:szCs w:val="22"/>
        </w:rPr>
        <w:t xml:space="preserve">(FCC or Commission) </w:t>
      </w:r>
      <w:r>
        <w:rPr>
          <w:szCs w:val="22"/>
        </w:rPr>
        <w:t xml:space="preserve">adopted a Further Notice of Proposed Rulemaking </w:t>
      </w:r>
      <w:r w:rsidR="00EC7373">
        <w:rPr>
          <w:szCs w:val="22"/>
        </w:rPr>
        <w:t>(FNPRM) proposing, among other things,</w:t>
      </w:r>
      <w:r>
        <w:rPr>
          <w:szCs w:val="22"/>
        </w:rPr>
        <w:t xml:space="preserve"> </w:t>
      </w:r>
      <w:r w:rsidR="008975A8">
        <w:rPr>
          <w:szCs w:val="22"/>
        </w:rPr>
        <w:t>a new</w:t>
      </w:r>
      <w:r>
        <w:rPr>
          <w:szCs w:val="22"/>
        </w:rPr>
        <w:t xml:space="preserve"> four-year </w:t>
      </w:r>
      <w:r w:rsidR="008975A8">
        <w:rPr>
          <w:szCs w:val="22"/>
        </w:rPr>
        <w:t xml:space="preserve">provider compensation </w:t>
      </w:r>
      <w:r>
        <w:rPr>
          <w:szCs w:val="22"/>
        </w:rPr>
        <w:t>plan for video relay service (VRS).</w:t>
      </w:r>
      <w:r>
        <w:rPr>
          <w:rStyle w:val="FootnoteReference"/>
          <w:szCs w:val="22"/>
        </w:rPr>
        <w:footnoteReference w:id="2"/>
      </w:r>
      <w:r w:rsidR="0050350D">
        <w:rPr>
          <w:szCs w:val="22"/>
        </w:rPr>
        <w:t xml:space="preserve">  </w:t>
      </w:r>
      <w:r w:rsidR="00366745">
        <w:t xml:space="preserve">Comments on the </w:t>
      </w:r>
      <w:r w:rsidR="008975A8">
        <w:t xml:space="preserve">compensation </w:t>
      </w:r>
      <w:r w:rsidR="00366745">
        <w:t xml:space="preserve">portion of the FNPRM </w:t>
      </w:r>
      <w:r w:rsidR="009607B7">
        <w:t xml:space="preserve">were </w:t>
      </w:r>
      <w:r w:rsidR="00366745">
        <w:t xml:space="preserve">due April 24, 2017, and reply comments </w:t>
      </w:r>
      <w:r w:rsidR="009607B7">
        <w:t xml:space="preserve">were </w:t>
      </w:r>
      <w:r w:rsidR="00366745">
        <w:t>due May 4, 2017.</w:t>
      </w:r>
      <w:r w:rsidR="00113F50">
        <w:t xml:space="preserve">  On April </w:t>
      </w:r>
      <w:r w:rsidR="004B1ACA">
        <w:t>25</w:t>
      </w:r>
      <w:r w:rsidR="00113F50">
        <w:t xml:space="preserve">, 2017, the Commission placed in the record of that rulemaking a summary of information submitted </w:t>
      </w:r>
      <w:r w:rsidR="00EC7373">
        <w:t xml:space="preserve">by each VRS provider in 2016 </w:t>
      </w:r>
      <w:r w:rsidR="00366745">
        <w:t xml:space="preserve">to Rolka Loube, </w:t>
      </w:r>
      <w:r w:rsidR="008975A8">
        <w:t>LLC</w:t>
      </w:r>
      <w:r w:rsidR="00EC7373">
        <w:t xml:space="preserve"> (Rolka Loube)</w:t>
      </w:r>
      <w:r w:rsidR="008975A8">
        <w:t xml:space="preserve">, </w:t>
      </w:r>
      <w:r w:rsidR="00366745">
        <w:t>the telecommunications relay service fund (TRS Fund) administrator</w:t>
      </w:r>
      <w:r w:rsidR="00E90901">
        <w:t xml:space="preserve">, </w:t>
      </w:r>
      <w:r w:rsidR="00113F50">
        <w:t xml:space="preserve">by </w:t>
      </w:r>
      <w:r w:rsidR="00927870">
        <w:t>each VRS provider</w:t>
      </w:r>
      <w:r w:rsidR="00113F50">
        <w:t xml:space="preserve"> in 2016 </w:t>
      </w:r>
      <w:r w:rsidR="00EC7373">
        <w:t xml:space="preserve">reporting </w:t>
      </w:r>
      <w:r w:rsidR="00113F50">
        <w:t>the provider</w:t>
      </w:r>
      <w:r w:rsidR="00927870">
        <w:t>’s total allowable expenses, return on investment, minutes of service, and revenues for the years 2014</w:t>
      </w:r>
      <w:r w:rsidR="008975A8">
        <w:t xml:space="preserve"> (actual)</w:t>
      </w:r>
      <w:r w:rsidR="00927870">
        <w:t xml:space="preserve">, </w:t>
      </w:r>
      <w:r w:rsidR="00927870" w:rsidRPr="00887A4A">
        <w:t>2015</w:t>
      </w:r>
      <w:r w:rsidR="008975A8" w:rsidRPr="00887A4A">
        <w:t xml:space="preserve"> (actual</w:t>
      </w:r>
      <w:r w:rsidR="008975A8">
        <w:t>)</w:t>
      </w:r>
      <w:r w:rsidR="00927870">
        <w:t>, and 2016 (projected).</w:t>
      </w:r>
      <w:r w:rsidR="00113F50">
        <w:rPr>
          <w:rStyle w:val="FootnoteReference"/>
        </w:rPr>
        <w:footnoteReference w:id="3"/>
      </w:r>
      <w:r w:rsidR="00927870">
        <w:t xml:space="preserve">  </w:t>
      </w:r>
      <w:r w:rsidR="00113F50">
        <w:t>Since then, Rolka Loube</w:t>
      </w:r>
      <w:r w:rsidR="00EC7373">
        <w:t xml:space="preserve"> </w:t>
      </w:r>
      <w:r w:rsidR="00113F50">
        <w:t xml:space="preserve">has filed recommendations regarding VRS compensation rates, based on updated </w:t>
      </w:r>
      <w:r w:rsidR="00C3010F">
        <w:t xml:space="preserve">aggregate </w:t>
      </w:r>
      <w:r w:rsidR="00113F50">
        <w:t>cost and demand information reported by the VRS providers</w:t>
      </w:r>
      <w:r w:rsidR="00C3010F">
        <w:t xml:space="preserve"> in 2017, for the years </w:t>
      </w:r>
      <w:r w:rsidR="00C3010F" w:rsidRPr="00887A4A">
        <w:t>2015</w:t>
      </w:r>
      <w:r w:rsidR="003A5A8B">
        <w:t>-</w:t>
      </w:r>
      <w:r w:rsidR="00C3010F">
        <w:t>18</w:t>
      </w:r>
      <w:r w:rsidR="00E90901">
        <w:t xml:space="preserve">.  In addition, </w:t>
      </w:r>
      <w:r w:rsidR="00035884">
        <w:t>in</w:t>
      </w:r>
      <w:r w:rsidR="00C3010F">
        <w:t xml:space="preserve"> comments </w:t>
      </w:r>
      <w:r w:rsidR="00035884">
        <w:t xml:space="preserve">filed </w:t>
      </w:r>
      <w:r w:rsidR="00C3010F">
        <w:t xml:space="preserve">in </w:t>
      </w:r>
      <w:r w:rsidR="00EC7373">
        <w:t>response to the FNPRM</w:t>
      </w:r>
      <w:r w:rsidR="00035884">
        <w:t xml:space="preserve">, </w:t>
      </w:r>
      <w:r w:rsidR="00A03348">
        <w:t xml:space="preserve">some VRS providers have referred to </w:t>
      </w:r>
      <w:r w:rsidR="00C3010F">
        <w:t>updated information regarding their individual costs</w:t>
      </w:r>
      <w:r w:rsidR="00113F50">
        <w:t>.</w:t>
      </w:r>
      <w:r w:rsidR="00C3010F">
        <w:rPr>
          <w:rStyle w:val="FootnoteReference"/>
        </w:rPr>
        <w:footnoteReference w:id="4"/>
      </w:r>
      <w:r w:rsidR="00113F50">
        <w:t xml:space="preserve">  </w:t>
      </w:r>
    </w:p>
    <w:p w14:paraId="0B5342BC" w14:textId="6D30D13E" w:rsidR="00FF31D1" w:rsidRDefault="00C3010F" w:rsidP="00113F50">
      <w:pPr>
        <w:spacing w:after="120"/>
        <w:ind w:firstLine="720"/>
      </w:pPr>
      <w:r>
        <w:t>To ensure a fuller record for decision</w:t>
      </w:r>
      <w:r w:rsidR="00E90901">
        <w:t xml:space="preserve"> </w:t>
      </w:r>
      <w:r>
        <w:t>making, t</w:t>
      </w:r>
      <w:r w:rsidR="008975A8">
        <w:t xml:space="preserve">he Commission intends to place into the record of the </w:t>
      </w:r>
      <w:r w:rsidR="00113F50">
        <w:t>above-</w:t>
      </w:r>
      <w:r w:rsidR="00903B15">
        <w:t>captioned</w:t>
      </w:r>
      <w:r w:rsidR="008975A8">
        <w:t xml:space="preserve"> proceeding </w:t>
      </w:r>
      <w:r w:rsidRPr="00C3010F">
        <w:t xml:space="preserve">summaries of each provider’s </w:t>
      </w:r>
      <w:r w:rsidR="00887A4A">
        <w:t xml:space="preserve">updated </w:t>
      </w:r>
      <w:r w:rsidRPr="00C3010F">
        <w:t>cost and demand information reported in 2017 for the years 2015 (actual),</w:t>
      </w:r>
      <w:r w:rsidR="00887A4A">
        <w:rPr>
          <w:rStyle w:val="FootnoteReference"/>
        </w:rPr>
        <w:footnoteReference w:id="5"/>
      </w:r>
      <w:r w:rsidRPr="00C3010F">
        <w:t xml:space="preserve"> 2016 (actual), 2017 (projected), and 2018 (projected) (</w:t>
      </w:r>
      <w:r>
        <w:t xml:space="preserve">Updated </w:t>
      </w:r>
      <w:r w:rsidRPr="00C3010F">
        <w:t>VRS Provider Cost and Demand Data)</w:t>
      </w:r>
      <w:r>
        <w:t xml:space="preserve">, </w:t>
      </w:r>
      <w:r w:rsidR="008975A8">
        <w:t xml:space="preserve">so that </w:t>
      </w:r>
      <w:r w:rsidR="009607B7">
        <w:t>parties may examine this information</w:t>
      </w:r>
      <w:r w:rsidR="008975A8">
        <w:t>, subject to protection for confidentiality</w:t>
      </w:r>
      <w:r w:rsidR="009607B7">
        <w:t>, and submit brief ex parte submissions, to the extent warranted, regarding any information not previously discussed in their comments</w:t>
      </w:r>
      <w:r w:rsidR="008975A8">
        <w:t xml:space="preserve">. </w:t>
      </w:r>
      <w:r w:rsidR="00EA1D55">
        <w:t xml:space="preserve"> To ensure that any portion of such data that may warrant confidentiality protection is protected to the maximum extent consistent with appropriate access by representatives of the parties, w</w:t>
      </w:r>
      <w:r w:rsidR="004F5B7D">
        <w:t xml:space="preserve">e </w:t>
      </w:r>
      <w:r w:rsidR="006514AB">
        <w:t>will treat</w:t>
      </w:r>
      <w:r w:rsidR="004F5B7D">
        <w:t xml:space="preserve"> the </w:t>
      </w:r>
      <w:r w:rsidR="00A03348">
        <w:t xml:space="preserve">Updated </w:t>
      </w:r>
      <w:r w:rsidR="00EA1D55">
        <w:t xml:space="preserve">VRS Provider Cost and Demand Data </w:t>
      </w:r>
      <w:r w:rsidR="006514AB">
        <w:t>as Highly Confidential Information</w:t>
      </w:r>
      <w:r w:rsidR="008975A8">
        <w:t xml:space="preserve"> subject to the terms of </w:t>
      </w:r>
      <w:r w:rsidR="006514AB">
        <w:t>the</w:t>
      </w:r>
      <w:r w:rsidR="00FF31D1">
        <w:t xml:space="preserve"> </w:t>
      </w:r>
      <w:r w:rsidR="00FF31D1" w:rsidRPr="00927870">
        <w:rPr>
          <w:i/>
        </w:rPr>
        <w:t>Second Protective Order</w:t>
      </w:r>
      <w:r w:rsidR="00C06CF2">
        <w:t xml:space="preserve"> in this </w:t>
      </w:r>
      <w:r w:rsidR="00C06CF2">
        <w:lastRenderedPageBreak/>
        <w:t>proceeding</w:t>
      </w:r>
      <w:r w:rsidR="00EE78D9">
        <w:rPr>
          <w:i/>
        </w:rPr>
        <w:t>.</w:t>
      </w:r>
      <w:r w:rsidR="00C06CF2" w:rsidRPr="00C06CF2">
        <w:rPr>
          <w:rStyle w:val="FootnoteReference"/>
        </w:rPr>
        <w:footnoteReference w:id="6"/>
      </w:r>
      <w:r w:rsidR="00FF31D1" w:rsidRPr="00C06CF2">
        <w:t xml:space="preserve"> </w:t>
      </w:r>
      <w:r w:rsidR="006E4B8B">
        <w:t xml:space="preserve"> </w:t>
      </w:r>
      <w:r w:rsidR="008975A8">
        <w:t xml:space="preserve">Highly Confidential Information </w:t>
      </w:r>
      <w:r w:rsidR="00EE78D9">
        <w:t xml:space="preserve">is defined </w:t>
      </w:r>
      <w:r w:rsidR="006514AB">
        <w:t>as</w:t>
      </w:r>
      <w:r w:rsidR="00FF31D1">
        <w:t>:</w:t>
      </w:r>
    </w:p>
    <w:p w14:paraId="1433DE59" w14:textId="77777777" w:rsidR="00FF31D1" w:rsidRDefault="00FF31D1" w:rsidP="00FF31D1">
      <w:pPr>
        <w:spacing w:after="120"/>
        <w:ind w:left="720" w:right="720"/>
      </w:pPr>
      <w:r>
        <w:rPr>
          <w:szCs w:val="22"/>
        </w:rPr>
        <w:t xml:space="preserve">Information that is not otherwise available from publicly available sources; that the Submitting Party has kept strictly confidential; that is subject to </w:t>
      </w:r>
      <w:r>
        <w:rPr>
          <w:rStyle w:val="StyleParaNum11ptCharCharCharCharCharCharCharCharCharCharCharCharChar"/>
          <w:szCs w:val="22"/>
        </w:rPr>
        <w:t>protection under FOIA and the Commission’s implementing rules</w:t>
      </w:r>
      <w:r>
        <w:rPr>
          <w:szCs w:val="22"/>
        </w:rPr>
        <w:t xml:space="preserve">; that the Submitting Party claims constitutes some of its </w:t>
      </w:r>
      <w:r>
        <w:t xml:space="preserve">most sensitive business data which, if released to competitors or those with whom the Submitting Party does business, would allow those persons to gain a significant advantage in the marketplace or in negotiations; and </w:t>
      </w:r>
      <w:r>
        <w:rPr>
          <w:rStyle w:val="StyleParaNum11ptCharCharCharCharCharCharCharCharCharCharCharCharChar"/>
          <w:szCs w:val="22"/>
        </w:rPr>
        <w:t>that is described in Appendix A to this Second Protective Order, as the same may be amended from time to time</w:t>
      </w:r>
      <w:r>
        <w:t>.</w:t>
      </w:r>
      <w:r w:rsidR="004F5B7D">
        <w:rPr>
          <w:rStyle w:val="FootnoteReference"/>
        </w:rPr>
        <w:footnoteReference w:id="7"/>
      </w:r>
    </w:p>
    <w:p w14:paraId="24E5AAB7" w14:textId="04D82B97" w:rsidR="0050350D" w:rsidRDefault="0050350D" w:rsidP="00366745">
      <w:pPr>
        <w:spacing w:after="120"/>
        <w:ind w:firstLine="720"/>
      </w:pPr>
      <w:r>
        <w:t xml:space="preserve">Persons seeking to review the </w:t>
      </w:r>
      <w:r w:rsidR="00A03348">
        <w:t xml:space="preserve">Updated </w:t>
      </w:r>
      <w:r w:rsidR="00EA1D55">
        <w:t xml:space="preserve">VRS Provider Cost and Demand Data </w:t>
      </w:r>
      <w:r>
        <w:t xml:space="preserve">may do so only for purposes of participating in this proceeding.  Pursuant to the </w:t>
      </w:r>
      <w:r w:rsidR="00414B97" w:rsidRPr="00414B97">
        <w:rPr>
          <w:i/>
        </w:rPr>
        <w:t>Second</w:t>
      </w:r>
      <w:r w:rsidRPr="00414B97">
        <w:rPr>
          <w:i/>
        </w:rPr>
        <w:t xml:space="preserve"> Protective Order</w:t>
      </w:r>
      <w:r>
        <w:t xml:space="preserve">, outside persons participating or intending to participate in the proceeding who are not involved in competitive decision-making activities and who have signed the Acknowledgment of Confidentiality attached to the </w:t>
      </w:r>
      <w:r w:rsidR="00414B97" w:rsidRPr="00414B97">
        <w:rPr>
          <w:i/>
        </w:rPr>
        <w:t>Second</w:t>
      </w:r>
      <w:r w:rsidRPr="00414B97">
        <w:rPr>
          <w:i/>
        </w:rPr>
        <w:t xml:space="preserve"> Protective Order</w:t>
      </w:r>
      <w:r>
        <w:t xml:space="preserve"> may review the </w:t>
      </w:r>
      <w:r w:rsidR="00C3010F">
        <w:t xml:space="preserve">Updated </w:t>
      </w:r>
      <w:r w:rsidR="00EA1D55">
        <w:t>VRS Provider Cost and Demand Data</w:t>
      </w:r>
      <w:r>
        <w:t>.</w:t>
      </w:r>
      <w:r w:rsidR="00414B97">
        <w:rPr>
          <w:rStyle w:val="FootnoteReference"/>
        </w:rPr>
        <w:footnoteReference w:id="8"/>
      </w:r>
      <w:r>
        <w:t xml:space="preserve">  We emphasize that persons seeking to review the </w:t>
      </w:r>
      <w:r w:rsidR="00C3010F">
        <w:t>Updated VRS Provider Cost and Demand Data</w:t>
      </w:r>
      <w:r w:rsidR="00C3010F" w:rsidDel="00C3010F">
        <w:t xml:space="preserve"> </w:t>
      </w:r>
      <w:r>
        <w:t>must have adequate protections in place to prevent improper use or disclosure of the information.</w:t>
      </w:r>
      <w:r w:rsidR="00F07F84">
        <w:rPr>
          <w:rStyle w:val="FootnoteReference"/>
        </w:rPr>
        <w:footnoteReference w:id="9"/>
      </w:r>
    </w:p>
    <w:p w14:paraId="19D2F2AB" w14:textId="198099F3" w:rsidR="0050350D" w:rsidRDefault="0050350D" w:rsidP="00366745">
      <w:pPr>
        <w:spacing w:after="120"/>
        <w:ind w:firstLine="720"/>
      </w:pPr>
      <w:r>
        <w:t xml:space="preserve">Affected parties have until </w:t>
      </w:r>
      <w:r w:rsidR="009607B7">
        <w:rPr>
          <w:b/>
          <w:u w:val="single"/>
        </w:rPr>
        <w:t>May</w:t>
      </w:r>
      <w:r w:rsidR="0047240A">
        <w:rPr>
          <w:b/>
          <w:u w:val="single"/>
        </w:rPr>
        <w:t xml:space="preserve"> 17</w:t>
      </w:r>
      <w:r w:rsidR="00B37FB0">
        <w:rPr>
          <w:b/>
          <w:u w:val="single"/>
        </w:rPr>
        <w:t>, 2017</w:t>
      </w:r>
      <w:r>
        <w:t xml:space="preserve"> to oppose </w:t>
      </w:r>
      <w:r w:rsidR="00F07F84">
        <w:t xml:space="preserve">placing the </w:t>
      </w:r>
      <w:r w:rsidR="00A03348">
        <w:t xml:space="preserve">Updated </w:t>
      </w:r>
      <w:r w:rsidR="00EA1D55">
        <w:t xml:space="preserve">VRS Provider Cost and Demand Data </w:t>
      </w:r>
      <w:r w:rsidR="00F07F84">
        <w:t xml:space="preserve">into the record, subject to the </w:t>
      </w:r>
      <w:r w:rsidR="00F07F84">
        <w:rPr>
          <w:i/>
        </w:rPr>
        <w:t>Second Protective Order</w:t>
      </w:r>
      <w:r>
        <w:t>.  In addition, affected parties have five business days after the filing of an Acknowledgment of Confidentiality to object to the release of the data to a particular person who requests permission to review it.</w:t>
      </w:r>
      <w:r w:rsidR="00C113C8">
        <w:rPr>
          <w:rStyle w:val="FootnoteReference"/>
        </w:rPr>
        <w:footnoteReference w:id="10"/>
      </w:r>
    </w:p>
    <w:p w14:paraId="4CB448D6" w14:textId="68A8F4D4" w:rsidR="0050350D" w:rsidRDefault="0050350D" w:rsidP="00366745">
      <w:pPr>
        <w:keepNext/>
        <w:spacing w:after="120"/>
        <w:ind w:firstLine="720"/>
      </w:pPr>
      <w:r>
        <w:t xml:space="preserve">If the Commission receives no opposition from affected parties by </w:t>
      </w:r>
      <w:r w:rsidR="009607B7">
        <w:t>May</w:t>
      </w:r>
      <w:r w:rsidR="0047240A">
        <w:t xml:space="preserve"> 17</w:t>
      </w:r>
      <w:r w:rsidR="00B37FB0">
        <w:t>, 2017</w:t>
      </w:r>
      <w:r w:rsidRPr="00C113C8">
        <w:t>,</w:t>
      </w:r>
      <w:r>
        <w:t xml:space="preserve"> the Commission will place the </w:t>
      </w:r>
      <w:r w:rsidR="00A03348">
        <w:t xml:space="preserve">Updated </w:t>
      </w:r>
      <w:r w:rsidR="00EA1D55">
        <w:t xml:space="preserve">VRS Provider Cost and Demand Data </w:t>
      </w:r>
      <w:r>
        <w:t xml:space="preserve">into the record subject to the safeguards contained in the </w:t>
      </w:r>
      <w:r w:rsidR="00C113C8" w:rsidRPr="00C113C8">
        <w:rPr>
          <w:i/>
        </w:rPr>
        <w:t>Second</w:t>
      </w:r>
      <w:r w:rsidRPr="00C113C8">
        <w:rPr>
          <w:i/>
        </w:rPr>
        <w:t xml:space="preserve"> Protective Order</w:t>
      </w:r>
      <w:r>
        <w:t xml:space="preserve">.  If disclosure is opposed, the procedures set forth in 47 CFR § 0.461(i) shall apply.  All filings should refer to </w:t>
      </w:r>
      <w:r w:rsidR="00C113C8">
        <w:t>CG</w:t>
      </w:r>
      <w:r>
        <w:t xml:space="preserve"> Docket No. 1</w:t>
      </w:r>
      <w:r w:rsidR="00C113C8">
        <w:t>0-51 and CG Docket No. 03-123</w:t>
      </w:r>
      <w:r>
        <w:t>.</w:t>
      </w:r>
    </w:p>
    <w:p w14:paraId="3B5B14DB" w14:textId="77777777" w:rsidR="0050350D" w:rsidRDefault="0050350D" w:rsidP="00366745">
      <w:pPr>
        <w:spacing w:after="120"/>
      </w:pPr>
      <w:r>
        <w:tab/>
        <w:t xml:space="preserve">Under the Commission’s current procedures for the submission of filings and other documents, submissions in this matter may be filed electronically (i.e., through ECFS) or by hand delivery to the Commission. </w:t>
      </w:r>
    </w:p>
    <w:p w14:paraId="303BEA9A" w14:textId="6F1B179C" w:rsidR="00E439C3" w:rsidRPr="00713EFA" w:rsidRDefault="00E439C3" w:rsidP="00816465">
      <w:pPr>
        <w:numPr>
          <w:ilvl w:val="0"/>
          <w:numId w:val="11"/>
        </w:numPr>
        <w:spacing w:after="120"/>
        <w:ind w:left="1080"/>
        <w:rPr>
          <w:snapToGrid/>
        </w:rPr>
      </w:pPr>
      <w:r w:rsidRPr="00713EFA">
        <w:rPr>
          <w:snapToGrid/>
        </w:rPr>
        <w:t xml:space="preserve">Electronic Filers:  Comments may be filed electronically using the Internet by accessing the ECFS:  </w:t>
      </w:r>
      <w:hyperlink r:id="rId8" w:history="1">
        <w:r w:rsidRPr="00713EFA">
          <w:rPr>
            <w:snapToGrid/>
            <w:color w:val="0000FF"/>
            <w:u w:val="single"/>
          </w:rPr>
          <w:t>http://fjallfoss.fcc.gov/ecfs2/</w:t>
        </w:r>
      </w:hyperlink>
      <w:r w:rsidRPr="00713EFA">
        <w:rPr>
          <w:snapToGrid/>
        </w:rPr>
        <w:t xml:space="preserve">.  </w:t>
      </w:r>
    </w:p>
    <w:p w14:paraId="05A3F602" w14:textId="77777777" w:rsidR="00E439C3" w:rsidRDefault="00E439C3" w:rsidP="00816465">
      <w:pPr>
        <w:numPr>
          <w:ilvl w:val="0"/>
          <w:numId w:val="11"/>
        </w:numPr>
        <w:spacing w:after="120"/>
        <w:ind w:left="1080"/>
        <w:rPr>
          <w:snapToGrid/>
        </w:rPr>
      </w:pPr>
      <w:r w:rsidRPr="00713EFA">
        <w:rPr>
          <w:snapToGrid/>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14:paraId="7E2158F4" w14:textId="77777777" w:rsidR="00E439C3" w:rsidRDefault="00E439C3" w:rsidP="003D1D68">
      <w:pPr>
        <w:spacing w:after="120"/>
        <w:ind w:left="1080"/>
      </w:pPr>
      <w:r w:rsidRPr="00713EFA">
        <w:t xml:space="preserve">Filings can be sent by hand or messenger delivery, by commercial overnight courier, or by first-class or overnight U.S. Postal Service mail.  All filings must be addressed to the </w:t>
      </w:r>
      <w:r w:rsidRPr="00713EFA">
        <w:lastRenderedPageBreak/>
        <w:t>Commission’s Secretary, Office of the Secretary, Federal Communications Commission.</w:t>
      </w:r>
    </w:p>
    <w:p w14:paraId="605E8B9D" w14:textId="77777777" w:rsidR="00E439C3" w:rsidRPr="00713EFA" w:rsidRDefault="00E439C3" w:rsidP="003D1D68">
      <w:pPr>
        <w:numPr>
          <w:ilvl w:val="0"/>
          <w:numId w:val="10"/>
        </w:numPr>
        <w:spacing w:after="120"/>
      </w:pPr>
      <w:r w:rsidRPr="00713EFA">
        <w:t>All hand-delivered or messenger-delivered paper filings for the Commission’s Secretary must be delivered to FCC Headquarters at 445 12</w:t>
      </w:r>
      <w:r w:rsidRPr="00713EFA">
        <w:rPr>
          <w:vertAlign w:val="superscript"/>
        </w:rPr>
        <w:t>th</w:t>
      </w:r>
      <w:r w:rsidRPr="00713EFA">
        <w:t xml:space="preserve"> St., SW, Room TW-A325, Washington, DC 20554.  The filing hours are 8:00 a.m. to 7:00 p.m.  All hand deliveries must be held together with rubber bands or fasteners.  Any envelopes and boxes must be disposed of </w:t>
      </w:r>
      <w:r w:rsidRPr="00713EFA">
        <w:rPr>
          <w:u w:val="single"/>
        </w:rPr>
        <w:t>before</w:t>
      </w:r>
      <w:r w:rsidRPr="00713EFA">
        <w:t xml:space="preserve"> entering the building.  </w:t>
      </w:r>
    </w:p>
    <w:p w14:paraId="261EF35C" w14:textId="77777777" w:rsidR="00E439C3" w:rsidRPr="00713EFA" w:rsidRDefault="00E439C3" w:rsidP="003D1D68">
      <w:pPr>
        <w:numPr>
          <w:ilvl w:val="0"/>
          <w:numId w:val="10"/>
        </w:numPr>
        <w:spacing w:after="120"/>
      </w:pPr>
      <w:r w:rsidRPr="00713EFA">
        <w:t>Commercial overnight mail (other than U.S. Postal Service Express Mail and Priority Mail) must be sent to 9300 East Hampton Drive, Capitol Heights, MD 20743.</w:t>
      </w:r>
    </w:p>
    <w:p w14:paraId="0C6AC46D" w14:textId="77777777" w:rsidR="0050350D" w:rsidRPr="005F00CE" w:rsidRDefault="00E439C3" w:rsidP="003D1D68">
      <w:pPr>
        <w:numPr>
          <w:ilvl w:val="0"/>
          <w:numId w:val="10"/>
        </w:numPr>
        <w:spacing w:after="120"/>
        <w:rPr>
          <w:b/>
          <w:szCs w:val="22"/>
        </w:rPr>
      </w:pPr>
      <w:r w:rsidRPr="00713EFA">
        <w:t>U.S. Postal Service first-class, Express, and Priority mail must be addressed to 445 12</w:t>
      </w:r>
      <w:r w:rsidRPr="005F00CE">
        <w:rPr>
          <w:vertAlign w:val="superscript"/>
        </w:rPr>
        <w:t>th</w:t>
      </w:r>
      <w:r w:rsidRPr="00713EFA">
        <w:t xml:space="preserve"> Street, SW, Washington</w:t>
      </w:r>
      <w:r>
        <w:t>,</w:t>
      </w:r>
      <w:r w:rsidRPr="00713EFA">
        <w:t xml:space="preserve"> DC 20554.</w:t>
      </w:r>
      <w:r w:rsidR="0050350D">
        <w:tab/>
      </w:r>
    </w:p>
    <w:p w14:paraId="76FE3F51" w14:textId="77777777" w:rsidR="0050350D" w:rsidRDefault="0050350D" w:rsidP="00366745">
      <w:pPr>
        <w:spacing w:after="120"/>
      </w:pPr>
      <w:r>
        <w:tab/>
        <w:t>This action is taken pursuant to sections 4(i) and 310(d) of the Communications Act, 47 U.S.C. §§ 154(i), 310(d), section 4 of the Freedom of Information Act, 5 U.S.C. § 552(b)(4), and authority delegated under section 0.3</w:t>
      </w:r>
      <w:r w:rsidR="00EC08AE">
        <w:t>6</w:t>
      </w:r>
      <w:r>
        <w:t>1 of the Commission’s rules, 47 CFR § 0.3</w:t>
      </w:r>
      <w:r w:rsidR="00EC08AE">
        <w:t>6</w:t>
      </w:r>
      <w:r>
        <w:t>1, and is effective upon its adoption.</w:t>
      </w:r>
    </w:p>
    <w:p w14:paraId="12D00FB3" w14:textId="77777777" w:rsidR="005F00CE" w:rsidRPr="00713EFA" w:rsidRDefault="005F00CE" w:rsidP="005F00CE">
      <w:pPr>
        <w:spacing w:after="120"/>
        <w:ind w:firstLine="720"/>
      </w:pPr>
      <w:r w:rsidRPr="00713EFA">
        <w:rPr>
          <w:i/>
        </w:rPr>
        <w:t>People with Disabilities</w:t>
      </w:r>
      <w:r w:rsidRPr="00713EFA">
        <w:t>:  To request materials in accessible formats for people with disabilities (Braille, large print, electronic files, audio format), send an e-mail to fcc504@fcc.gov or call the Consumer &amp; Governmental Affairs Bureau at 202-418-0530 (voice), 202-418-0432 (</w:t>
      </w:r>
      <w:r w:rsidR="0005281D">
        <w:t>TTY</w:t>
      </w:r>
      <w:r w:rsidRPr="00713EFA">
        <w:t>).</w:t>
      </w:r>
    </w:p>
    <w:p w14:paraId="52F6F083" w14:textId="75B0C899" w:rsidR="0050350D" w:rsidRDefault="0050350D" w:rsidP="00366745">
      <w:pPr>
        <w:spacing w:after="120"/>
        <w:ind w:firstLine="720"/>
      </w:pPr>
      <w:r>
        <w:rPr>
          <w:szCs w:val="22"/>
        </w:rPr>
        <w:t xml:space="preserve">For further information, contact </w:t>
      </w:r>
      <w:r w:rsidR="005F00CE">
        <w:rPr>
          <w:szCs w:val="22"/>
        </w:rPr>
        <w:t>Robert Aldrich</w:t>
      </w:r>
      <w:r>
        <w:rPr>
          <w:rFonts w:cs="TmsRmn"/>
          <w:szCs w:val="22"/>
        </w:rPr>
        <w:t>,</w:t>
      </w:r>
      <w:r>
        <w:rPr>
          <w:rFonts w:cs="TmsRmn"/>
          <w:b/>
          <w:szCs w:val="22"/>
        </w:rPr>
        <w:t xml:space="preserve"> </w:t>
      </w:r>
      <w:r w:rsidR="005F00CE">
        <w:rPr>
          <w:rFonts w:cs="TmsRmn"/>
          <w:szCs w:val="22"/>
        </w:rPr>
        <w:t>Consumer and Governmental Affairs</w:t>
      </w:r>
      <w:r>
        <w:rPr>
          <w:szCs w:val="22"/>
        </w:rPr>
        <w:t xml:space="preserve"> Bureau, at </w:t>
      </w:r>
      <w:hyperlink r:id="rId9" w:history="1">
        <w:r w:rsidR="00351D5A" w:rsidRPr="007E2014">
          <w:rPr>
            <w:rStyle w:val="Hyperlink"/>
            <w:szCs w:val="22"/>
          </w:rPr>
          <w:t>Robert.aldrich@fcc.gov</w:t>
        </w:r>
      </w:hyperlink>
      <w:r w:rsidR="00351D5A">
        <w:rPr>
          <w:szCs w:val="22"/>
        </w:rPr>
        <w:t xml:space="preserve"> or </w:t>
      </w:r>
      <w:r>
        <w:rPr>
          <w:szCs w:val="22"/>
        </w:rPr>
        <w:t>(202) 418-</w:t>
      </w:r>
      <w:r w:rsidR="005F00CE">
        <w:rPr>
          <w:szCs w:val="22"/>
        </w:rPr>
        <w:t>0996</w:t>
      </w:r>
      <w:r>
        <w:rPr>
          <w:szCs w:val="22"/>
        </w:rPr>
        <w:t xml:space="preserve">, or </w:t>
      </w:r>
      <w:r w:rsidR="005F00CE">
        <w:rPr>
          <w:szCs w:val="22"/>
        </w:rPr>
        <w:t>Eliot Greenwald</w:t>
      </w:r>
      <w:r>
        <w:rPr>
          <w:szCs w:val="22"/>
        </w:rPr>
        <w:t xml:space="preserve">, </w:t>
      </w:r>
      <w:r w:rsidR="005F00CE">
        <w:rPr>
          <w:szCs w:val="22"/>
        </w:rPr>
        <w:t>Disability Rights Office, Consumer and Governmental Affairs</w:t>
      </w:r>
      <w:r>
        <w:rPr>
          <w:szCs w:val="22"/>
        </w:rPr>
        <w:t xml:space="preserve"> Bureau, at</w:t>
      </w:r>
      <w:r w:rsidR="00351D5A">
        <w:rPr>
          <w:szCs w:val="22"/>
        </w:rPr>
        <w:t xml:space="preserve"> </w:t>
      </w:r>
      <w:hyperlink r:id="rId10" w:history="1">
        <w:r w:rsidR="00351D5A" w:rsidRPr="007E2014">
          <w:rPr>
            <w:rStyle w:val="Hyperlink"/>
            <w:szCs w:val="22"/>
          </w:rPr>
          <w:t>Eliot.greenwald@fcc.gov</w:t>
        </w:r>
      </w:hyperlink>
      <w:r w:rsidR="00351D5A">
        <w:rPr>
          <w:szCs w:val="22"/>
        </w:rPr>
        <w:t xml:space="preserve"> or</w:t>
      </w:r>
      <w:r>
        <w:rPr>
          <w:szCs w:val="22"/>
        </w:rPr>
        <w:t xml:space="preserve"> (202) 418-</w:t>
      </w:r>
      <w:r w:rsidR="005F00CE">
        <w:rPr>
          <w:szCs w:val="22"/>
        </w:rPr>
        <w:t>2235</w:t>
      </w:r>
      <w:r>
        <w:rPr>
          <w:szCs w:val="22"/>
        </w:rPr>
        <w:t>.</w:t>
      </w:r>
    </w:p>
    <w:p w14:paraId="6675AB0D" w14:textId="77777777" w:rsidR="0050350D" w:rsidRDefault="0050350D" w:rsidP="00366745">
      <w:pPr>
        <w:spacing w:after="120"/>
        <w:ind w:firstLine="720"/>
        <w:rPr>
          <w:rStyle w:val="Normal1"/>
          <w:szCs w:val="22"/>
        </w:rPr>
      </w:pPr>
    </w:p>
    <w:p w14:paraId="4B300D47" w14:textId="77777777" w:rsidR="0050350D" w:rsidRDefault="0050350D" w:rsidP="00366745">
      <w:pPr>
        <w:spacing w:after="120"/>
        <w:jc w:val="center"/>
        <w:rPr>
          <w:b/>
          <w:szCs w:val="22"/>
        </w:rPr>
      </w:pPr>
      <w:r>
        <w:rPr>
          <w:b/>
          <w:szCs w:val="22"/>
        </w:rPr>
        <w:t>-FCC-</w:t>
      </w:r>
    </w:p>
    <w:p w14:paraId="0D7A4ACB" w14:textId="77777777" w:rsidR="006A1F49" w:rsidRDefault="006A1F49" w:rsidP="00366745">
      <w:pPr>
        <w:spacing w:after="120"/>
        <w:rPr>
          <w:sz w:val="24"/>
        </w:rPr>
      </w:pPr>
    </w:p>
    <w:sectPr w:rsidR="006A1F49" w:rsidSect="00DF081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C14F" w14:textId="77777777" w:rsidR="004E6C3F" w:rsidRDefault="004E6C3F">
      <w:pPr>
        <w:spacing w:line="20" w:lineRule="exact"/>
      </w:pPr>
    </w:p>
  </w:endnote>
  <w:endnote w:type="continuationSeparator" w:id="0">
    <w:p w14:paraId="2F515A49" w14:textId="77777777" w:rsidR="004E6C3F" w:rsidRDefault="004E6C3F">
      <w:r>
        <w:t xml:space="preserve"> </w:t>
      </w:r>
    </w:p>
  </w:endnote>
  <w:endnote w:type="continuationNotice" w:id="1">
    <w:p w14:paraId="54F5FF26" w14:textId="77777777" w:rsidR="004E6C3F" w:rsidRDefault="004E6C3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msRmn">
    <w:altName w:val="Courier New"/>
    <w:panose1 w:val="00000000000000000000"/>
    <w:charset w:val="00"/>
    <w:family w:val="decorative"/>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9BE2" w14:textId="77777777" w:rsidR="004B1ACA" w:rsidRDefault="004B1ACA" w:rsidP="0055614C">
    <w:pPr>
      <w:pStyle w:val="Footer"/>
      <w:framePr w:wrap="around" w:vAnchor="text" w:hAnchor="margin" w:xAlign="center" w:y="1"/>
    </w:pPr>
    <w:r>
      <w:fldChar w:fldCharType="begin"/>
    </w:r>
    <w:r>
      <w:instrText xml:space="preserve">PAGE  </w:instrText>
    </w:r>
    <w:r>
      <w:fldChar w:fldCharType="end"/>
    </w:r>
  </w:p>
  <w:p w14:paraId="43DAE90B" w14:textId="77777777" w:rsidR="004B1ACA" w:rsidRDefault="004B1ACA">
    <w:pPr>
      <w:pStyle w:val="Footer"/>
    </w:pPr>
  </w:p>
  <w:p w14:paraId="402B30D3" w14:textId="77777777" w:rsidR="004B1ACA" w:rsidRDefault="004B1A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2A568" w14:textId="7B67CE45" w:rsidR="004B1ACA" w:rsidRDefault="004B1ACA" w:rsidP="0055614C">
    <w:pPr>
      <w:pStyle w:val="Footer"/>
      <w:framePr w:wrap="around" w:vAnchor="text" w:hAnchor="margin" w:xAlign="center" w:y="1"/>
    </w:pPr>
    <w:r>
      <w:fldChar w:fldCharType="begin"/>
    </w:r>
    <w:r>
      <w:instrText xml:space="preserve">PAGE  </w:instrText>
    </w:r>
    <w:r>
      <w:fldChar w:fldCharType="separate"/>
    </w:r>
    <w:r w:rsidR="0099327A">
      <w:rPr>
        <w:noProof/>
      </w:rPr>
      <w:t>3</w:t>
    </w:r>
    <w:r>
      <w:fldChar w:fldCharType="end"/>
    </w:r>
  </w:p>
  <w:p w14:paraId="3FE04439" w14:textId="77777777" w:rsidR="004B1ACA" w:rsidRDefault="004B1ACA" w:rsidP="000E05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71EAA" w14:textId="77777777" w:rsidR="004B1ACA" w:rsidRDefault="004B1ACA" w:rsidP="00B203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012AF" w14:textId="77777777" w:rsidR="004E6C3F" w:rsidRDefault="004E6C3F">
      <w:r>
        <w:separator/>
      </w:r>
    </w:p>
  </w:footnote>
  <w:footnote w:type="continuationSeparator" w:id="0">
    <w:p w14:paraId="5753861E" w14:textId="77777777" w:rsidR="004E6C3F" w:rsidRDefault="004E6C3F" w:rsidP="00C721AC">
      <w:pPr>
        <w:spacing w:before="120"/>
        <w:rPr>
          <w:sz w:val="20"/>
        </w:rPr>
      </w:pPr>
      <w:r>
        <w:rPr>
          <w:sz w:val="20"/>
        </w:rPr>
        <w:t xml:space="preserve">(Continued from previous page)  </w:t>
      </w:r>
      <w:r>
        <w:rPr>
          <w:sz w:val="20"/>
        </w:rPr>
        <w:separator/>
      </w:r>
    </w:p>
  </w:footnote>
  <w:footnote w:type="continuationNotice" w:id="1">
    <w:p w14:paraId="3B5B2C0D" w14:textId="77777777" w:rsidR="004E6C3F" w:rsidRDefault="004E6C3F" w:rsidP="00C721AC">
      <w:pPr>
        <w:jc w:val="right"/>
        <w:rPr>
          <w:sz w:val="20"/>
        </w:rPr>
      </w:pPr>
      <w:r>
        <w:rPr>
          <w:sz w:val="20"/>
        </w:rPr>
        <w:t>(continued….)</w:t>
      </w:r>
    </w:p>
  </w:footnote>
  <w:footnote w:id="2">
    <w:p w14:paraId="2446C794" w14:textId="1904FDEE" w:rsidR="004B1ACA" w:rsidRPr="000A061A" w:rsidRDefault="004B1ACA">
      <w:pPr>
        <w:pStyle w:val="FootnoteText"/>
      </w:pPr>
      <w:r>
        <w:rPr>
          <w:rStyle w:val="FootnoteReference"/>
        </w:rPr>
        <w:footnoteRef/>
      </w:r>
      <w:r>
        <w:t xml:space="preserve"> </w:t>
      </w:r>
      <w:r>
        <w:rPr>
          <w:i/>
        </w:rPr>
        <w:t>Structure and Practices of the Video Relay Service Program; Telecommunications Relay Services and Speech-to-Speech Services for Individuals with Hearing and Speech Disabilities</w:t>
      </w:r>
      <w:r>
        <w:t xml:space="preserve">, Report and Order, Notice of Inquiry, Further Notice of Proposed Rulemaking, and Order, </w:t>
      </w:r>
      <w:r w:rsidR="00EC7373">
        <w:t>32 FCC Rcd 2436 (2017)</w:t>
      </w:r>
      <w:r>
        <w:t>.</w:t>
      </w:r>
    </w:p>
  </w:footnote>
  <w:footnote w:id="3">
    <w:p w14:paraId="5DD26816" w14:textId="16CF507F" w:rsidR="004B1ACA" w:rsidRPr="00113F50" w:rsidRDefault="004B1ACA">
      <w:pPr>
        <w:pStyle w:val="FootnoteText"/>
      </w:pPr>
      <w:r w:rsidRPr="00113F50">
        <w:rPr>
          <w:rStyle w:val="FootnoteReference"/>
          <w:i/>
        </w:rPr>
        <w:footnoteRef/>
      </w:r>
      <w:r w:rsidRPr="00113F50">
        <w:rPr>
          <w:i/>
        </w:rPr>
        <w:t xml:space="preserve"> </w:t>
      </w:r>
      <w:r w:rsidRPr="003A5A8B">
        <w:t>Letter from Eliot Greenwald, Deputy Chief, Disability Rights Office, Consumer and Governmental Affairs Bureau, FCC, to Marlene Dortch, Secretary, FCC (Apr. 25, 2017);</w:t>
      </w:r>
      <w:r>
        <w:rPr>
          <w:i/>
        </w:rPr>
        <w:t xml:space="preserve"> see also </w:t>
      </w:r>
      <w:r w:rsidRPr="00113F50">
        <w:rPr>
          <w:bCs/>
          <w:i/>
        </w:rPr>
        <w:t>Summary Video Relay Service Provider Financial Data Prepared By The Telecommunications Relay Service Fund Administrator To Be Placed Into The Record, Subject To Second Protective Order</w:t>
      </w:r>
      <w:r>
        <w:rPr>
          <w:bCs/>
        </w:rPr>
        <w:t>, Public Notice, DA 17-337 (Apr. 6, 2017).</w:t>
      </w:r>
    </w:p>
  </w:footnote>
  <w:footnote w:id="4">
    <w:p w14:paraId="6BEFEEE1" w14:textId="77777777" w:rsidR="004B1ACA" w:rsidRPr="00C3010F" w:rsidRDefault="004B1ACA">
      <w:pPr>
        <w:pStyle w:val="FootnoteText"/>
      </w:pPr>
      <w:r>
        <w:rPr>
          <w:rStyle w:val="FootnoteReference"/>
        </w:rPr>
        <w:footnoteRef/>
      </w:r>
      <w:r>
        <w:t xml:space="preserve"> </w:t>
      </w:r>
      <w:r w:rsidRPr="00C3010F">
        <w:rPr>
          <w:i/>
        </w:rPr>
        <w:t>See, e.g.</w:t>
      </w:r>
      <w:r>
        <w:t xml:space="preserve">, Comments of Sorenson Communications, LLC, Regarding Section </w:t>
      </w:r>
      <w:r w:rsidRPr="00C3010F">
        <w:t>V.A-B</w:t>
      </w:r>
      <w:r>
        <w:t xml:space="preserve"> and F of the Further Notice of Proposed Rulemaking at 20-35 (filed Apr. 24, 2017).</w:t>
      </w:r>
    </w:p>
  </w:footnote>
  <w:footnote w:id="5">
    <w:p w14:paraId="523A3644" w14:textId="0BB9AD0F" w:rsidR="00887A4A" w:rsidRDefault="00887A4A">
      <w:pPr>
        <w:pStyle w:val="FootnoteText"/>
      </w:pPr>
      <w:r>
        <w:rPr>
          <w:rStyle w:val="FootnoteReference"/>
        </w:rPr>
        <w:footnoteRef/>
      </w:r>
      <w:r>
        <w:t xml:space="preserve"> </w:t>
      </w:r>
      <w:r w:rsidR="00A03348">
        <w:t>Although this data previously was placed in the record of this proceeding, we are adding the most recent data available for 2015 actual costs and demand in case providers have made any corrections to their original filings.</w:t>
      </w:r>
    </w:p>
  </w:footnote>
  <w:footnote w:id="6">
    <w:p w14:paraId="594287E7" w14:textId="389766B5" w:rsidR="00C06CF2" w:rsidRDefault="00C06CF2">
      <w:pPr>
        <w:pStyle w:val="FootnoteText"/>
      </w:pPr>
      <w:r>
        <w:rPr>
          <w:rStyle w:val="FootnoteReference"/>
        </w:rPr>
        <w:footnoteRef/>
      </w:r>
      <w:r>
        <w:t xml:space="preserve"> </w:t>
      </w:r>
      <w:r>
        <w:rPr>
          <w:i/>
        </w:rPr>
        <w:t>Structure and Practices of the Video Relay Service Program; Telecommunications Relay Services and Speech-to-Speech Services for Individuals with Hearing and Speech Disabilities</w:t>
      </w:r>
      <w:r>
        <w:t>, Second Protective Order, 27 FCC Rcd 5914 (CGB 2012) (</w:t>
      </w:r>
      <w:r>
        <w:rPr>
          <w:i/>
        </w:rPr>
        <w:t>Second Protective Order</w:t>
      </w:r>
      <w:r>
        <w:t xml:space="preserve">).  </w:t>
      </w:r>
    </w:p>
  </w:footnote>
  <w:footnote w:id="7">
    <w:p w14:paraId="6EAC143D" w14:textId="266BB972" w:rsidR="004B1ACA" w:rsidRPr="006514AB" w:rsidRDefault="004B1ACA">
      <w:pPr>
        <w:pStyle w:val="FootnoteText"/>
      </w:pPr>
      <w:r>
        <w:rPr>
          <w:rStyle w:val="FootnoteReference"/>
        </w:rPr>
        <w:footnoteRef/>
      </w:r>
      <w:r>
        <w:t xml:space="preserve"> </w:t>
      </w:r>
      <w:r w:rsidR="00C06CF2">
        <w:rPr>
          <w:i/>
        </w:rPr>
        <w:t xml:space="preserve">Id. </w:t>
      </w:r>
      <w:r w:rsidR="00C06CF2" w:rsidRPr="00C06CF2">
        <w:t>at</w:t>
      </w:r>
      <w:r w:rsidRPr="00C06CF2">
        <w:t xml:space="preserve"> </w:t>
      </w:r>
      <w:r>
        <w:t>5915, para. 2 (CGB 2012) (</w:t>
      </w:r>
      <w:r>
        <w:rPr>
          <w:i/>
        </w:rPr>
        <w:t>Second Protective Order</w:t>
      </w:r>
      <w:r>
        <w:t>)</w:t>
      </w:r>
      <w:r w:rsidR="00C06CF2">
        <w:t xml:space="preserve">; </w:t>
      </w:r>
      <w:r w:rsidR="00C06CF2">
        <w:rPr>
          <w:i/>
        </w:rPr>
        <w:t>s</w:t>
      </w:r>
      <w:r>
        <w:rPr>
          <w:i/>
        </w:rPr>
        <w:t>ee also id</w:t>
      </w:r>
      <w:r>
        <w:t>. at 5921, Appendix A.</w:t>
      </w:r>
    </w:p>
  </w:footnote>
  <w:footnote w:id="8">
    <w:p w14:paraId="5A915495" w14:textId="409DE2A4" w:rsidR="004B1ACA" w:rsidRPr="00414B97" w:rsidRDefault="004B1ACA">
      <w:pPr>
        <w:pStyle w:val="FootnoteText"/>
      </w:pPr>
      <w:r>
        <w:rPr>
          <w:rStyle w:val="FootnoteReference"/>
        </w:rPr>
        <w:footnoteRef/>
      </w:r>
      <w:r>
        <w:t xml:space="preserve"> </w:t>
      </w:r>
      <w:r>
        <w:rPr>
          <w:i/>
        </w:rPr>
        <w:t xml:space="preserve">See </w:t>
      </w:r>
      <w:r w:rsidR="00C06CF2">
        <w:rPr>
          <w:i/>
        </w:rPr>
        <w:t>id.</w:t>
      </w:r>
      <w:r>
        <w:t xml:space="preserve"> at 5922, Appendix B.</w:t>
      </w:r>
    </w:p>
  </w:footnote>
  <w:footnote w:id="9">
    <w:p w14:paraId="1466ABAD" w14:textId="040C8A58" w:rsidR="004B1ACA" w:rsidRDefault="004B1ACA">
      <w:pPr>
        <w:pStyle w:val="FootnoteText"/>
      </w:pPr>
      <w:r>
        <w:rPr>
          <w:rStyle w:val="FootnoteReference"/>
        </w:rPr>
        <w:footnoteRef/>
      </w:r>
      <w:r>
        <w:t xml:space="preserve"> </w:t>
      </w:r>
      <w:r>
        <w:rPr>
          <w:i/>
        </w:rPr>
        <w:t xml:space="preserve">See </w:t>
      </w:r>
      <w:r w:rsidR="00C06CF2">
        <w:rPr>
          <w:i/>
        </w:rPr>
        <w:t>id.</w:t>
      </w:r>
      <w:r>
        <w:t xml:space="preserve"> at 5919, para. 14.</w:t>
      </w:r>
    </w:p>
  </w:footnote>
  <w:footnote w:id="10">
    <w:p w14:paraId="41D4D3A1" w14:textId="7024007F" w:rsidR="004B1ACA" w:rsidRDefault="004B1ACA">
      <w:pPr>
        <w:pStyle w:val="FootnoteText"/>
      </w:pPr>
      <w:r>
        <w:rPr>
          <w:rStyle w:val="FootnoteReference"/>
        </w:rPr>
        <w:footnoteRef/>
      </w:r>
      <w:r>
        <w:t xml:space="preserve"> </w:t>
      </w:r>
      <w:r>
        <w:rPr>
          <w:i/>
        </w:rPr>
        <w:t xml:space="preserve">See </w:t>
      </w:r>
      <w:r w:rsidR="00C06CF2">
        <w:rPr>
          <w:i/>
        </w:rPr>
        <w:t>id.</w:t>
      </w:r>
      <w:r>
        <w:t xml:space="preserve"> at 5917, para.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5084" w14:textId="77777777" w:rsidR="006F3C5E" w:rsidRDefault="006F3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C68A" w14:textId="77777777" w:rsidR="006F3C5E" w:rsidRDefault="006F3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80828" w14:textId="77777777" w:rsidR="004B1ACA" w:rsidRPr="00B338A9" w:rsidRDefault="004B1ACA" w:rsidP="00B338A9">
    <w:pPr>
      <w:pStyle w:val="Header"/>
    </w:pPr>
    <w:r>
      <w:rPr>
        <w:b w:val="0"/>
        <w:noProof/>
      </w:rPr>
      <mc:AlternateContent>
        <mc:Choice Requires="wps">
          <w:drawing>
            <wp:anchor distT="0" distB="0" distL="114300" distR="114300" simplePos="0" relativeHeight="251656192" behindDoc="0" locked="0" layoutInCell="0" allowOverlap="1" wp14:anchorId="326C7B0B" wp14:editId="06B93223">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6246A" w14:textId="77777777" w:rsidR="004B1ACA" w:rsidRDefault="004B1ACA" w:rsidP="00D47505">
                          <w:pPr>
                            <w:rPr>
                              <w:rFonts w:ascii="Arial" w:hAnsi="Arial"/>
                              <w:b/>
                            </w:rPr>
                          </w:pPr>
                          <w:r>
                            <w:rPr>
                              <w:rFonts w:ascii="Arial" w:hAnsi="Arial"/>
                              <w:b/>
                            </w:rPr>
                            <w:t>Federal Communications Commission</w:t>
                          </w:r>
                        </w:p>
                        <w:p w14:paraId="67FFB72B" w14:textId="77777777" w:rsidR="004B1ACA" w:rsidRDefault="004B1ACA"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5822E375" w14:textId="77777777" w:rsidR="004B1ACA" w:rsidRDefault="004B1ACA" w:rsidP="00D47505">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26C7B0B" id="_x0000_t202" coordsize="21600,21600" o:spt="202" path="m,l,21600r21600,l21600,xe">
              <v:stroke joinstyle="miter"/>
              <v:path gradientshapeok="t" o:connecttype="rect"/>
            </v:shapetype>
            <v:shape id="Text Box 3" o:spid="_x0000_s1026" type="#_x0000_t202" style="position:absolute;margin-left:-4.5pt;margin-top:58.35pt;width:244.8pt;height: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h/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" o:allowincell="f" stroked="f">
              <v:textbox>
                <w:txbxContent>
                  <w:p w14:paraId="3196246A" w14:textId="77777777" w:rsidR="004B1ACA" w:rsidRDefault="004B1ACA" w:rsidP="00D47505">
                    <w:pPr>
                      <w:rPr>
                        <w:rFonts w:ascii="Arial" w:hAnsi="Arial"/>
                        <w:b/>
                      </w:rPr>
                    </w:pPr>
                    <w:r>
                      <w:rPr>
                        <w:rFonts w:ascii="Arial" w:hAnsi="Arial"/>
                        <w:b/>
                      </w:rPr>
                      <w:t>Federal Communications Commission</w:t>
                    </w:r>
                  </w:p>
                  <w:p w14:paraId="67FFB72B" w14:textId="77777777" w:rsidR="004B1ACA" w:rsidRDefault="004B1ACA"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5822E375" w14:textId="77777777" w:rsidR="004B1ACA" w:rsidRDefault="004B1ACA" w:rsidP="00D47505">
                    <w:pPr>
                      <w:rPr>
                        <w:rFonts w:ascii="Arial" w:hAnsi="Arial"/>
                        <w:sz w:val="24"/>
                      </w:rPr>
                    </w:pPr>
                    <w:r>
                      <w:rPr>
                        <w:rFonts w:ascii="Arial" w:hAnsi="Arial"/>
                        <w:b/>
                      </w:rPr>
                      <w:t>Washington, D.C. 20554</w:t>
                    </w:r>
                  </w:p>
                </w:txbxContent>
              </v:textbox>
              <w10:wrap anchorx="margin"/>
            </v:shape>
          </w:pict>
        </mc:Fallback>
      </mc:AlternateContent>
    </w:r>
    <w:r w:rsidRPr="00B338A9">
      <w:rPr>
        <w:noProof/>
        <w:sz w:val="24"/>
      </w:rPr>
      <w:drawing>
        <wp:anchor distT="0" distB="0" distL="114300" distR="114300" simplePos="0" relativeHeight="251659264" behindDoc="0" locked="0" layoutInCell="0" allowOverlap="1" wp14:anchorId="09C513BA" wp14:editId="68928416">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8A9">
      <w:t>PUBLIC NOTICE</w:t>
    </w:r>
  </w:p>
  <w:p w14:paraId="161D99DC" w14:textId="77777777" w:rsidR="004B1ACA" w:rsidRDefault="004B1ACA" w:rsidP="00B338A9">
    <w:pPr>
      <w:pStyle w:val="Header"/>
    </w:pPr>
    <w:r>
      <w:rPr>
        <w:b w:val="0"/>
        <w:noProof/>
      </w:rPr>
      <mc:AlternateContent>
        <mc:Choice Requires="wps">
          <w:drawing>
            <wp:anchor distT="0" distB="0" distL="114300" distR="114300" simplePos="0" relativeHeight="251657216" behindDoc="0" locked="0" layoutInCell="0" allowOverlap="1" wp14:anchorId="57E21EB3" wp14:editId="18C0A9A6">
              <wp:simplePos x="0" y="0"/>
              <wp:positionH relativeFrom="margin">
                <wp:align>right</wp:align>
              </wp:positionH>
              <wp:positionV relativeFrom="paragraph">
                <wp:posOffset>720090</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C9CB8FF" id="Line 4"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56.7pt" to="88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" o:allowincell="f">
              <w10:wrap anchorx="margin"/>
            </v:line>
          </w:pict>
        </mc:Fallback>
      </mc:AlternateContent>
    </w:r>
    <w:r>
      <w:rPr>
        <w:b w:val="0"/>
        <w:noProof/>
      </w:rPr>
      <mc:AlternateContent>
        <mc:Choice Requires="wps">
          <w:drawing>
            <wp:anchor distT="0" distB="0" distL="114300" distR="114300" simplePos="0" relativeHeight="251658240" behindDoc="0" locked="0" layoutInCell="0" allowOverlap="1" wp14:anchorId="3238F902" wp14:editId="4EB581F1">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39135" w14:textId="77777777" w:rsidR="004B1ACA" w:rsidRDefault="004B1ACA" w:rsidP="00D47505">
                          <w:pPr>
                            <w:spacing w:before="40"/>
                            <w:jc w:val="right"/>
                            <w:rPr>
                              <w:rFonts w:ascii="Arial" w:hAnsi="Arial"/>
                              <w:b/>
                              <w:sz w:val="16"/>
                            </w:rPr>
                          </w:pPr>
                          <w:r>
                            <w:rPr>
                              <w:rFonts w:ascii="Arial" w:hAnsi="Arial"/>
                              <w:b/>
                              <w:sz w:val="16"/>
                            </w:rPr>
                            <w:t>News Media Information 202 / 418-0500</w:t>
                          </w:r>
                        </w:p>
                        <w:p w14:paraId="51868A60" w14:textId="25277B35" w:rsidR="004B1ACA" w:rsidRDefault="004B1ACA" w:rsidP="00D47505">
                          <w:pPr>
                            <w:jc w:val="right"/>
                            <w:rPr>
                              <w:rFonts w:ascii="Arial" w:hAnsi="Arial"/>
                              <w:b/>
                              <w:sz w:val="16"/>
                            </w:rPr>
                          </w:pPr>
                          <w:r>
                            <w:rPr>
                              <w:rFonts w:ascii="Arial" w:hAnsi="Arial"/>
                              <w:b/>
                              <w:sz w:val="16"/>
                            </w:rPr>
                            <w:t xml:space="preserve">Internet: </w:t>
                          </w:r>
                          <w:bookmarkStart w:id="1" w:name="_Hlt233824"/>
                          <w:r>
                            <w:rPr>
                              <w:rFonts w:ascii="Arial" w:hAnsi="Arial"/>
                              <w:b/>
                              <w:sz w:val="16"/>
                            </w:rPr>
                            <w:fldChar w:fldCharType="begin"/>
                          </w:r>
                          <w:r w:rsidR="0099327A">
                            <w:rPr>
                              <w:rFonts w:ascii="Arial" w:hAnsi="Arial"/>
                              <w:b/>
                              <w:sz w:val="16"/>
                            </w:rPr>
                            <w:instrText>HYPERLINK "https://www.fcc.gov/"</w:instrText>
                          </w:r>
                          <w:r w:rsidR="0099327A">
                            <w:rPr>
                              <w:rFonts w:ascii="Arial" w:hAnsi="Arial"/>
                              <w:b/>
                              <w:sz w:val="16"/>
                            </w:rPr>
                          </w:r>
                          <w:r>
                            <w:rPr>
                              <w:rFonts w:ascii="Arial" w:hAnsi="Arial"/>
                              <w:b/>
                              <w:sz w:val="16"/>
                            </w:rPr>
                            <w:fldChar w:fldCharType="separate"/>
                          </w:r>
                          <w:r w:rsidRPr="00D216CD">
                            <w:rPr>
                              <w:rStyle w:val="Hyperlink"/>
                              <w:rFonts w:ascii="Arial" w:hAnsi="Arial"/>
                              <w:b/>
                              <w:sz w:val="16"/>
                            </w:rPr>
                            <w:t>h</w:t>
                          </w:r>
                          <w:bookmarkEnd w:id="1"/>
                          <w:r w:rsidRPr="00D216CD">
                            <w:rPr>
                              <w:rStyle w:val="Hyperlink"/>
                              <w:rFonts w:ascii="Arial" w:hAnsi="Arial"/>
                              <w:b/>
                              <w:sz w:val="16"/>
                            </w:rPr>
                            <w:t>ttps://www.fcc.gov</w:t>
                          </w:r>
                          <w:r>
                            <w:rPr>
                              <w:rFonts w:ascii="Arial" w:hAnsi="Arial"/>
                              <w:b/>
                              <w:sz w:val="16"/>
                            </w:rPr>
                            <w:fldChar w:fldCharType="end"/>
                          </w:r>
                        </w:p>
                        <w:p w14:paraId="317762D6" w14:textId="77777777" w:rsidR="004B1ACA" w:rsidRDefault="004B1ACA" w:rsidP="00B338A9">
                          <w:pPr>
                            <w:jc w:val="right"/>
                          </w:pPr>
                          <w:r>
                            <w:rPr>
                              <w:rFonts w:ascii="Arial" w:hAnsi="Arial"/>
                              <w:b/>
                              <w:sz w:val="16"/>
                            </w:rPr>
                            <w:t>TTY: 1-888-835-5322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3.25pt;margin-top:14.05pt;width:207.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" o:allowincell="f" stroked="f">
              <v:textbox inset=",0,,0">
                <w:txbxContent>
                  <w:p w14:paraId="4A239135" w14:textId="77777777" w:rsidR="004B1ACA" w:rsidRDefault="004B1ACA" w:rsidP="00D47505">
                    <w:pPr>
                      <w:spacing w:before="40"/>
                      <w:jc w:val="right"/>
                      <w:rPr>
                        <w:rFonts w:ascii="Arial" w:hAnsi="Arial"/>
                        <w:b/>
                        <w:sz w:val="16"/>
                      </w:rPr>
                    </w:pPr>
                    <w:r>
                      <w:rPr>
                        <w:rFonts w:ascii="Arial" w:hAnsi="Arial"/>
                        <w:b/>
                        <w:sz w:val="16"/>
                      </w:rPr>
                      <w:t>News Media Information 202 / 418-0500</w:t>
                    </w:r>
                  </w:p>
                  <w:p w14:paraId="51868A60" w14:textId="25277B35" w:rsidR="004B1ACA" w:rsidRDefault="004B1ACA" w:rsidP="00D47505">
                    <w:pPr>
                      <w:jc w:val="right"/>
                      <w:rPr>
                        <w:rFonts w:ascii="Arial" w:hAnsi="Arial"/>
                        <w:b/>
                        <w:sz w:val="16"/>
                      </w:rPr>
                    </w:pPr>
                    <w:r>
                      <w:rPr>
                        <w:rFonts w:ascii="Arial" w:hAnsi="Arial"/>
                        <w:b/>
                        <w:sz w:val="16"/>
                      </w:rPr>
                      <w:t xml:space="preserve">Internet: </w:t>
                    </w:r>
                    <w:bookmarkStart w:id="2" w:name="_Hlt233824"/>
                    <w:r>
                      <w:rPr>
                        <w:rFonts w:ascii="Arial" w:hAnsi="Arial"/>
                        <w:b/>
                        <w:sz w:val="16"/>
                      </w:rPr>
                      <w:fldChar w:fldCharType="begin"/>
                    </w:r>
                    <w:r w:rsidR="0099327A">
                      <w:rPr>
                        <w:rFonts w:ascii="Arial" w:hAnsi="Arial"/>
                        <w:b/>
                        <w:sz w:val="16"/>
                      </w:rPr>
                      <w:instrText>HYPERLINK "https://www.fcc.gov/"</w:instrText>
                    </w:r>
                    <w:r w:rsidR="0099327A">
                      <w:rPr>
                        <w:rFonts w:ascii="Arial" w:hAnsi="Arial"/>
                        <w:b/>
                        <w:sz w:val="16"/>
                      </w:rPr>
                    </w:r>
                    <w:r>
                      <w:rPr>
                        <w:rFonts w:ascii="Arial" w:hAnsi="Arial"/>
                        <w:b/>
                        <w:sz w:val="16"/>
                      </w:rPr>
                      <w:fldChar w:fldCharType="separate"/>
                    </w:r>
                    <w:r w:rsidRPr="00D216CD">
                      <w:rPr>
                        <w:rStyle w:val="Hyperlink"/>
                        <w:rFonts w:ascii="Arial" w:hAnsi="Arial"/>
                        <w:b/>
                        <w:sz w:val="16"/>
                      </w:rPr>
                      <w:t>h</w:t>
                    </w:r>
                    <w:bookmarkEnd w:id="2"/>
                    <w:r w:rsidRPr="00D216CD">
                      <w:rPr>
                        <w:rStyle w:val="Hyperlink"/>
                        <w:rFonts w:ascii="Arial" w:hAnsi="Arial"/>
                        <w:b/>
                        <w:sz w:val="16"/>
                      </w:rPr>
                      <w:t>ttps://www.fcc.gov</w:t>
                    </w:r>
                    <w:r>
                      <w:rPr>
                        <w:rFonts w:ascii="Arial" w:hAnsi="Arial"/>
                        <w:b/>
                        <w:sz w:val="16"/>
                      </w:rPr>
                      <w:fldChar w:fldCharType="end"/>
                    </w:r>
                  </w:p>
                  <w:p w14:paraId="317762D6" w14:textId="77777777" w:rsidR="004B1ACA" w:rsidRDefault="004B1ACA"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24E"/>
    <w:multiLevelType w:val="hybridMultilevel"/>
    <w:tmpl w:val="866685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963A0E"/>
    <w:multiLevelType w:val="hybridMultilevel"/>
    <w:tmpl w:val="D39CAA58"/>
    <w:lvl w:ilvl="0" w:tplc="44085690">
      <w:start w:val="1"/>
      <w:numFmt w:val="bullet"/>
      <w:lvlText w:val=""/>
      <w:lvlJc w:val="left"/>
      <w:pPr>
        <w:tabs>
          <w:tab w:val="num" w:pos="576"/>
        </w:tabs>
        <w:ind w:left="576" w:hanging="288"/>
      </w:pPr>
      <w:rPr>
        <w:rFonts w:ascii="Symbol" w:hAnsi="Symbol" w:hint="default"/>
        <w:color w:val="auto"/>
      </w:rPr>
    </w:lvl>
    <w:lvl w:ilvl="1" w:tplc="FFFFFFFF" w:tentative="1">
      <w:start w:val="1"/>
      <w:numFmt w:val="bullet"/>
      <w:lvlText w:val="o"/>
      <w:lvlJc w:val="left"/>
      <w:pPr>
        <w:tabs>
          <w:tab w:val="num" w:pos="1728"/>
        </w:tabs>
        <w:ind w:left="1728" w:hanging="360"/>
      </w:pPr>
      <w:rPr>
        <w:rFonts w:ascii="Courier New" w:hAnsi="Courier New" w:cs="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cs="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cs="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A714691"/>
    <w:multiLevelType w:val="hybridMultilevel"/>
    <w:tmpl w:val="E9D2B258"/>
    <w:lvl w:ilvl="0" w:tplc="1D1E52BA">
      <w:start w:val="1"/>
      <w:numFmt w:val="decimal"/>
      <w:pStyle w:val="ParaNumChar"/>
      <w:lvlText w:val="%1."/>
      <w:lvlJc w:val="left"/>
      <w:pPr>
        <w:tabs>
          <w:tab w:val="num" w:pos="360"/>
        </w:tabs>
        <w:ind w:left="0" w:firstLine="0"/>
      </w:pPr>
      <w:rPr>
        <w:rFonts w:ascii="Times New Roman" w:hAnsi="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01159CB"/>
    <w:multiLevelType w:val="hybridMultilevel"/>
    <w:tmpl w:val="FDC4E414"/>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880"/>
        </w:tabs>
        <w:ind w:left="2880" w:hanging="360"/>
      </w:pPr>
      <w:rPr>
        <w:rFonts w:cs="Times New Roman" w:hint="default"/>
      </w:rPr>
    </w:lvl>
    <w:lvl w:ilvl="2" w:tplc="FFFFFFFF">
      <w:start w:val="1"/>
      <w:numFmt w:val="lowerRoman"/>
      <w:lvlText w:val="%3."/>
      <w:lvlJc w:val="right"/>
      <w:pPr>
        <w:tabs>
          <w:tab w:val="num" w:pos="3600"/>
        </w:tabs>
        <w:ind w:left="3600" w:hanging="180"/>
      </w:pPr>
      <w:rPr>
        <w:rFonts w:cs="Times New Roman"/>
      </w:rPr>
    </w:lvl>
    <w:lvl w:ilvl="3" w:tplc="FFFFFFFF">
      <w:numFmt w:val="bullet"/>
      <w:lvlText w:val="-"/>
      <w:lvlJc w:val="left"/>
      <w:pPr>
        <w:tabs>
          <w:tab w:val="num" w:pos="2160"/>
        </w:tabs>
        <w:ind w:left="2160" w:hanging="360"/>
      </w:pPr>
      <w:rPr>
        <w:rFonts w:ascii="Times New Roman" w:eastAsia="Times New Roman" w:hAnsi="Times New Roman" w:hint="default"/>
      </w:rPr>
    </w:lvl>
    <w:lvl w:ilvl="4" w:tplc="FFFFFFFF">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9">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2"/>
  </w:num>
  <w:num w:numId="7">
    <w:abstractNumId w:val="9"/>
  </w:num>
  <w:num w:numId="8">
    <w:abstractNumId w:val="1"/>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D"/>
    <w:rsid w:val="00035884"/>
    <w:rsid w:val="00036039"/>
    <w:rsid w:val="00037F90"/>
    <w:rsid w:val="000479B0"/>
    <w:rsid w:val="0005281D"/>
    <w:rsid w:val="00060D9C"/>
    <w:rsid w:val="000875BF"/>
    <w:rsid w:val="0009179E"/>
    <w:rsid w:val="00096D8C"/>
    <w:rsid w:val="000A061A"/>
    <w:rsid w:val="000C0B65"/>
    <w:rsid w:val="000E05FE"/>
    <w:rsid w:val="000E3D42"/>
    <w:rsid w:val="00113F50"/>
    <w:rsid w:val="00122BD5"/>
    <w:rsid w:val="00133F79"/>
    <w:rsid w:val="00134115"/>
    <w:rsid w:val="00134525"/>
    <w:rsid w:val="00154FED"/>
    <w:rsid w:val="00194A66"/>
    <w:rsid w:val="001D15F8"/>
    <w:rsid w:val="001D6BCF"/>
    <w:rsid w:val="001E01CA"/>
    <w:rsid w:val="00265704"/>
    <w:rsid w:val="00275CF5"/>
    <w:rsid w:val="0028301F"/>
    <w:rsid w:val="00285017"/>
    <w:rsid w:val="002A2D2E"/>
    <w:rsid w:val="002C00E8"/>
    <w:rsid w:val="002E79CA"/>
    <w:rsid w:val="00343749"/>
    <w:rsid w:val="00351D5A"/>
    <w:rsid w:val="003660ED"/>
    <w:rsid w:val="00366745"/>
    <w:rsid w:val="003A3208"/>
    <w:rsid w:val="003A5A8B"/>
    <w:rsid w:val="003B0550"/>
    <w:rsid w:val="003B694F"/>
    <w:rsid w:val="003D1D68"/>
    <w:rsid w:val="003F171C"/>
    <w:rsid w:val="00412FC5"/>
    <w:rsid w:val="00414B97"/>
    <w:rsid w:val="00422276"/>
    <w:rsid w:val="004242F1"/>
    <w:rsid w:val="00445A00"/>
    <w:rsid w:val="00451B0F"/>
    <w:rsid w:val="0047240A"/>
    <w:rsid w:val="004744CF"/>
    <w:rsid w:val="004B1ACA"/>
    <w:rsid w:val="004C2EE3"/>
    <w:rsid w:val="004D6034"/>
    <w:rsid w:val="004E4A22"/>
    <w:rsid w:val="004E6C3F"/>
    <w:rsid w:val="004F5B7D"/>
    <w:rsid w:val="0050350D"/>
    <w:rsid w:val="00511968"/>
    <w:rsid w:val="00541EBA"/>
    <w:rsid w:val="0054428E"/>
    <w:rsid w:val="00553C89"/>
    <w:rsid w:val="0055614C"/>
    <w:rsid w:val="005E14C2"/>
    <w:rsid w:val="005F00CE"/>
    <w:rsid w:val="00607BA5"/>
    <w:rsid w:val="0061180A"/>
    <w:rsid w:val="00611D4A"/>
    <w:rsid w:val="00626EB6"/>
    <w:rsid w:val="006514AB"/>
    <w:rsid w:val="00655D03"/>
    <w:rsid w:val="00683388"/>
    <w:rsid w:val="00683F84"/>
    <w:rsid w:val="006A1F49"/>
    <w:rsid w:val="006A6A81"/>
    <w:rsid w:val="006B1456"/>
    <w:rsid w:val="006E4B8B"/>
    <w:rsid w:val="006F3C5E"/>
    <w:rsid w:val="006F7393"/>
    <w:rsid w:val="0070224F"/>
    <w:rsid w:val="007115F7"/>
    <w:rsid w:val="00711C77"/>
    <w:rsid w:val="007340DA"/>
    <w:rsid w:val="00785689"/>
    <w:rsid w:val="0079754B"/>
    <w:rsid w:val="007A1E6D"/>
    <w:rsid w:val="007B0EB2"/>
    <w:rsid w:val="007F413A"/>
    <w:rsid w:val="00805578"/>
    <w:rsid w:val="00810B6F"/>
    <w:rsid w:val="00816465"/>
    <w:rsid w:val="00822CE0"/>
    <w:rsid w:val="00835138"/>
    <w:rsid w:val="00841AB1"/>
    <w:rsid w:val="008648C0"/>
    <w:rsid w:val="00887A4A"/>
    <w:rsid w:val="008975A8"/>
    <w:rsid w:val="008C68F1"/>
    <w:rsid w:val="00903B15"/>
    <w:rsid w:val="00921803"/>
    <w:rsid w:val="00921FCE"/>
    <w:rsid w:val="0092338C"/>
    <w:rsid w:val="00926503"/>
    <w:rsid w:val="00927870"/>
    <w:rsid w:val="009607B7"/>
    <w:rsid w:val="009726D8"/>
    <w:rsid w:val="0099327A"/>
    <w:rsid w:val="009F76DB"/>
    <w:rsid w:val="00A03348"/>
    <w:rsid w:val="00A155E0"/>
    <w:rsid w:val="00A20F49"/>
    <w:rsid w:val="00A32C3B"/>
    <w:rsid w:val="00A45F4F"/>
    <w:rsid w:val="00A600A9"/>
    <w:rsid w:val="00A73D3F"/>
    <w:rsid w:val="00AA55B7"/>
    <w:rsid w:val="00AA5B9E"/>
    <w:rsid w:val="00AB2407"/>
    <w:rsid w:val="00AB53DF"/>
    <w:rsid w:val="00AC424B"/>
    <w:rsid w:val="00AF46DC"/>
    <w:rsid w:val="00B07E5C"/>
    <w:rsid w:val="00B20363"/>
    <w:rsid w:val="00B32DE3"/>
    <w:rsid w:val="00B338A9"/>
    <w:rsid w:val="00B37FB0"/>
    <w:rsid w:val="00B41FBF"/>
    <w:rsid w:val="00B54F3C"/>
    <w:rsid w:val="00B679AB"/>
    <w:rsid w:val="00B76DB8"/>
    <w:rsid w:val="00B811F7"/>
    <w:rsid w:val="00BA5DC6"/>
    <w:rsid w:val="00BA6196"/>
    <w:rsid w:val="00BC6D8C"/>
    <w:rsid w:val="00BF1E40"/>
    <w:rsid w:val="00C06CF2"/>
    <w:rsid w:val="00C113C8"/>
    <w:rsid w:val="00C3010F"/>
    <w:rsid w:val="00C34006"/>
    <w:rsid w:val="00C426B1"/>
    <w:rsid w:val="00C66160"/>
    <w:rsid w:val="00C721AC"/>
    <w:rsid w:val="00C90D6A"/>
    <w:rsid w:val="00CA247E"/>
    <w:rsid w:val="00CC72B6"/>
    <w:rsid w:val="00CC776F"/>
    <w:rsid w:val="00D0218D"/>
    <w:rsid w:val="00D25FB5"/>
    <w:rsid w:val="00D44223"/>
    <w:rsid w:val="00D47505"/>
    <w:rsid w:val="00DA2529"/>
    <w:rsid w:val="00DB130A"/>
    <w:rsid w:val="00DB2EBB"/>
    <w:rsid w:val="00DC10A1"/>
    <w:rsid w:val="00DC5D95"/>
    <w:rsid w:val="00DC655F"/>
    <w:rsid w:val="00DD0B59"/>
    <w:rsid w:val="00DD7EBD"/>
    <w:rsid w:val="00DE4C8D"/>
    <w:rsid w:val="00DE537B"/>
    <w:rsid w:val="00DF0810"/>
    <w:rsid w:val="00DF62B6"/>
    <w:rsid w:val="00E07225"/>
    <w:rsid w:val="00E124A0"/>
    <w:rsid w:val="00E439C3"/>
    <w:rsid w:val="00E5409F"/>
    <w:rsid w:val="00E606CD"/>
    <w:rsid w:val="00E90901"/>
    <w:rsid w:val="00EA1D55"/>
    <w:rsid w:val="00EB4ACC"/>
    <w:rsid w:val="00EC08AE"/>
    <w:rsid w:val="00EC7373"/>
    <w:rsid w:val="00EE6488"/>
    <w:rsid w:val="00EE78D9"/>
    <w:rsid w:val="00F021FA"/>
    <w:rsid w:val="00F07F84"/>
    <w:rsid w:val="00F62E97"/>
    <w:rsid w:val="00F64209"/>
    <w:rsid w:val="00F8591E"/>
    <w:rsid w:val="00F93BF5"/>
    <w:rsid w:val="00FE2C64"/>
    <w:rsid w:val="00FF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AD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2 Char,Footnote Text Char3 Char Char,Footnote Text Char2 Char Char Char,Footnote Text Char Char Char1 Char Char Char,Footnote Text Char1 Char1 Char Char Char,Footnote Text Char Char Char2 Char Char,fn,f"/>
    <w:link w:val="FootnoteTextChar1"/>
    <w:rsid w:val="000E3D42"/>
    <w:pPr>
      <w:spacing w:after="120"/>
    </w:pPr>
  </w:style>
  <w:style w:type="character" w:styleId="FootnoteReference">
    <w:name w:val="footnote reference"/>
    <w:aliases w:val="o,fr,Style 3,Appel note de bas de p,(NECG) Footnote Reference,Style 17,FR,Style 12,Style 124"/>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styleId="BodyText">
    <w:name w:val="Body Text"/>
    <w:basedOn w:val="Normal"/>
    <w:link w:val="BodyTextChar"/>
    <w:rsid w:val="0050350D"/>
    <w:pPr>
      <w:tabs>
        <w:tab w:val="center" w:pos="4680"/>
      </w:tabs>
      <w:suppressAutoHyphens/>
      <w:jc w:val="center"/>
    </w:pPr>
    <w:rPr>
      <w:b/>
      <w:bCs/>
      <w:kern w:val="0"/>
      <w:sz w:val="24"/>
      <w:szCs w:val="24"/>
    </w:rPr>
  </w:style>
  <w:style w:type="character" w:customStyle="1" w:styleId="BodyTextChar">
    <w:name w:val="Body Text Char"/>
    <w:basedOn w:val="DefaultParagraphFont"/>
    <w:link w:val="BodyText"/>
    <w:rsid w:val="0050350D"/>
    <w:rPr>
      <w:b/>
      <w:bCs/>
      <w:snapToGrid w:val="0"/>
      <w:sz w:val="24"/>
      <w:szCs w:val="24"/>
    </w:rPr>
  </w:style>
  <w:style w:type="character" w:customStyle="1" w:styleId="FootnoteTextChar1">
    <w:name w:val="Footnote Text Char1"/>
    <w:aliases w:val="Footnote Text Char Char,Footnote Text Char2 Char Char,Footnote Text Char3 Char Char Char,Footnote Text Char2 Char Char Char Char,Footnote Text Char Char Char1 Char Char Char Char,Footnote Text Char1 Char1 Char Char Char Char,fn Char"/>
    <w:link w:val="FootnoteText"/>
    <w:rsid w:val="0050350D"/>
  </w:style>
  <w:style w:type="character" w:customStyle="1" w:styleId="Normal1">
    <w:name w:val="Normal1"/>
    <w:rsid w:val="0050350D"/>
    <w:rPr>
      <w:rFonts w:ascii="Times New Roman" w:hAnsi="Times New Roman"/>
      <w:noProof w:val="0"/>
      <w:sz w:val="20"/>
      <w:lang w:val="en-US"/>
    </w:rPr>
  </w:style>
  <w:style w:type="paragraph" w:customStyle="1" w:styleId="ParaNumChar">
    <w:name w:val="ParaNum Char"/>
    <w:basedOn w:val="Normal"/>
    <w:rsid w:val="00FF31D1"/>
    <w:pPr>
      <w:widowControl/>
      <w:numPr>
        <w:numId w:val="9"/>
      </w:numPr>
    </w:pPr>
    <w:rPr>
      <w:snapToGrid/>
      <w:kern w:val="0"/>
    </w:rPr>
  </w:style>
  <w:style w:type="paragraph" w:customStyle="1" w:styleId="StyleParaNum11ptCharCharCharCharCharCharCharCharCharCharCharChar">
    <w:name w:val="Style ParaNum + 11 pt Char Char Char Char Char Char Char Char Char Char Char Char"/>
    <w:basedOn w:val="ParaNumChar"/>
    <w:link w:val="StyleParaNum11ptCharCharCharCharCharCharCharCharCharCharCharCharChar"/>
    <w:rsid w:val="00FF31D1"/>
    <w:pPr>
      <w:jc w:val="both"/>
    </w:pPr>
  </w:style>
  <w:style w:type="character" w:customStyle="1" w:styleId="StyleParaNum11ptCharCharCharCharCharCharCharCharCharCharCharCharChar">
    <w:name w:val="Style ParaNum + 11 pt Char Char Char Char Char Char Char Char Char Char Char Char Char"/>
    <w:basedOn w:val="DefaultParagraphFont"/>
    <w:link w:val="StyleParaNum11ptCharCharCharCharCharCharCharCharCharCharCharChar"/>
    <w:rsid w:val="00FF31D1"/>
    <w:rPr>
      <w:sz w:val="22"/>
    </w:rPr>
  </w:style>
  <w:style w:type="character" w:customStyle="1" w:styleId="ParaNumChar1">
    <w:name w:val="ParaNum Char1"/>
    <w:link w:val="ParaNum"/>
    <w:rsid w:val="00E439C3"/>
    <w:rPr>
      <w:snapToGrid w:val="0"/>
      <w:kern w:val="28"/>
      <w:sz w:val="22"/>
    </w:rPr>
  </w:style>
  <w:style w:type="character" w:styleId="CommentReference">
    <w:name w:val="annotation reference"/>
    <w:basedOn w:val="DefaultParagraphFont"/>
    <w:semiHidden/>
    <w:unhideWhenUsed/>
    <w:rsid w:val="009607B7"/>
    <w:rPr>
      <w:sz w:val="16"/>
      <w:szCs w:val="16"/>
    </w:rPr>
  </w:style>
  <w:style w:type="paragraph" w:styleId="CommentText">
    <w:name w:val="annotation text"/>
    <w:basedOn w:val="Normal"/>
    <w:link w:val="CommentTextChar"/>
    <w:semiHidden/>
    <w:unhideWhenUsed/>
    <w:rsid w:val="009607B7"/>
    <w:rPr>
      <w:sz w:val="20"/>
    </w:rPr>
  </w:style>
  <w:style w:type="character" w:customStyle="1" w:styleId="CommentTextChar">
    <w:name w:val="Comment Text Char"/>
    <w:basedOn w:val="DefaultParagraphFont"/>
    <w:link w:val="CommentText"/>
    <w:semiHidden/>
    <w:rsid w:val="009607B7"/>
    <w:rPr>
      <w:snapToGrid w:val="0"/>
      <w:kern w:val="28"/>
    </w:rPr>
  </w:style>
  <w:style w:type="paragraph" w:styleId="CommentSubject">
    <w:name w:val="annotation subject"/>
    <w:basedOn w:val="CommentText"/>
    <w:next w:val="CommentText"/>
    <w:link w:val="CommentSubjectChar"/>
    <w:semiHidden/>
    <w:unhideWhenUsed/>
    <w:rsid w:val="009607B7"/>
    <w:rPr>
      <w:b/>
      <w:bCs/>
    </w:rPr>
  </w:style>
  <w:style w:type="character" w:customStyle="1" w:styleId="CommentSubjectChar">
    <w:name w:val="Comment Subject Char"/>
    <w:basedOn w:val="CommentTextChar"/>
    <w:link w:val="CommentSubject"/>
    <w:semiHidden/>
    <w:rsid w:val="009607B7"/>
    <w:rPr>
      <w:b/>
      <w:bCs/>
      <w:snapToGrid w:val="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2 Char,Footnote Text Char3 Char Char,Footnote Text Char2 Char Char Char,Footnote Text Char Char Char1 Char Char Char,Footnote Text Char1 Char1 Char Char Char,Footnote Text Char Char Char2 Char Char,fn,f"/>
    <w:link w:val="FootnoteTextChar1"/>
    <w:rsid w:val="000E3D42"/>
    <w:pPr>
      <w:spacing w:after="120"/>
    </w:pPr>
  </w:style>
  <w:style w:type="character" w:styleId="FootnoteReference">
    <w:name w:val="footnote reference"/>
    <w:aliases w:val="o,fr,Style 3,Appel note de bas de p,(NECG) Footnote Reference,Style 17,FR,Style 12,Style 124"/>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styleId="BodyText">
    <w:name w:val="Body Text"/>
    <w:basedOn w:val="Normal"/>
    <w:link w:val="BodyTextChar"/>
    <w:rsid w:val="0050350D"/>
    <w:pPr>
      <w:tabs>
        <w:tab w:val="center" w:pos="4680"/>
      </w:tabs>
      <w:suppressAutoHyphens/>
      <w:jc w:val="center"/>
    </w:pPr>
    <w:rPr>
      <w:b/>
      <w:bCs/>
      <w:kern w:val="0"/>
      <w:sz w:val="24"/>
      <w:szCs w:val="24"/>
    </w:rPr>
  </w:style>
  <w:style w:type="character" w:customStyle="1" w:styleId="BodyTextChar">
    <w:name w:val="Body Text Char"/>
    <w:basedOn w:val="DefaultParagraphFont"/>
    <w:link w:val="BodyText"/>
    <w:rsid w:val="0050350D"/>
    <w:rPr>
      <w:b/>
      <w:bCs/>
      <w:snapToGrid w:val="0"/>
      <w:sz w:val="24"/>
      <w:szCs w:val="24"/>
    </w:rPr>
  </w:style>
  <w:style w:type="character" w:customStyle="1" w:styleId="FootnoteTextChar1">
    <w:name w:val="Footnote Text Char1"/>
    <w:aliases w:val="Footnote Text Char Char,Footnote Text Char2 Char Char,Footnote Text Char3 Char Char Char,Footnote Text Char2 Char Char Char Char,Footnote Text Char Char Char1 Char Char Char Char,Footnote Text Char1 Char1 Char Char Char Char,fn Char"/>
    <w:link w:val="FootnoteText"/>
    <w:rsid w:val="0050350D"/>
  </w:style>
  <w:style w:type="character" w:customStyle="1" w:styleId="Normal1">
    <w:name w:val="Normal1"/>
    <w:rsid w:val="0050350D"/>
    <w:rPr>
      <w:rFonts w:ascii="Times New Roman" w:hAnsi="Times New Roman"/>
      <w:noProof w:val="0"/>
      <w:sz w:val="20"/>
      <w:lang w:val="en-US"/>
    </w:rPr>
  </w:style>
  <w:style w:type="paragraph" w:customStyle="1" w:styleId="ParaNumChar">
    <w:name w:val="ParaNum Char"/>
    <w:basedOn w:val="Normal"/>
    <w:rsid w:val="00FF31D1"/>
    <w:pPr>
      <w:widowControl/>
      <w:numPr>
        <w:numId w:val="9"/>
      </w:numPr>
    </w:pPr>
    <w:rPr>
      <w:snapToGrid/>
      <w:kern w:val="0"/>
    </w:rPr>
  </w:style>
  <w:style w:type="paragraph" w:customStyle="1" w:styleId="StyleParaNum11ptCharCharCharCharCharCharCharCharCharCharCharChar">
    <w:name w:val="Style ParaNum + 11 pt Char Char Char Char Char Char Char Char Char Char Char Char"/>
    <w:basedOn w:val="ParaNumChar"/>
    <w:link w:val="StyleParaNum11ptCharCharCharCharCharCharCharCharCharCharCharCharChar"/>
    <w:rsid w:val="00FF31D1"/>
    <w:pPr>
      <w:jc w:val="both"/>
    </w:pPr>
  </w:style>
  <w:style w:type="character" w:customStyle="1" w:styleId="StyleParaNum11ptCharCharCharCharCharCharCharCharCharCharCharCharChar">
    <w:name w:val="Style ParaNum + 11 pt Char Char Char Char Char Char Char Char Char Char Char Char Char"/>
    <w:basedOn w:val="DefaultParagraphFont"/>
    <w:link w:val="StyleParaNum11ptCharCharCharCharCharCharCharCharCharCharCharChar"/>
    <w:rsid w:val="00FF31D1"/>
    <w:rPr>
      <w:sz w:val="22"/>
    </w:rPr>
  </w:style>
  <w:style w:type="character" w:customStyle="1" w:styleId="ParaNumChar1">
    <w:name w:val="ParaNum Char1"/>
    <w:link w:val="ParaNum"/>
    <w:rsid w:val="00E439C3"/>
    <w:rPr>
      <w:snapToGrid w:val="0"/>
      <w:kern w:val="28"/>
      <w:sz w:val="22"/>
    </w:rPr>
  </w:style>
  <w:style w:type="character" w:styleId="CommentReference">
    <w:name w:val="annotation reference"/>
    <w:basedOn w:val="DefaultParagraphFont"/>
    <w:semiHidden/>
    <w:unhideWhenUsed/>
    <w:rsid w:val="009607B7"/>
    <w:rPr>
      <w:sz w:val="16"/>
      <w:szCs w:val="16"/>
    </w:rPr>
  </w:style>
  <w:style w:type="paragraph" w:styleId="CommentText">
    <w:name w:val="annotation text"/>
    <w:basedOn w:val="Normal"/>
    <w:link w:val="CommentTextChar"/>
    <w:semiHidden/>
    <w:unhideWhenUsed/>
    <w:rsid w:val="009607B7"/>
    <w:rPr>
      <w:sz w:val="20"/>
    </w:rPr>
  </w:style>
  <w:style w:type="character" w:customStyle="1" w:styleId="CommentTextChar">
    <w:name w:val="Comment Text Char"/>
    <w:basedOn w:val="DefaultParagraphFont"/>
    <w:link w:val="CommentText"/>
    <w:semiHidden/>
    <w:rsid w:val="009607B7"/>
    <w:rPr>
      <w:snapToGrid w:val="0"/>
      <w:kern w:val="28"/>
    </w:rPr>
  </w:style>
  <w:style w:type="paragraph" w:styleId="CommentSubject">
    <w:name w:val="annotation subject"/>
    <w:basedOn w:val="CommentText"/>
    <w:next w:val="CommentText"/>
    <w:link w:val="CommentSubjectChar"/>
    <w:semiHidden/>
    <w:unhideWhenUsed/>
    <w:rsid w:val="009607B7"/>
    <w:rPr>
      <w:b/>
      <w:bCs/>
    </w:rPr>
  </w:style>
  <w:style w:type="character" w:customStyle="1" w:styleId="CommentSubjectChar">
    <w:name w:val="Comment Subject Char"/>
    <w:basedOn w:val="CommentTextChar"/>
    <w:link w:val="CommentSubject"/>
    <w:semiHidden/>
    <w:rsid w:val="009607B7"/>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allfoss.fcc.gov/ecfs2/"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iot.greenwald@fcc.gov" TargetMode="External"/><Relationship Id="rId4" Type="http://schemas.openxmlformats.org/officeDocument/2006/relationships/settings" Target="settings.xml"/><Relationship Id="rId9" Type="http://schemas.openxmlformats.org/officeDocument/2006/relationships/hyperlink" Target="mailto:Robert.aldrich@fcc.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bert.Aldrich\AppData\Local\Microsoft\Windows\Temporary%20Internet%20Files\Content.MSO\A3A1A97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A3A1A971</Template>
  <TotalTime>0</TotalTime>
  <Pages>3</Pages>
  <Words>1029</Words>
  <Characters>5715</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6759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2017-05-10T19:52:00Z</dcterms:created>
  <dcterms:modified xsi:type="dcterms:W3CDTF">2017-05-10T19:52:00Z</dcterms:modified>
  <cp:category> </cp:category>
  <cp:contentStatus> </cp:contentStatus>
</cp:coreProperties>
</file>