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6E729" w14:textId="77777777" w:rsidR="00663665" w:rsidRPr="00663665" w:rsidRDefault="00663665" w:rsidP="00663665">
      <w:pPr>
        <w:spacing w:line="480" w:lineRule="auto"/>
        <w:jc w:val="both"/>
        <w:rPr>
          <w:b/>
          <w:lang w:val="en-US"/>
        </w:rPr>
      </w:pPr>
      <w:r w:rsidRPr="00663665">
        <w:rPr>
          <w:b/>
          <w:lang w:val="en-US"/>
        </w:rPr>
        <w:t xml:space="preserve">Table S3. Correlation coefficients between the estimated impacts from the preindustrial scenario and AMO, SOI, NAO and PDO.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136"/>
        <w:gridCol w:w="1376"/>
        <w:gridCol w:w="1036"/>
        <w:gridCol w:w="1443"/>
        <w:gridCol w:w="963"/>
        <w:gridCol w:w="997"/>
      </w:tblGrid>
      <w:tr w:rsidR="00663665" w14:paraId="7D0662F2" w14:textId="77777777" w:rsidTr="00594FF5">
        <w:tc>
          <w:tcPr>
            <w:tcW w:w="897" w:type="dxa"/>
          </w:tcPr>
          <w:p w14:paraId="20AEB463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136" w:type="dxa"/>
          </w:tcPr>
          <w:p w14:paraId="694AFF0D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DICE99</w:t>
            </w:r>
          </w:p>
        </w:tc>
        <w:tc>
          <w:tcPr>
            <w:tcW w:w="1376" w:type="dxa"/>
          </w:tcPr>
          <w:p w14:paraId="7D277255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DICE2007</w:t>
            </w:r>
          </w:p>
        </w:tc>
        <w:tc>
          <w:tcPr>
            <w:tcW w:w="1036" w:type="dxa"/>
          </w:tcPr>
          <w:p w14:paraId="6D5A143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MA</w:t>
            </w:r>
          </w:p>
        </w:tc>
        <w:tc>
          <w:tcPr>
            <w:tcW w:w="1443" w:type="dxa"/>
          </w:tcPr>
          <w:p w14:paraId="33C5C2F8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PAGE2002</w:t>
            </w:r>
          </w:p>
        </w:tc>
        <w:tc>
          <w:tcPr>
            <w:tcW w:w="963" w:type="dxa"/>
          </w:tcPr>
          <w:p w14:paraId="44D560DC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FUND</w:t>
            </w:r>
            <w:r>
              <w:rPr>
                <w:lang w:val="en-US"/>
              </w:rPr>
              <w:t xml:space="preserve"> average</w:t>
            </w:r>
          </w:p>
        </w:tc>
        <w:tc>
          <w:tcPr>
            <w:tcW w:w="997" w:type="dxa"/>
          </w:tcPr>
          <w:p w14:paraId="48F1BDAD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FUND</w:t>
            </w:r>
            <w:r>
              <w:rPr>
                <w:lang w:val="en-US"/>
              </w:rPr>
              <w:t xml:space="preserve"> equity</w:t>
            </w:r>
          </w:p>
        </w:tc>
      </w:tr>
      <w:tr w:rsidR="00663665" w14:paraId="3B1B38FF" w14:textId="77777777" w:rsidTr="00594FF5">
        <w:tc>
          <w:tcPr>
            <w:tcW w:w="897" w:type="dxa"/>
          </w:tcPr>
          <w:p w14:paraId="790EDA97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AMO</w:t>
            </w:r>
          </w:p>
        </w:tc>
        <w:tc>
          <w:tcPr>
            <w:tcW w:w="1136" w:type="dxa"/>
          </w:tcPr>
          <w:p w14:paraId="49E4DCA6" w14:textId="77777777" w:rsidR="00663665" w:rsidRDefault="00663665" w:rsidP="00594FF5">
            <w:pPr>
              <w:spacing w:line="480" w:lineRule="auto"/>
            </w:pPr>
            <w:r>
              <w:t>0.70</w:t>
            </w:r>
          </w:p>
          <w:p w14:paraId="6BF1A7A4" w14:textId="77777777" w:rsidR="00663665" w:rsidRPr="007D0E94" w:rsidRDefault="00663665" w:rsidP="00594FF5">
            <w:pPr>
              <w:spacing w:line="480" w:lineRule="auto"/>
            </w:pPr>
            <w:r>
              <w:t>(0.000)</w:t>
            </w:r>
          </w:p>
        </w:tc>
        <w:tc>
          <w:tcPr>
            <w:tcW w:w="1376" w:type="dxa"/>
          </w:tcPr>
          <w:p w14:paraId="30B92887" w14:textId="77777777" w:rsidR="00663665" w:rsidRDefault="00663665" w:rsidP="00594FF5">
            <w:pPr>
              <w:spacing w:line="480" w:lineRule="auto"/>
            </w:pPr>
            <w:r>
              <w:t>-0.65</w:t>
            </w:r>
          </w:p>
          <w:p w14:paraId="4A5496E3" w14:textId="77777777" w:rsidR="00663665" w:rsidRPr="007D0E94" w:rsidRDefault="00663665" w:rsidP="00594FF5">
            <w:pPr>
              <w:spacing w:line="480" w:lineRule="auto"/>
            </w:pPr>
            <w:r>
              <w:t>(0.000)</w:t>
            </w:r>
          </w:p>
        </w:tc>
        <w:tc>
          <w:tcPr>
            <w:tcW w:w="1036" w:type="dxa"/>
          </w:tcPr>
          <w:p w14:paraId="2A2D661F" w14:textId="77777777" w:rsidR="00663665" w:rsidRDefault="00663665" w:rsidP="00594FF5">
            <w:pPr>
              <w:spacing w:line="480" w:lineRule="auto"/>
            </w:pPr>
            <w:r>
              <w:t>-0.70</w:t>
            </w:r>
          </w:p>
          <w:p w14:paraId="2AB37D11" w14:textId="77777777" w:rsidR="00663665" w:rsidRDefault="00663665" w:rsidP="00594FF5">
            <w:pPr>
              <w:spacing w:line="480" w:lineRule="auto"/>
            </w:pPr>
            <w:r>
              <w:t>(0.000)</w:t>
            </w:r>
          </w:p>
        </w:tc>
        <w:tc>
          <w:tcPr>
            <w:tcW w:w="1443" w:type="dxa"/>
          </w:tcPr>
          <w:p w14:paraId="42D1CBCB" w14:textId="77777777" w:rsidR="00663665" w:rsidRDefault="00663665" w:rsidP="00594FF5">
            <w:pPr>
              <w:spacing w:line="480" w:lineRule="auto"/>
            </w:pPr>
            <w:r>
              <w:t>-0.68</w:t>
            </w:r>
          </w:p>
          <w:p w14:paraId="058403B1" w14:textId="77777777" w:rsidR="00663665" w:rsidRPr="007D0E94" w:rsidRDefault="00663665" w:rsidP="00594FF5">
            <w:pPr>
              <w:spacing w:line="480" w:lineRule="auto"/>
            </w:pPr>
            <w:r>
              <w:t>(0.000)</w:t>
            </w:r>
          </w:p>
        </w:tc>
        <w:tc>
          <w:tcPr>
            <w:tcW w:w="963" w:type="dxa"/>
          </w:tcPr>
          <w:p w14:paraId="348E41B8" w14:textId="77777777" w:rsidR="00663665" w:rsidRDefault="00663665" w:rsidP="00594FF5">
            <w:pPr>
              <w:spacing w:line="480" w:lineRule="auto"/>
            </w:pPr>
            <w:r>
              <w:t>0.38</w:t>
            </w:r>
          </w:p>
          <w:p w14:paraId="507BEDF5" w14:textId="77777777" w:rsidR="00663665" w:rsidRDefault="00663665" w:rsidP="00594FF5">
            <w:pPr>
              <w:spacing w:line="480" w:lineRule="auto"/>
            </w:pPr>
            <w:r>
              <w:t>(0.097)</w:t>
            </w:r>
          </w:p>
        </w:tc>
        <w:tc>
          <w:tcPr>
            <w:tcW w:w="997" w:type="dxa"/>
          </w:tcPr>
          <w:p w14:paraId="3D64C019" w14:textId="77777777" w:rsidR="00663665" w:rsidRDefault="00663665" w:rsidP="00594FF5">
            <w:pPr>
              <w:spacing w:line="480" w:lineRule="auto"/>
            </w:pPr>
            <w:r>
              <w:t>0.77</w:t>
            </w:r>
          </w:p>
          <w:p w14:paraId="5D2A4EBB" w14:textId="77777777" w:rsidR="00663665" w:rsidRDefault="00663665" w:rsidP="00594FF5">
            <w:pPr>
              <w:spacing w:line="480" w:lineRule="auto"/>
            </w:pPr>
            <w:r>
              <w:t>(0.000)</w:t>
            </w:r>
          </w:p>
        </w:tc>
      </w:tr>
      <w:tr w:rsidR="00663665" w14:paraId="0B38BB54" w14:textId="77777777" w:rsidTr="00594FF5">
        <w:tc>
          <w:tcPr>
            <w:tcW w:w="897" w:type="dxa"/>
          </w:tcPr>
          <w:p w14:paraId="1E66590B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NAO</w:t>
            </w:r>
          </w:p>
        </w:tc>
        <w:tc>
          <w:tcPr>
            <w:tcW w:w="1136" w:type="dxa"/>
          </w:tcPr>
          <w:p w14:paraId="5772BCA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-0.24</w:t>
            </w:r>
          </w:p>
          <w:p w14:paraId="67BB712F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(0.012)</w:t>
            </w:r>
          </w:p>
        </w:tc>
        <w:tc>
          <w:tcPr>
            <w:tcW w:w="1376" w:type="dxa"/>
          </w:tcPr>
          <w:p w14:paraId="1CF20C37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0.23</w:t>
            </w:r>
          </w:p>
          <w:p w14:paraId="0CCB624A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(0.017)</w:t>
            </w:r>
          </w:p>
        </w:tc>
        <w:tc>
          <w:tcPr>
            <w:tcW w:w="1036" w:type="dxa"/>
          </w:tcPr>
          <w:p w14:paraId="71866F38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0.24</w:t>
            </w:r>
          </w:p>
          <w:p w14:paraId="4D65BC57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(0.012)</w:t>
            </w:r>
          </w:p>
        </w:tc>
        <w:tc>
          <w:tcPr>
            <w:tcW w:w="1443" w:type="dxa"/>
          </w:tcPr>
          <w:p w14:paraId="52F73F54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0.24</w:t>
            </w:r>
          </w:p>
          <w:p w14:paraId="72455EAB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(0.011)</w:t>
            </w:r>
          </w:p>
        </w:tc>
        <w:tc>
          <w:tcPr>
            <w:tcW w:w="963" w:type="dxa"/>
          </w:tcPr>
          <w:p w14:paraId="6A4DA833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A74D90">
              <w:rPr>
                <w:lang w:val="en-US"/>
              </w:rPr>
              <w:t>0.1</w:t>
            </w:r>
            <w:r>
              <w:rPr>
                <w:lang w:val="en-US"/>
              </w:rPr>
              <w:t>6</w:t>
            </w:r>
          </w:p>
          <w:p w14:paraId="403AA3E3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A74D90">
              <w:rPr>
                <w:lang w:val="en-US"/>
              </w:rPr>
              <w:t>0.506</w:t>
            </w:r>
            <w:r>
              <w:rPr>
                <w:lang w:val="en-US"/>
              </w:rPr>
              <w:t>)</w:t>
            </w:r>
          </w:p>
        </w:tc>
        <w:tc>
          <w:tcPr>
            <w:tcW w:w="997" w:type="dxa"/>
          </w:tcPr>
          <w:p w14:paraId="24AE22DE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CB0919">
              <w:rPr>
                <w:lang w:val="en-US"/>
              </w:rPr>
              <w:t>-0.1</w:t>
            </w:r>
            <w:r>
              <w:rPr>
                <w:lang w:val="en-US"/>
              </w:rPr>
              <w:t>9</w:t>
            </w:r>
          </w:p>
          <w:p w14:paraId="477C6B9A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B0919">
              <w:rPr>
                <w:lang w:val="en-US"/>
              </w:rPr>
              <w:t>0.428</w:t>
            </w:r>
            <w:r>
              <w:rPr>
                <w:lang w:val="en-US"/>
              </w:rPr>
              <w:t>)</w:t>
            </w:r>
          </w:p>
        </w:tc>
      </w:tr>
      <w:tr w:rsidR="00663665" w14:paraId="7ABEDF77" w14:textId="77777777" w:rsidTr="00594FF5">
        <w:tc>
          <w:tcPr>
            <w:tcW w:w="897" w:type="dxa"/>
          </w:tcPr>
          <w:p w14:paraId="1A774AD4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SOI</w:t>
            </w:r>
          </w:p>
        </w:tc>
        <w:tc>
          <w:tcPr>
            <w:tcW w:w="1136" w:type="dxa"/>
          </w:tcPr>
          <w:p w14:paraId="6D7E5B2A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-0.30</w:t>
            </w:r>
          </w:p>
          <w:p w14:paraId="237C4449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(0.002)</w:t>
            </w:r>
          </w:p>
        </w:tc>
        <w:tc>
          <w:tcPr>
            <w:tcW w:w="1376" w:type="dxa"/>
          </w:tcPr>
          <w:p w14:paraId="715458E4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0.31</w:t>
            </w:r>
          </w:p>
          <w:p w14:paraId="4BE321C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(0.001)</w:t>
            </w:r>
          </w:p>
        </w:tc>
        <w:tc>
          <w:tcPr>
            <w:tcW w:w="1036" w:type="dxa"/>
          </w:tcPr>
          <w:p w14:paraId="6392DDED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0.2</w:t>
            </w:r>
            <w:r>
              <w:rPr>
                <w:lang w:val="en-US"/>
              </w:rPr>
              <w:t>8</w:t>
            </w:r>
          </w:p>
          <w:p w14:paraId="1458ADC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(0.00</w:t>
            </w:r>
            <w:r>
              <w:rPr>
                <w:lang w:val="en-US"/>
              </w:rPr>
              <w:t>4</w:t>
            </w:r>
            <w:r w:rsidRPr="00737E69">
              <w:rPr>
                <w:lang w:val="en-US"/>
              </w:rPr>
              <w:t>)</w:t>
            </w:r>
          </w:p>
        </w:tc>
        <w:tc>
          <w:tcPr>
            <w:tcW w:w="1443" w:type="dxa"/>
          </w:tcPr>
          <w:p w14:paraId="290EAB18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0.31</w:t>
            </w:r>
          </w:p>
          <w:p w14:paraId="32C6735D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(0.001)</w:t>
            </w:r>
          </w:p>
        </w:tc>
        <w:tc>
          <w:tcPr>
            <w:tcW w:w="963" w:type="dxa"/>
          </w:tcPr>
          <w:p w14:paraId="024480BE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A74D90">
              <w:rPr>
                <w:lang w:val="en-US"/>
              </w:rPr>
              <w:t>0.1</w:t>
            </w:r>
            <w:r>
              <w:rPr>
                <w:lang w:val="en-US"/>
              </w:rPr>
              <w:t>8</w:t>
            </w:r>
          </w:p>
          <w:p w14:paraId="190BB737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A74D90">
              <w:rPr>
                <w:lang w:val="en-US"/>
              </w:rPr>
              <w:t>0.45</w:t>
            </w:r>
            <w:r>
              <w:rPr>
                <w:lang w:val="en-US"/>
              </w:rPr>
              <w:t>2)</w:t>
            </w:r>
          </w:p>
        </w:tc>
        <w:tc>
          <w:tcPr>
            <w:tcW w:w="997" w:type="dxa"/>
          </w:tcPr>
          <w:p w14:paraId="718089AE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CB0919">
              <w:rPr>
                <w:lang w:val="en-US"/>
              </w:rPr>
              <w:t>0.10</w:t>
            </w:r>
          </w:p>
          <w:p w14:paraId="6B2EBABD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B0919">
              <w:rPr>
                <w:lang w:val="en-US"/>
              </w:rPr>
              <w:t>0.67</w:t>
            </w:r>
            <w:r>
              <w:rPr>
                <w:lang w:val="en-US"/>
              </w:rPr>
              <w:t>3)</w:t>
            </w:r>
          </w:p>
        </w:tc>
      </w:tr>
      <w:tr w:rsidR="00663665" w14:paraId="243D849E" w14:textId="77777777" w:rsidTr="00594FF5">
        <w:tc>
          <w:tcPr>
            <w:tcW w:w="897" w:type="dxa"/>
          </w:tcPr>
          <w:p w14:paraId="078FCD59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PDO</w:t>
            </w:r>
          </w:p>
        </w:tc>
        <w:tc>
          <w:tcPr>
            <w:tcW w:w="1136" w:type="dxa"/>
          </w:tcPr>
          <w:p w14:paraId="32C57F36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0.21</w:t>
            </w:r>
          </w:p>
          <w:p w14:paraId="5DAE1714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(0.025)</w:t>
            </w:r>
          </w:p>
        </w:tc>
        <w:tc>
          <w:tcPr>
            <w:tcW w:w="1376" w:type="dxa"/>
          </w:tcPr>
          <w:p w14:paraId="7AB839A5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-0.18</w:t>
            </w:r>
          </w:p>
          <w:p w14:paraId="088877EA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(0.061)</w:t>
            </w:r>
          </w:p>
        </w:tc>
        <w:tc>
          <w:tcPr>
            <w:tcW w:w="1036" w:type="dxa"/>
          </w:tcPr>
          <w:p w14:paraId="766D00FB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37E69">
              <w:rPr>
                <w:lang w:val="en-US"/>
              </w:rPr>
              <w:t>0.2</w:t>
            </w:r>
            <w:r>
              <w:rPr>
                <w:lang w:val="en-US"/>
              </w:rPr>
              <w:t>3</w:t>
            </w:r>
          </w:p>
          <w:p w14:paraId="4ECB872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</w:t>
            </w:r>
            <w:r>
              <w:rPr>
                <w:lang w:val="en-US"/>
              </w:rPr>
              <w:t>15</w:t>
            </w:r>
            <w:r w:rsidRPr="00737E69">
              <w:rPr>
                <w:lang w:val="en-US"/>
              </w:rPr>
              <w:t>)</w:t>
            </w:r>
          </w:p>
        </w:tc>
        <w:tc>
          <w:tcPr>
            <w:tcW w:w="1443" w:type="dxa"/>
          </w:tcPr>
          <w:p w14:paraId="710BF732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-0.20</w:t>
            </w:r>
          </w:p>
          <w:p w14:paraId="73171CD1" w14:textId="77777777" w:rsidR="00663665" w:rsidRPr="00737E6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737E69">
              <w:rPr>
                <w:lang w:val="en-US"/>
              </w:rPr>
              <w:t>(0.032)</w:t>
            </w:r>
          </w:p>
        </w:tc>
        <w:tc>
          <w:tcPr>
            <w:tcW w:w="963" w:type="dxa"/>
          </w:tcPr>
          <w:p w14:paraId="58B96E3E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A74D90">
              <w:rPr>
                <w:lang w:val="en-US"/>
              </w:rPr>
              <w:t>-0.05</w:t>
            </w:r>
          </w:p>
          <w:p w14:paraId="5CC72527" w14:textId="77777777" w:rsidR="00663665" w:rsidRPr="00A74D90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A74D90">
              <w:rPr>
                <w:lang w:val="en-US"/>
              </w:rPr>
              <w:t>0.82</w:t>
            </w:r>
            <w:r>
              <w:rPr>
                <w:lang w:val="en-US"/>
              </w:rPr>
              <w:t>9)</w:t>
            </w:r>
          </w:p>
        </w:tc>
        <w:tc>
          <w:tcPr>
            <w:tcW w:w="997" w:type="dxa"/>
          </w:tcPr>
          <w:p w14:paraId="5EE920D5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 w:rsidRPr="00CB0919">
              <w:rPr>
                <w:lang w:val="en-US"/>
              </w:rPr>
              <w:t>-0.0</w:t>
            </w:r>
            <w:r>
              <w:rPr>
                <w:lang w:val="en-US"/>
              </w:rPr>
              <w:t>6</w:t>
            </w:r>
          </w:p>
          <w:p w14:paraId="309D7926" w14:textId="77777777" w:rsidR="00663665" w:rsidRPr="00CB0919" w:rsidRDefault="00663665" w:rsidP="00594FF5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B0919">
              <w:rPr>
                <w:lang w:val="en-US"/>
              </w:rPr>
              <w:t>0.817</w:t>
            </w:r>
            <w:r>
              <w:rPr>
                <w:lang w:val="en-US"/>
              </w:rPr>
              <w:t>)</w:t>
            </w:r>
          </w:p>
        </w:tc>
      </w:tr>
    </w:tbl>
    <w:p w14:paraId="671564C2" w14:textId="77777777" w:rsidR="00663665" w:rsidRDefault="00663665" w:rsidP="00663665">
      <w:pPr>
        <w:spacing w:line="480" w:lineRule="auto"/>
        <w:jc w:val="both"/>
        <w:rPr>
          <w:lang w:val="en-US"/>
        </w:rPr>
      </w:pPr>
      <w:r>
        <w:rPr>
          <w:lang w:val="en-US"/>
        </w:rPr>
        <w:t>P-values in parenthesis.</w:t>
      </w:r>
    </w:p>
    <w:p w14:paraId="3AC74BA1" w14:textId="77777777" w:rsidR="00B13769" w:rsidRDefault="00663665"/>
    <w:sectPr w:rsidR="00B13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65"/>
    <w:rsid w:val="00522647"/>
    <w:rsid w:val="00663665"/>
    <w:rsid w:val="00B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1B15"/>
  <w15:chartTrackingRefBased/>
  <w15:docId w15:val="{CA5BA92B-B073-4F1B-BCF3-0DDDD5D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Estrada</dc:creator>
  <cp:keywords/>
  <dc:description/>
  <cp:lastModifiedBy>Francisco Estrada</cp:lastModifiedBy>
  <cp:revision>1</cp:revision>
  <dcterms:created xsi:type="dcterms:W3CDTF">2016-03-17T03:15:00Z</dcterms:created>
  <dcterms:modified xsi:type="dcterms:W3CDTF">2016-03-17T03:15:00Z</dcterms:modified>
</cp:coreProperties>
</file>