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79" w:rsidRPr="00C86015" w:rsidRDefault="00070279" w:rsidP="00070279">
      <w:pPr>
        <w:jc w:val="center"/>
      </w:pPr>
      <w:bookmarkStart w:id="0" w:name="_GoBack"/>
      <w:bookmarkEnd w:id="0"/>
      <w:r w:rsidRPr="00C86015">
        <w:rPr>
          <w:rFonts w:ascii="Helvetica" w:hAnsi="Helvetica" w:cs="Helvetica"/>
          <w:noProof/>
        </w:rPr>
        <w:drawing>
          <wp:inline distT="0" distB="0" distL="0" distR="0" wp14:anchorId="3409E157" wp14:editId="7A16A097">
            <wp:extent cx="3265964" cy="1139024"/>
            <wp:effectExtent l="0" t="0" r="1079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95" cy="114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06" w:rsidRPr="00C86015" w:rsidRDefault="000D7406" w:rsidP="00070279"/>
    <w:p w:rsidR="000D7406" w:rsidRPr="00C86015" w:rsidRDefault="00070279" w:rsidP="00070279">
      <w:r w:rsidRPr="00C86015">
        <w:t>Through Project Budburst, citizen scientists collect data about how plants in their communities change with the seasons. These data can help the pub</w:t>
      </w:r>
      <w:r w:rsidR="00C71455" w:rsidRPr="00C86015">
        <w:t>lic and scientists</w:t>
      </w:r>
      <w:r w:rsidRPr="00C86015">
        <w:t xml:space="preserve"> to understand how plants are responding to a changing climate.</w:t>
      </w:r>
      <w:r w:rsidR="000D7406" w:rsidRPr="00C86015">
        <w:t xml:space="preserve"> </w:t>
      </w:r>
    </w:p>
    <w:p w:rsidR="00C86015" w:rsidRPr="00C86015" w:rsidRDefault="00C86015" w:rsidP="000D7406">
      <w:pPr>
        <w:rPr>
          <w:b/>
        </w:rPr>
      </w:pPr>
    </w:p>
    <w:p w:rsidR="000D7406" w:rsidRPr="00C86015" w:rsidRDefault="000D7406" w:rsidP="00C86015">
      <w:pPr>
        <w:rPr>
          <w:b/>
          <w:sz w:val="36"/>
          <w:szCs w:val="36"/>
        </w:rPr>
      </w:pPr>
      <w:r w:rsidRPr="00C86015">
        <w:rPr>
          <w:b/>
          <w:sz w:val="36"/>
          <w:szCs w:val="36"/>
        </w:rPr>
        <w:t>A Guided Tour</w:t>
      </w:r>
      <w:r w:rsidR="00C86015">
        <w:rPr>
          <w:b/>
          <w:sz w:val="36"/>
          <w:szCs w:val="36"/>
        </w:rPr>
        <w:t>:</w:t>
      </w:r>
    </w:p>
    <w:p w:rsidR="000D7406" w:rsidRPr="00C86015" w:rsidRDefault="000D7406" w:rsidP="00070279"/>
    <w:tbl>
      <w:tblPr>
        <w:tblStyle w:val="TableGrid"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6401"/>
        <w:gridCol w:w="4597"/>
      </w:tblGrid>
      <w:tr w:rsidR="000D7406" w:rsidRPr="00C86015" w:rsidTr="00E405C6">
        <w:tc>
          <w:tcPr>
            <w:tcW w:w="6401" w:type="dxa"/>
            <w:shd w:val="clear" w:color="auto" w:fill="99CCFF"/>
          </w:tcPr>
          <w:p w:rsidR="000D7406" w:rsidRPr="00C86015" w:rsidRDefault="000D7406" w:rsidP="00070279">
            <w:r w:rsidRPr="00C86015">
              <w:rPr>
                <w:b/>
              </w:rPr>
              <w:t>Step 1.</w:t>
            </w:r>
            <w:r w:rsidRPr="00C86015">
              <w:t xml:space="preserve"> Begin by taking a look at the Project </w:t>
            </w:r>
            <w:proofErr w:type="spellStart"/>
            <w:r w:rsidRPr="00C86015">
              <w:t>Bud</w:t>
            </w:r>
            <w:r w:rsidR="00C86015" w:rsidRPr="00C86015">
              <w:t>Burst</w:t>
            </w:r>
            <w:proofErr w:type="spellEnd"/>
            <w:r w:rsidR="00C86015" w:rsidRPr="00C86015">
              <w:t xml:space="preserve"> homepage to get a </w:t>
            </w:r>
            <w:r w:rsidRPr="00C86015">
              <w:t xml:space="preserve">sense of the project. </w:t>
            </w:r>
          </w:p>
        </w:tc>
        <w:tc>
          <w:tcPr>
            <w:tcW w:w="4597" w:type="dxa"/>
            <w:shd w:val="clear" w:color="auto" w:fill="99CCFF"/>
          </w:tcPr>
          <w:p w:rsidR="000D7406" w:rsidRPr="00C86015" w:rsidRDefault="00073129" w:rsidP="000D7406">
            <w:hyperlink r:id="rId6" w:history="1">
              <w:r w:rsidR="000D7406" w:rsidRPr="00C86015">
                <w:rPr>
                  <w:rStyle w:val="Hyperlink"/>
                </w:rPr>
                <w:t>http://budburst.org/home</w:t>
              </w:r>
            </w:hyperlink>
          </w:p>
          <w:p w:rsidR="000D7406" w:rsidRPr="00C86015" w:rsidRDefault="000D7406" w:rsidP="00070279"/>
        </w:tc>
      </w:tr>
    </w:tbl>
    <w:p w:rsidR="00C86015" w:rsidRPr="00C86015" w:rsidRDefault="00C86015" w:rsidP="00070279"/>
    <w:tbl>
      <w:tblPr>
        <w:tblStyle w:val="TableGrid"/>
        <w:tblW w:w="10998" w:type="dxa"/>
        <w:shd w:val="clear" w:color="auto" w:fill="99CCFF"/>
        <w:tblLook w:val="04A0" w:firstRow="1" w:lastRow="0" w:firstColumn="1" w:lastColumn="0" w:noHBand="0" w:noVBand="1"/>
      </w:tblPr>
      <w:tblGrid>
        <w:gridCol w:w="6408"/>
        <w:gridCol w:w="4590"/>
      </w:tblGrid>
      <w:tr w:rsidR="000D7406" w:rsidRPr="00C86015" w:rsidTr="00E405C6">
        <w:tc>
          <w:tcPr>
            <w:tcW w:w="6408" w:type="dxa"/>
            <w:shd w:val="clear" w:color="auto" w:fill="99CCFF"/>
          </w:tcPr>
          <w:p w:rsidR="000D7406" w:rsidRPr="00C86015" w:rsidRDefault="000D7406" w:rsidP="00070279">
            <w:r w:rsidRPr="00C86015">
              <w:rPr>
                <w:b/>
              </w:rPr>
              <w:t>Step 2.</w:t>
            </w:r>
            <w:r w:rsidR="00CF1C9D" w:rsidRPr="00C86015">
              <w:t xml:space="preserve"> Read about the two</w:t>
            </w:r>
            <w:r w:rsidRPr="00C86015">
              <w:t xml:space="preserve"> ways participants can collect data: looking at the same plant over ti</w:t>
            </w:r>
            <w:r w:rsidR="00E405C6" w:rsidRPr="00C86015">
              <w:t xml:space="preserve">me (regular reports) or </w:t>
            </w:r>
            <w:r w:rsidRPr="00C86015">
              <w:t>one-time observation</w:t>
            </w:r>
            <w:r w:rsidR="00CF1C9D" w:rsidRPr="00C86015">
              <w:t>s</w:t>
            </w:r>
            <w:r w:rsidRPr="00C86015">
              <w:t xml:space="preserve"> (single report</w:t>
            </w:r>
            <w:r w:rsidR="00CF1C9D" w:rsidRPr="00C86015">
              <w:t>s</w:t>
            </w:r>
            <w:r w:rsidRPr="00C86015">
              <w:t>). Think about why, as a teacher, you might choose one approach over the other.</w:t>
            </w:r>
          </w:p>
        </w:tc>
        <w:tc>
          <w:tcPr>
            <w:tcW w:w="4590" w:type="dxa"/>
            <w:shd w:val="clear" w:color="auto" w:fill="99CCFF"/>
          </w:tcPr>
          <w:p w:rsidR="00CF1C9D" w:rsidRPr="00C86015" w:rsidRDefault="00073129" w:rsidP="00CF1C9D">
            <w:hyperlink r:id="rId7" w:history="1">
              <w:r w:rsidR="00CF1C9D" w:rsidRPr="00C86015">
                <w:rPr>
                  <w:rStyle w:val="Hyperlink"/>
                </w:rPr>
                <w:t>http://budburst.org/two-ways-to-observe</w:t>
              </w:r>
            </w:hyperlink>
          </w:p>
          <w:p w:rsidR="000D7406" w:rsidRPr="00C86015" w:rsidRDefault="000D7406" w:rsidP="00070279"/>
        </w:tc>
      </w:tr>
    </w:tbl>
    <w:p w:rsidR="00C86015" w:rsidRPr="00C86015" w:rsidRDefault="00C86015" w:rsidP="00070279"/>
    <w:tbl>
      <w:tblPr>
        <w:tblStyle w:val="TableGrid"/>
        <w:tblW w:w="0" w:type="auto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6408"/>
        <w:gridCol w:w="4590"/>
      </w:tblGrid>
      <w:tr w:rsidR="00CF1C9D" w:rsidRPr="00C86015" w:rsidTr="00E405C6">
        <w:tc>
          <w:tcPr>
            <w:tcW w:w="6408" w:type="dxa"/>
            <w:shd w:val="clear" w:color="auto" w:fill="99CCFF"/>
          </w:tcPr>
          <w:p w:rsidR="00CF1C9D" w:rsidRPr="00C86015" w:rsidRDefault="00CF1C9D" w:rsidP="00CF1C9D">
            <w:r w:rsidRPr="00C86015">
              <w:rPr>
                <w:b/>
              </w:rPr>
              <w:t>Step 3.</w:t>
            </w:r>
            <w:r w:rsidRPr="00C86015">
              <w:t xml:space="preserve"> Review the list of plants that you c</w:t>
            </w:r>
            <w:r w:rsidR="00E405C6" w:rsidRPr="00C86015">
              <w:t>an choose to observe in MD</w:t>
            </w:r>
            <w:r w:rsidRPr="00C86015">
              <w:t xml:space="preserve">. Do you know if any of them can be found near your school? </w:t>
            </w:r>
          </w:p>
        </w:tc>
        <w:tc>
          <w:tcPr>
            <w:tcW w:w="4590" w:type="dxa"/>
            <w:shd w:val="clear" w:color="auto" w:fill="99CCFF"/>
          </w:tcPr>
          <w:p w:rsidR="00CF1C9D" w:rsidRPr="00C86015" w:rsidRDefault="00073129" w:rsidP="00CF1C9D">
            <w:hyperlink r:id="rId8" w:anchor="list" w:history="1">
              <w:r w:rsidR="00CF1C9D" w:rsidRPr="00C86015">
                <w:rPr>
                  <w:rStyle w:val="Hyperlink"/>
                </w:rPr>
                <w:t>http://budburst.org/plantresources_list_bystate?Distribution=MD#list</w:t>
              </w:r>
            </w:hyperlink>
          </w:p>
          <w:p w:rsidR="00CF1C9D" w:rsidRPr="00C86015" w:rsidRDefault="00CF1C9D" w:rsidP="00CF1C9D"/>
        </w:tc>
      </w:tr>
      <w:tr w:rsidR="00CF1C9D" w:rsidRPr="00C86015" w:rsidTr="00E405C6">
        <w:tc>
          <w:tcPr>
            <w:tcW w:w="6408" w:type="dxa"/>
            <w:shd w:val="clear" w:color="auto" w:fill="99CCFF"/>
          </w:tcPr>
          <w:p w:rsidR="00CF1C9D" w:rsidRPr="00C86015" w:rsidRDefault="00CF1C9D" w:rsidP="00CF1C9D">
            <w:pPr>
              <w:rPr>
                <w:b/>
              </w:rPr>
            </w:pPr>
            <w:r w:rsidRPr="00C86015">
              <w:t xml:space="preserve">What </w:t>
            </w:r>
            <w:r w:rsidR="00C86015" w:rsidRPr="00C86015">
              <w:t xml:space="preserve">tools could you use to help </w:t>
            </w:r>
            <w:r w:rsidRPr="00C86015">
              <w:t>identify plants?</w:t>
            </w:r>
          </w:p>
        </w:tc>
        <w:tc>
          <w:tcPr>
            <w:tcW w:w="4590" w:type="dxa"/>
            <w:shd w:val="clear" w:color="auto" w:fill="99CCFF"/>
          </w:tcPr>
          <w:p w:rsidR="00CF1C9D" w:rsidRPr="00C86015" w:rsidRDefault="00CF1C9D" w:rsidP="00CF1C9D">
            <w:r w:rsidRPr="00C86015">
              <w:t xml:space="preserve">One suggestion: </w:t>
            </w:r>
            <w:hyperlink r:id="rId9" w:history="1">
              <w:r w:rsidRPr="00C86015">
                <w:rPr>
                  <w:rStyle w:val="Hyperlink"/>
                </w:rPr>
                <w:t>http://leafsnap.com/</w:t>
              </w:r>
            </w:hyperlink>
          </w:p>
        </w:tc>
      </w:tr>
    </w:tbl>
    <w:p w:rsidR="00C86015" w:rsidRPr="00C86015" w:rsidRDefault="00C86015" w:rsidP="00070279"/>
    <w:tbl>
      <w:tblPr>
        <w:tblStyle w:val="TableGrid"/>
        <w:tblW w:w="0" w:type="auto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2988"/>
        <w:gridCol w:w="8010"/>
      </w:tblGrid>
      <w:tr w:rsidR="00C86015" w:rsidRPr="00C86015" w:rsidTr="00C86015">
        <w:tc>
          <w:tcPr>
            <w:tcW w:w="2988" w:type="dxa"/>
            <w:shd w:val="clear" w:color="auto" w:fill="99CCFF"/>
          </w:tcPr>
          <w:p w:rsidR="00CF1C9D" w:rsidRPr="00C86015" w:rsidRDefault="00CF1C9D" w:rsidP="00070279">
            <w:r w:rsidRPr="00C86015">
              <w:rPr>
                <w:b/>
              </w:rPr>
              <w:t>Step 4.</w:t>
            </w:r>
            <w:r w:rsidRPr="00C86015">
              <w:t xml:space="preserve"> Now take a look at one example of a </w:t>
            </w:r>
            <w:r w:rsidR="00EB763D" w:rsidRPr="00C86015">
              <w:t xml:space="preserve">data </w:t>
            </w:r>
            <w:r w:rsidRPr="00C86015">
              <w:t>reportin</w:t>
            </w:r>
            <w:r w:rsidR="00473DA5" w:rsidRPr="00C86015">
              <w:t>g form</w:t>
            </w:r>
            <w:r w:rsidRPr="00C86015">
              <w:t>. Would your studen</w:t>
            </w:r>
            <w:r w:rsidR="00E405C6" w:rsidRPr="00C86015">
              <w:t>ts be able to work with this</w:t>
            </w:r>
            <w:r w:rsidRPr="00C86015">
              <w:t>? What supports might they need?</w:t>
            </w:r>
          </w:p>
        </w:tc>
        <w:tc>
          <w:tcPr>
            <w:tcW w:w="8010" w:type="dxa"/>
            <w:shd w:val="clear" w:color="auto" w:fill="99CCFF"/>
          </w:tcPr>
          <w:p w:rsidR="00CF1C9D" w:rsidRPr="00C86015" w:rsidRDefault="00CF1C9D" w:rsidP="00CF1C9D">
            <w:r w:rsidRPr="00C86015">
              <w:t xml:space="preserve">Regular Report Form: </w:t>
            </w:r>
            <w:hyperlink r:id="rId10" w:history="1">
              <w:r w:rsidRPr="00C86015">
                <w:rPr>
                  <w:rStyle w:val="Hyperlink"/>
                </w:rPr>
                <w:t>http://budburst.org/documents/871408/879709/Deciduous_regular_report.pdf/14d3cd4d-2218-481f-8d73-db96ef1c206b</w:t>
              </w:r>
            </w:hyperlink>
          </w:p>
          <w:p w:rsidR="00C86015" w:rsidRPr="00C86015" w:rsidRDefault="00C86015" w:rsidP="00CF1C9D"/>
          <w:p w:rsidR="00CF1C9D" w:rsidRPr="00C86015" w:rsidRDefault="00CF1C9D" w:rsidP="00CF1C9D">
            <w:r w:rsidRPr="00C86015">
              <w:t>Single Report Form:</w:t>
            </w:r>
          </w:p>
          <w:p w:rsidR="00CF1C9D" w:rsidRPr="00C86015" w:rsidRDefault="00073129" w:rsidP="00070279">
            <w:hyperlink r:id="rId11" w:history="1">
              <w:r w:rsidR="00CF1C9D" w:rsidRPr="00C86015">
                <w:rPr>
                  <w:rStyle w:val="Hyperlink"/>
                </w:rPr>
                <w:t>http://budburst.org/documents/871408/879711/Deciduous_single_report.pdf/bd678f02-0219-45d5-8163-0b72e5c7977a</w:t>
              </w:r>
            </w:hyperlink>
          </w:p>
        </w:tc>
      </w:tr>
    </w:tbl>
    <w:p w:rsidR="00C86015" w:rsidRPr="00C86015" w:rsidRDefault="00C86015" w:rsidP="00070279"/>
    <w:tbl>
      <w:tblPr>
        <w:tblStyle w:val="TableGrid"/>
        <w:tblW w:w="10998" w:type="dxa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6408"/>
        <w:gridCol w:w="4590"/>
      </w:tblGrid>
      <w:tr w:rsidR="00CF1C9D" w:rsidRPr="00C86015" w:rsidTr="00E405C6">
        <w:tc>
          <w:tcPr>
            <w:tcW w:w="6408" w:type="dxa"/>
            <w:shd w:val="clear" w:color="auto" w:fill="99CCFF"/>
          </w:tcPr>
          <w:p w:rsidR="00CF1C9D" w:rsidRPr="00C86015" w:rsidRDefault="00CF1C9D" w:rsidP="00C86015">
            <w:r w:rsidRPr="00C86015">
              <w:rPr>
                <w:b/>
              </w:rPr>
              <w:t>Step 5.</w:t>
            </w:r>
            <w:r w:rsidRPr="00C86015">
              <w:t xml:space="preserve"> Look at the map of data reported </w:t>
            </w:r>
            <w:r w:rsidR="00C86015" w:rsidRPr="00C86015">
              <w:t>so far in 2015 related to leaf</w:t>
            </w:r>
            <w:r w:rsidRPr="00C86015">
              <w:t xml:space="preserve"> c</w:t>
            </w:r>
            <w:r w:rsidR="00E405C6" w:rsidRPr="00C86015">
              <w:t>olor</w:t>
            </w:r>
            <w:r w:rsidR="00C86015" w:rsidRPr="00C86015">
              <w:t xml:space="preserve"> changes</w:t>
            </w:r>
            <w:r w:rsidR="00E405C6" w:rsidRPr="00C86015">
              <w:t xml:space="preserve">. What questions could </w:t>
            </w:r>
            <w:r w:rsidR="00C86015" w:rsidRPr="00C86015">
              <w:t xml:space="preserve">students investigate </w:t>
            </w:r>
            <w:r w:rsidRPr="00C86015">
              <w:t>using this data?</w:t>
            </w:r>
          </w:p>
        </w:tc>
        <w:tc>
          <w:tcPr>
            <w:tcW w:w="4590" w:type="dxa"/>
            <w:shd w:val="clear" w:color="auto" w:fill="99CCFF"/>
          </w:tcPr>
          <w:p w:rsidR="00CF1C9D" w:rsidRPr="00C86015" w:rsidRDefault="00073129" w:rsidP="00164D61">
            <w:hyperlink r:id="rId12" w:history="1">
              <w:r w:rsidR="00CF1C9D" w:rsidRPr="00C86015">
                <w:rPr>
                  <w:rStyle w:val="Hyperlink"/>
                </w:rPr>
                <w:t>http://budburst.org/results_byphenophase?year=2015&amp;Phenophase_ID=color</w:t>
              </w:r>
            </w:hyperlink>
          </w:p>
        </w:tc>
      </w:tr>
      <w:tr w:rsidR="00CF1C9D" w:rsidRPr="00C86015" w:rsidTr="00E405C6">
        <w:tc>
          <w:tcPr>
            <w:tcW w:w="6408" w:type="dxa"/>
            <w:shd w:val="clear" w:color="auto" w:fill="99CCFF"/>
          </w:tcPr>
          <w:p w:rsidR="00CF1C9D" w:rsidRPr="00C86015" w:rsidRDefault="00CF1C9D" w:rsidP="00164D61">
            <w:r w:rsidRPr="00C86015">
              <w:t>What could they investigate by looking at the data from earlier years (e.</w:t>
            </w:r>
            <w:r w:rsidR="00C86015" w:rsidRPr="00C86015">
              <w:t xml:space="preserve">g., comparing it to </w:t>
            </w:r>
            <w:r w:rsidRPr="00C86015">
              <w:t>2010</w:t>
            </w:r>
            <w:r w:rsidR="00C86015" w:rsidRPr="00C86015">
              <w:t xml:space="preserve"> data</w:t>
            </w:r>
            <w:r w:rsidRPr="00C86015">
              <w:t>)?</w:t>
            </w:r>
          </w:p>
        </w:tc>
        <w:tc>
          <w:tcPr>
            <w:tcW w:w="4590" w:type="dxa"/>
            <w:shd w:val="clear" w:color="auto" w:fill="99CCFF"/>
          </w:tcPr>
          <w:p w:rsidR="00CF1C9D" w:rsidRPr="00C86015" w:rsidRDefault="00073129" w:rsidP="00CF1C9D">
            <w:hyperlink r:id="rId13" w:history="1">
              <w:r w:rsidR="00CF1C9D" w:rsidRPr="00C86015">
                <w:rPr>
                  <w:rStyle w:val="Hyperlink"/>
                </w:rPr>
                <w:t>http://budburst.org/results_byphenophase?year=2010&amp;Phenophase_ID=color</w:t>
              </w:r>
            </w:hyperlink>
          </w:p>
        </w:tc>
      </w:tr>
    </w:tbl>
    <w:p w:rsidR="00473DA5" w:rsidRPr="00C86015" w:rsidRDefault="00473DA5" w:rsidP="00164D61"/>
    <w:p w:rsidR="00070279" w:rsidRPr="00C86015" w:rsidRDefault="000D7406" w:rsidP="00070279">
      <w:r w:rsidRPr="00C86015">
        <w:t xml:space="preserve">If you have time, browse the resources available for K-4 educators. </w:t>
      </w:r>
      <w:hyperlink r:id="rId14" w:history="1">
        <w:r w:rsidRPr="00C86015">
          <w:rPr>
            <w:rStyle w:val="Hyperlink"/>
          </w:rPr>
          <w:t>http://budburst.org/education_k-4</w:t>
        </w:r>
      </w:hyperlink>
      <w:r w:rsidRPr="00C86015">
        <w:t xml:space="preserve"> </w:t>
      </w:r>
    </w:p>
    <w:sectPr w:rsidR="00070279" w:rsidRPr="00C86015" w:rsidSect="00A04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0050"/>
    <w:multiLevelType w:val="hybridMultilevel"/>
    <w:tmpl w:val="468A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79"/>
    <w:rsid w:val="00070279"/>
    <w:rsid w:val="00073129"/>
    <w:rsid w:val="000D7406"/>
    <w:rsid w:val="00164D61"/>
    <w:rsid w:val="00377FF0"/>
    <w:rsid w:val="00473DA5"/>
    <w:rsid w:val="009E6D25"/>
    <w:rsid w:val="00A046CF"/>
    <w:rsid w:val="00A70093"/>
    <w:rsid w:val="00C71455"/>
    <w:rsid w:val="00C86015"/>
    <w:rsid w:val="00CF1C9D"/>
    <w:rsid w:val="00D9125C"/>
    <w:rsid w:val="00E405C6"/>
    <w:rsid w:val="00EB763D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454376D-7518-462C-B450-F44FCAAA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2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7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02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FF0"/>
    <w:pPr>
      <w:ind w:left="720"/>
      <w:contextualSpacing/>
    </w:pPr>
  </w:style>
  <w:style w:type="table" w:styleId="TableGrid">
    <w:name w:val="Table Grid"/>
    <w:basedOn w:val="TableNormal"/>
    <w:uiPriority w:val="59"/>
    <w:rsid w:val="000D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1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burst.org/plantresources_list_bystate?Distribution=MD" TargetMode="External"/><Relationship Id="rId13" Type="http://schemas.openxmlformats.org/officeDocument/2006/relationships/hyperlink" Target="http://budburst.org/results_byphenophase?year=2010&amp;Phenophase_ID=col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burst.org/two-ways-to-observe" TargetMode="External"/><Relationship Id="rId12" Type="http://schemas.openxmlformats.org/officeDocument/2006/relationships/hyperlink" Target="http://budburst.org/results_byphenophase?year=2015&amp;Phenophase_ID=col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udburst.org/home" TargetMode="External"/><Relationship Id="rId11" Type="http://schemas.openxmlformats.org/officeDocument/2006/relationships/hyperlink" Target="http://budburst.org/documents/871408/879711/Deciduous_single_report.pdf/bd678f02-0219-45d5-8163-0b72e5c7977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budburst.org/documents/871408/879709/Deciduous_regular_report.pdf/14d3cd4d-2218-481f-8d73-db96ef1c20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fsnap.com/" TargetMode="External"/><Relationship Id="rId14" Type="http://schemas.openxmlformats.org/officeDocument/2006/relationships/hyperlink" Target="http://budburst.org/education_k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2215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</dc:creator>
  <cp:keywords/>
  <dc:description/>
  <cp:lastModifiedBy>Wayne G. Breslyn</cp:lastModifiedBy>
  <cp:revision>2</cp:revision>
  <dcterms:created xsi:type="dcterms:W3CDTF">2015-12-19T05:01:00Z</dcterms:created>
  <dcterms:modified xsi:type="dcterms:W3CDTF">2015-12-19T05:01:00Z</dcterms:modified>
</cp:coreProperties>
</file>