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1E" w:rsidRPr="00613562" w:rsidRDefault="0094001E" w:rsidP="0094001E">
      <w:pPr>
        <w:ind w:left="0"/>
        <w:jc w:val="center"/>
        <w:rPr>
          <w:rFonts w:ascii="Tahoma" w:hAnsi="Tahoma" w:cs="Tahoma"/>
          <w:iCs/>
          <w:sz w:val="34"/>
        </w:rPr>
      </w:pPr>
      <w:r w:rsidRPr="00613562">
        <w:rPr>
          <w:rFonts w:ascii="Tahoma" w:hAnsi="Tahoma" w:cs="Tahoma"/>
          <w:iCs/>
          <w:sz w:val="34"/>
        </w:rPr>
        <w:t>The Passion according to St. Mark</w:t>
      </w:r>
    </w:p>
    <w:p w:rsidR="00613562" w:rsidRDefault="00613562" w:rsidP="0094001E">
      <w:pPr>
        <w:ind w:left="0"/>
        <w:jc w:val="center"/>
        <w:rPr>
          <w:iCs/>
          <w:sz w:val="24"/>
        </w:rPr>
      </w:pPr>
    </w:p>
    <w:p w:rsidR="00613562" w:rsidRPr="00613562" w:rsidRDefault="00613562" w:rsidP="0094001E">
      <w:pPr>
        <w:ind w:left="0"/>
        <w:jc w:val="center"/>
        <w:rPr>
          <w:iCs/>
          <w:sz w:val="22"/>
        </w:rPr>
      </w:pPr>
      <w:r w:rsidRPr="00613562">
        <w:rPr>
          <w:iCs/>
          <w:sz w:val="22"/>
        </w:rPr>
        <w:t xml:space="preserve">The divisions below are drawn from </w:t>
      </w:r>
      <w:r w:rsidRPr="00613562">
        <w:rPr>
          <w:i/>
          <w:iCs/>
          <w:sz w:val="22"/>
        </w:rPr>
        <w:t>Lutheran Service Book: Altar Book</w:t>
      </w:r>
      <w:r w:rsidRPr="00613562">
        <w:rPr>
          <w:iCs/>
          <w:sz w:val="22"/>
        </w:rPr>
        <w:t xml:space="preserve"> (pp. 504–505). </w:t>
      </w:r>
      <w:r w:rsidRPr="00613562">
        <w:rPr>
          <w:iCs/>
          <w:sz w:val="22"/>
        </w:rPr>
        <w:br/>
        <w:t xml:space="preserve">The suggested hymn stanzas may be sung by congregation, choir, or a combination of both. </w:t>
      </w:r>
      <w:r w:rsidRPr="00613562">
        <w:rPr>
          <w:iCs/>
          <w:sz w:val="22"/>
        </w:rPr>
        <w:br/>
        <w:t xml:space="preserve">If there are time </w:t>
      </w:r>
      <w:proofErr w:type="spellStart"/>
      <w:r w:rsidRPr="00613562">
        <w:rPr>
          <w:iCs/>
          <w:sz w:val="22"/>
        </w:rPr>
        <w:t>contraints</w:t>
      </w:r>
      <w:proofErr w:type="spellEnd"/>
      <w:r w:rsidRPr="00613562">
        <w:rPr>
          <w:iCs/>
          <w:sz w:val="22"/>
        </w:rPr>
        <w:t xml:space="preserve">, not all of the stanzas need </w:t>
      </w:r>
      <w:bookmarkStart w:id="0" w:name="_GoBack"/>
      <w:bookmarkEnd w:id="0"/>
      <w:r w:rsidRPr="00613562">
        <w:rPr>
          <w:iCs/>
          <w:sz w:val="22"/>
        </w:rPr>
        <w:t>be sung.</w:t>
      </w:r>
    </w:p>
    <w:p w:rsidR="0094001E" w:rsidRPr="00342B13" w:rsidRDefault="0094001E" w:rsidP="0094001E">
      <w:pPr>
        <w:ind w:left="0"/>
        <w:rPr>
          <w:i/>
          <w:iCs/>
          <w:spacing w:val="-6"/>
          <w:sz w:val="8"/>
        </w:rPr>
      </w:pPr>
    </w:p>
    <w:p w:rsidR="0094001E" w:rsidRDefault="0094001E" w:rsidP="0094001E">
      <w:pPr>
        <w:spacing w:after="80"/>
        <w:rPr>
          <w:b/>
          <w:sz w:val="22"/>
        </w:rPr>
      </w:pPr>
    </w:p>
    <w:p w:rsidR="00613562" w:rsidRDefault="00613562" w:rsidP="0094001E">
      <w:pPr>
        <w:spacing w:after="80"/>
        <w:rPr>
          <w:b/>
          <w:sz w:val="22"/>
        </w:rPr>
      </w:pPr>
    </w:p>
    <w:p w:rsidR="0094001E" w:rsidRPr="00613562" w:rsidRDefault="00613562" w:rsidP="00613562">
      <w:pPr>
        <w:tabs>
          <w:tab w:val="left" w:pos="1440"/>
        </w:tabs>
        <w:spacing w:after="80"/>
        <w:rPr>
          <w:sz w:val="24"/>
        </w:rPr>
      </w:pPr>
      <w:r w:rsidRPr="00613562">
        <w:rPr>
          <w:b/>
          <w:sz w:val="24"/>
        </w:rPr>
        <w:t>Hymn</w:t>
      </w:r>
      <w:r w:rsidRPr="00613562">
        <w:rPr>
          <w:sz w:val="24"/>
        </w:rPr>
        <w:tab/>
      </w:r>
      <w:r w:rsidR="0094001E" w:rsidRPr="00613562">
        <w:rPr>
          <w:i/>
          <w:sz w:val="24"/>
        </w:rPr>
        <w:t>Jesus, I Will Ponder Now</w:t>
      </w:r>
      <w:r w:rsidR="0094001E" w:rsidRPr="00613562">
        <w:rPr>
          <w:sz w:val="24"/>
        </w:rPr>
        <w:t xml:space="preserve"> (</w:t>
      </w:r>
      <w:r w:rsidR="0094001E" w:rsidRPr="00613562">
        <w:rPr>
          <w:i/>
          <w:sz w:val="24"/>
        </w:rPr>
        <w:t>LSB</w:t>
      </w:r>
      <w:r w:rsidR="0094001E" w:rsidRPr="00613562">
        <w:rPr>
          <w:sz w:val="24"/>
        </w:rPr>
        <w:t xml:space="preserve"> 440:1)</w:t>
      </w:r>
    </w:p>
    <w:p w:rsidR="00965A76" w:rsidRPr="00613562" w:rsidRDefault="00965A76" w:rsidP="00613562">
      <w:pPr>
        <w:widowControl/>
        <w:tabs>
          <w:tab w:val="left" w:pos="1440"/>
          <w:tab w:val="left" w:pos="8370"/>
          <w:tab w:val="right" w:pos="8460"/>
          <w:tab w:val="right" w:pos="8640"/>
        </w:tabs>
        <w:rPr>
          <w:rFonts w:ascii="Segoe UI" w:hAnsi="Segoe UI" w:cs="Segoe UI"/>
          <w:sz w:val="15"/>
          <w:szCs w:val="13"/>
        </w:rPr>
      </w:pPr>
    </w:p>
    <w:p w:rsidR="00613562" w:rsidRPr="00613562" w:rsidRDefault="00613562" w:rsidP="00613562">
      <w:pPr>
        <w:widowControl/>
        <w:tabs>
          <w:tab w:val="left" w:pos="1440"/>
          <w:tab w:val="left" w:pos="8370"/>
          <w:tab w:val="right" w:pos="8460"/>
          <w:tab w:val="right" w:pos="8640"/>
        </w:tabs>
        <w:rPr>
          <w:sz w:val="24"/>
        </w:rPr>
      </w:pPr>
      <w:r w:rsidRPr="00613562">
        <w:rPr>
          <w:b/>
          <w:sz w:val="24"/>
        </w:rPr>
        <w:t>Reading</w:t>
      </w:r>
      <w:r w:rsidRPr="00613562">
        <w:rPr>
          <w:b/>
          <w:sz w:val="24"/>
        </w:rPr>
        <w:tab/>
      </w:r>
      <w:r w:rsidRPr="00613562">
        <w:rPr>
          <w:sz w:val="24"/>
        </w:rPr>
        <w:t>Jesus</w:t>
      </w:r>
      <w:r w:rsidRPr="00613562">
        <w:rPr>
          <w:b/>
          <w:sz w:val="24"/>
        </w:rPr>
        <w:t xml:space="preserve"> </w:t>
      </w:r>
      <w:r w:rsidRPr="00613562">
        <w:rPr>
          <w:sz w:val="24"/>
        </w:rPr>
        <w:t>Anointed</w:t>
      </w:r>
      <w:r w:rsidR="0094001E" w:rsidRPr="00613562">
        <w:rPr>
          <w:sz w:val="24"/>
        </w:rPr>
        <w:t xml:space="preserve"> at Bethany</w:t>
      </w:r>
      <w:r w:rsidRPr="00613562">
        <w:rPr>
          <w:i/>
          <w:sz w:val="24"/>
        </w:rPr>
        <w:t xml:space="preserve"> </w:t>
      </w:r>
      <w:r w:rsidRPr="00613562">
        <w:rPr>
          <w:sz w:val="24"/>
        </w:rPr>
        <w:t>(14:1–11)</w:t>
      </w:r>
    </w:p>
    <w:p w:rsidR="0094001E" w:rsidRPr="00613562" w:rsidRDefault="00613562" w:rsidP="00613562">
      <w:pPr>
        <w:widowControl/>
        <w:tabs>
          <w:tab w:val="left" w:pos="1440"/>
          <w:tab w:val="left" w:pos="8370"/>
          <w:tab w:val="right" w:pos="8460"/>
          <w:tab w:val="right" w:pos="8640"/>
        </w:tabs>
        <w:ind w:left="0"/>
        <w:rPr>
          <w:sz w:val="24"/>
        </w:rPr>
      </w:pPr>
      <w:r w:rsidRPr="00613562">
        <w:rPr>
          <w:i/>
          <w:sz w:val="24"/>
        </w:rPr>
        <w:tab/>
      </w:r>
      <w:r w:rsidR="0094001E" w:rsidRPr="00613562">
        <w:rPr>
          <w:sz w:val="24"/>
        </w:rPr>
        <w:t xml:space="preserve">Preparation for </w:t>
      </w:r>
      <w:r w:rsidRPr="00613562">
        <w:rPr>
          <w:sz w:val="24"/>
        </w:rPr>
        <w:t xml:space="preserve">the </w:t>
      </w:r>
      <w:r w:rsidR="0094001E" w:rsidRPr="00613562">
        <w:rPr>
          <w:sz w:val="24"/>
        </w:rPr>
        <w:t>Passover</w:t>
      </w:r>
      <w:r w:rsidRPr="00613562">
        <w:rPr>
          <w:sz w:val="24"/>
        </w:rPr>
        <w:t xml:space="preserve"> and Institution of the Lord’s </w:t>
      </w:r>
      <w:r w:rsidR="0094001E" w:rsidRPr="00613562">
        <w:rPr>
          <w:sz w:val="24"/>
        </w:rPr>
        <w:t>Supper</w:t>
      </w:r>
      <w:r w:rsidR="0094001E" w:rsidRPr="00613562">
        <w:rPr>
          <w:i/>
          <w:sz w:val="24"/>
        </w:rPr>
        <w:t xml:space="preserve"> </w:t>
      </w:r>
      <w:r w:rsidRPr="00613562">
        <w:rPr>
          <w:sz w:val="24"/>
        </w:rPr>
        <w:t>(14:12–</w:t>
      </w:r>
      <w:r w:rsidR="0094001E" w:rsidRPr="00613562">
        <w:rPr>
          <w:sz w:val="24"/>
        </w:rPr>
        <w:t>26)</w:t>
      </w:r>
    </w:p>
    <w:p w:rsidR="00965A76" w:rsidRPr="00613562" w:rsidRDefault="00965A76" w:rsidP="00613562">
      <w:pPr>
        <w:tabs>
          <w:tab w:val="left" w:pos="1440"/>
        </w:tabs>
        <w:rPr>
          <w:sz w:val="24"/>
        </w:rPr>
      </w:pP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Hymn</w:t>
      </w:r>
      <w:r w:rsidR="00613562" w:rsidRPr="00613562">
        <w:rPr>
          <w:sz w:val="24"/>
        </w:rPr>
        <w:tab/>
      </w:r>
      <w:r w:rsidRPr="00613562">
        <w:rPr>
          <w:i/>
          <w:sz w:val="24"/>
        </w:rPr>
        <w:t xml:space="preserve">Jesus Christ, Our Blessed Savior </w:t>
      </w:r>
      <w:r w:rsidRPr="00613562">
        <w:rPr>
          <w:sz w:val="24"/>
        </w:rPr>
        <w:t>(</w:t>
      </w:r>
      <w:r w:rsidRPr="00613562">
        <w:rPr>
          <w:i/>
          <w:sz w:val="24"/>
        </w:rPr>
        <w:t xml:space="preserve">LSB </w:t>
      </w:r>
      <w:r w:rsidR="000E74CC" w:rsidRPr="00613562">
        <w:rPr>
          <w:sz w:val="24"/>
        </w:rPr>
        <w:t>627:1, 2</w:t>
      </w:r>
      <w:r w:rsidRPr="00613562">
        <w:rPr>
          <w:sz w:val="24"/>
        </w:rPr>
        <w:t xml:space="preserve">) </w:t>
      </w:r>
    </w:p>
    <w:p w:rsidR="00965A76" w:rsidRPr="00613562" w:rsidRDefault="00965A76" w:rsidP="00613562">
      <w:pPr>
        <w:widowControl/>
        <w:tabs>
          <w:tab w:val="left" w:pos="1440"/>
        </w:tabs>
        <w:rPr>
          <w:rFonts w:ascii="Segoe UI" w:hAnsi="Segoe UI" w:cs="Segoe UI"/>
          <w:sz w:val="15"/>
          <w:szCs w:val="13"/>
        </w:rPr>
      </w:pPr>
    </w:p>
    <w:p w:rsidR="00613562" w:rsidRPr="00613562" w:rsidRDefault="00613562" w:rsidP="00613562">
      <w:pPr>
        <w:widowControl/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Reading</w:t>
      </w:r>
      <w:r w:rsidRPr="00613562">
        <w:rPr>
          <w:b/>
          <w:sz w:val="24"/>
        </w:rPr>
        <w:tab/>
      </w:r>
      <w:r w:rsidR="0094001E" w:rsidRPr="00613562">
        <w:rPr>
          <w:sz w:val="24"/>
        </w:rPr>
        <w:t>P</w:t>
      </w:r>
      <w:r w:rsidRPr="00613562">
        <w:rPr>
          <w:sz w:val="24"/>
        </w:rPr>
        <w:t>rediction of Peter’s Denial (14:27–31)</w:t>
      </w:r>
    </w:p>
    <w:p w:rsidR="0094001E" w:rsidRPr="00613562" w:rsidRDefault="00613562" w:rsidP="00613562">
      <w:pPr>
        <w:widowControl/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ab/>
      </w:r>
      <w:r w:rsidRPr="00613562">
        <w:rPr>
          <w:sz w:val="24"/>
        </w:rPr>
        <w:t xml:space="preserve">Jesus Prays in the Garden of </w:t>
      </w:r>
      <w:r w:rsidR="0094001E" w:rsidRPr="00613562">
        <w:rPr>
          <w:sz w:val="24"/>
        </w:rPr>
        <w:t>Gethsemane</w:t>
      </w:r>
      <w:r w:rsidR="0094001E" w:rsidRPr="00613562">
        <w:rPr>
          <w:i/>
          <w:sz w:val="24"/>
        </w:rPr>
        <w:t xml:space="preserve"> </w:t>
      </w:r>
      <w:r w:rsidRPr="00613562">
        <w:rPr>
          <w:sz w:val="24"/>
        </w:rPr>
        <w:t>(14:32</w:t>
      </w:r>
      <w:r w:rsidR="0094001E" w:rsidRPr="00613562">
        <w:rPr>
          <w:sz w:val="24"/>
        </w:rPr>
        <w:t>–42)</w:t>
      </w:r>
    </w:p>
    <w:p w:rsidR="00965A76" w:rsidRPr="00613562" w:rsidRDefault="00965A76" w:rsidP="00613562">
      <w:pPr>
        <w:tabs>
          <w:tab w:val="left" w:pos="1440"/>
        </w:tabs>
        <w:rPr>
          <w:b/>
          <w:sz w:val="20"/>
        </w:rPr>
      </w:pP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Hymn</w:t>
      </w:r>
      <w:r w:rsidR="00613562" w:rsidRPr="00613562">
        <w:rPr>
          <w:sz w:val="24"/>
        </w:rPr>
        <w:tab/>
      </w:r>
      <w:r w:rsidRPr="00613562">
        <w:rPr>
          <w:i/>
          <w:sz w:val="24"/>
        </w:rPr>
        <w:t>Rise, My Soul, to Watch and Pray</w:t>
      </w:r>
      <w:r w:rsidRPr="00613562">
        <w:rPr>
          <w:sz w:val="24"/>
        </w:rPr>
        <w:t xml:space="preserve"> (</w:t>
      </w:r>
      <w:r w:rsidRPr="00613562">
        <w:rPr>
          <w:i/>
          <w:sz w:val="24"/>
        </w:rPr>
        <w:t>LSB</w:t>
      </w:r>
      <w:r w:rsidRPr="00613562">
        <w:rPr>
          <w:sz w:val="24"/>
        </w:rPr>
        <w:t xml:space="preserve"> 663:1)</w:t>
      </w:r>
    </w:p>
    <w:p w:rsidR="00965A76" w:rsidRPr="00613562" w:rsidRDefault="00965A76" w:rsidP="00613562">
      <w:pPr>
        <w:widowControl/>
        <w:tabs>
          <w:tab w:val="left" w:pos="1440"/>
        </w:tabs>
        <w:rPr>
          <w:sz w:val="16"/>
        </w:rPr>
      </w:pPr>
    </w:p>
    <w:p w:rsidR="0094001E" w:rsidRPr="00613562" w:rsidRDefault="00613562" w:rsidP="00613562">
      <w:pPr>
        <w:widowControl/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Reading</w:t>
      </w:r>
      <w:r w:rsidRPr="00613562">
        <w:rPr>
          <w:b/>
          <w:sz w:val="24"/>
        </w:rPr>
        <w:tab/>
      </w:r>
      <w:r w:rsidRPr="00613562">
        <w:rPr>
          <w:sz w:val="24"/>
        </w:rPr>
        <w:t xml:space="preserve">Judas’ Betrayal and the Arrest of </w:t>
      </w:r>
      <w:r w:rsidR="0094001E" w:rsidRPr="00613562">
        <w:rPr>
          <w:sz w:val="24"/>
        </w:rPr>
        <w:t xml:space="preserve">Jesus </w:t>
      </w:r>
      <w:r w:rsidR="000E74CC" w:rsidRPr="00613562">
        <w:rPr>
          <w:sz w:val="24"/>
        </w:rPr>
        <w:t>(</w:t>
      </w:r>
      <w:r w:rsidR="0094001E" w:rsidRPr="00613562">
        <w:rPr>
          <w:sz w:val="24"/>
        </w:rPr>
        <w:t>14:43–</w:t>
      </w:r>
      <w:r w:rsidRPr="00613562">
        <w:rPr>
          <w:sz w:val="24"/>
        </w:rPr>
        <w:t>52</w:t>
      </w:r>
      <w:r w:rsidR="000E74CC" w:rsidRPr="00613562">
        <w:rPr>
          <w:sz w:val="24"/>
        </w:rPr>
        <w:t>)</w:t>
      </w:r>
    </w:p>
    <w:p w:rsidR="00613562" w:rsidRPr="00613562" w:rsidRDefault="00613562" w:rsidP="00613562">
      <w:pPr>
        <w:widowControl/>
        <w:tabs>
          <w:tab w:val="left" w:pos="1440"/>
        </w:tabs>
        <w:rPr>
          <w:sz w:val="24"/>
        </w:rPr>
      </w:pPr>
      <w:r w:rsidRPr="00613562">
        <w:rPr>
          <w:sz w:val="24"/>
        </w:rPr>
        <w:tab/>
        <w:t>Jesus’ Trial before the Council (14:53–65)</w:t>
      </w:r>
    </w:p>
    <w:p w:rsidR="00965A76" w:rsidRPr="00613562" w:rsidRDefault="00965A76" w:rsidP="00613562">
      <w:pPr>
        <w:tabs>
          <w:tab w:val="left" w:pos="1440"/>
        </w:tabs>
        <w:rPr>
          <w:sz w:val="20"/>
        </w:rPr>
      </w:pP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Hymn</w:t>
      </w:r>
      <w:r w:rsidR="00613562" w:rsidRPr="00613562">
        <w:rPr>
          <w:sz w:val="24"/>
        </w:rPr>
        <w:tab/>
      </w:r>
      <w:proofErr w:type="gramStart"/>
      <w:r w:rsidRPr="00613562">
        <w:rPr>
          <w:i/>
          <w:sz w:val="24"/>
        </w:rPr>
        <w:t>Upon</w:t>
      </w:r>
      <w:proofErr w:type="gramEnd"/>
      <w:r w:rsidRPr="00613562">
        <w:rPr>
          <w:i/>
          <w:sz w:val="24"/>
        </w:rPr>
        <w:t xml:space="preserve"> the Cross Extended</w:t>
      </w:r>
      <w:r w:rsidRPr="00613562">
        <w:rPr>
          <w:sz w:val="24"/>
        </w:rPr>
        <w:t xml:space="preserve"> (</w:t>
      </w:r>
      <w:r w:rsidRPr="00613562">
        <w:rPr>
          <w:i/>
          <w:sz w:val="24"/>
        </w:rPr>
        <w:t>LSB</w:t>
      </w:r>
      <w:r w:rsidRPr="00613562">
        <w:rPr>
          <w:sz w:val="24"/>
        </w:rPr>
        <w:t xml:space="preserve"> </w:t>
      </w:r>
      <w:r w:rsidR="000E74CC" w:rsidRPr="00613562">
        <w:rPr>
          <w:sz w:val="24"/>
        </w:rPr>
        <w:t>453:</w:t>
      </w:r>
      <w:r w:rsidRPr="00613562">
        <w:rPr>
          <w:sz w:val="24"/>
        </w:rPr>
        <w:t>4)</w:t>
      </w:r>
    </w:p>
    <w:p w:rsidR="0094001E" w:rsidRPr="00613562" w:rsidRDefault="0094001E" w:rsidP="00613562">
      <w:pPr>
        <w:tabs>
          <w:tab w:val="left" w:pos="1440"/>
        </w:tabs>
        <w:rPr>
          <w:sz w:val="16"/>
        </w:rPr>
      </w:pPr>
    </w:p>
    <w:p w:rsidR="00613562" w:rsidRPr="00613562" w:rsidRDefault="00613562" w:rsidP="00613562">
      <w:pPr>
        <w:widowControl/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Reading</w:t>
      </w:r>
      <w:r w:rsidRPr="00613562">
        <w:rPr>
          <w:b/>
          <w:sz w:val="24"/>
        </w:rPr>
        <w:tab/>
      </w:r>
      <w:r w:rsidRPr="00613562">
        <w:rPr>
          <w:sz w:val="24"/>
        </w:rPr>
        <w:t>Peter’s Denial (14:66–72)</w:t>
      </w:r>
    </w:p>
    <w:p w:rsidR="0094001E" w:rsidRPr="00613562" w:rsidRDefault="00613562" w:rsidP="00613562">
      <w:pPr>
        <w:widowControl/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ab/>
      </w:r>
      <w:r w:rsidRPr="00613562">
        <w:rPr>
          <w:sz w:val="24"/>
        </w:rPr>
        <w:t xml:space="preserve">Jesus </w:t>
      </w:r>
      <w:r w:rsidR="000E74CC" w:rsidRPr="00613562">
        <w:rPr>
          <w:sz w:val="24"/>
        </w:rPr>
        <w:t>before Pilate</w:t>
      </w:r>
      <w:r w:rsidR="0094001E" w:rsidRPr="00613562">
        <w:rPr>
          <w:i/>
          <w:sz w:val="24"/>
        </w:rPr>
        <w:t xml:space="preserve"> </w:t>
      </w:r>
      <w:r w:rsidR="000E74CC" w:rsidRPr="00613562">
        <w:rPr>
          <w:sz w:val="24"/>
        </w:rPr>
        <w:t>(15:</w:t>
      </w:r>
      <w:r w:rsidRPr="00613562">
        <w:rPr>
          <w:sz w:val="24"/>
        </w:rPr>
        <w:t>1–</w:t>
      </w:r>
      <w:r w:rsidR="000E74CC" w:rsidRPr="00613562">
        <w:rPr>
          <w:sz w:val="24"/>
        </w:rPr>
        <w:t>15</w:t>
      </w:r>
      <w:r w:rsidR="0094001E" w:rsidRPr="00613562">
        <w:rPr>
          <w:sz w:val="24"/>
        </w:rPr>
        <w:t>)</w:t>
      </w: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Hymn</w:t>
      </w:r>
      <w:r w:rsidR="00613562" w:rsidRPr="00613562">
        <w:rPr>
          <w:sz w:val="24"/>
        </w:rPr>
        <w:tab/>
      </w:r>
      <w:r w:rsidRPr="00613562">
        <w:rPr>
          <w:i/>
          <w:sz w:val="24"/>
        </w:rPr>
        <w:t xml:space="preserve">My Song is Love </w:t>
      </w:r>
      <w:proofErr w:type="gramStart"/>
      <w:r w:rsidRPr="00613562">
        <w:rPr>
          <w:i/>
          <w:sz w:val="24"/>
        </w:rPr>
        <w:t xml:space="preserve">Unknown </w:t>
      </w:r>
      <w:r w:rsidRPr="00613562">
        <w:rPr>
          <w:sz w:val="24"/>
        </w:rPr>
        <w:t xml:space="preserve"> (</w:t>
      </w:r>
      <w:proofErr w:type="gramEnd"/>
      <w:r w:rsidRPr="00613562">
        <w:rPr>
          <w:i/>
          <w:sz w:val="24"/>
        </w:rPr>
        <w:t>LSB</w:t>
      </w:r>
      <w:r w:rsidRPr="00613562">
        <w:rPr>
          <w:sz w:val="24"/>
        </w:rPr>
        <w:t xml:space="preserve"> 430:5)</w:t>
      </w: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</w:p>
    <w:p w:rsidR="0094001E" w:rsidRPr="00613562" w:rsidRDefault="000E74CC" w:rsidP="00613562">
      <w:pPr>
        <w:tabs>
          <w:tab w:val="left" w:pos="1440"/>
          <w:tab w:val="right" w:pos="7560"/>
        </w:tabs>
        <w:ind w:left="0"/>
        <w:rPr>
          <w:sz w:val="24"/>
        </w:rPr>
      </w:pPr>
      <w:r w:rsidRPr="00613562">
        <w:rPr>
          <w:sz w:val="24"/>
        </w:rPr>
        <w:t xml:space="preserve">      </w:t>
      </w:r>
      <w:r w:rsidR="00613562" w:rsidRPr="00613562">
        <w:rPr>
          <w:b/>
          <w:sz w:val="24"/>
        </w:rPr>
        <w:t>Reading</w:t>
      </w:r>
      <w:r w:rsidR="00613562" w:rsidRPr="00613562">
        <w:rPr>
          <w:b/>
          <w:sz w:val="24"/>
        </w:rPr>
        <w:tab/>
      </w:r>
      <w:r w:rsidR="00613562" w:rsidRPr="00613562">
        <w:rPr>
          <w:i/>
          <w:sz w:val="24"/>
        </w:rPr>
        <w:t xml:space="preserve">Jesus Mocked and </w:t>
      </w:r>
      <w:r w:rsidR="0094001E" w:rsidRPr="00613562">
        <w:rPr>
          <w:i/>
          <w:sz w:val="24"/>
        </w:rPr>
        <w:t xml:space="preserve">Crucified </w:t>
      </w:r>
      <w:r w:rsidR="0094001E" w:rsidRPr="00613562">
        <w:rPr>
          <w:sz w:val="24"/>
        </w:rPr>
        <w:t>(15:16–32)</w:t>
      </w: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</w:p>
    <w:p w:rsidR="000E74CC" w:rsidRPr="00613562" w:rsidRDefault="000E74CC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Hymn</w:t>
      </w:r>
      <w:r w:rsidR="00613562" w:rsidRPr="00613562">
        <w:rPr>
          <w:sz w:val="24"/>
        </w:rPr>
        <w:tab/>
      </w:r>
      <w:r w:rsidRPr="00613562">
        <w:rPr>
          <w:i/>
          <w:sz w:val="24"/>
        </w:rPr>
        <w:t xml:space="preserve">Stricken, Smitten, and </w:t>
      </w:r>
      <w:proofErr w:type="gramStart"/>
      <w:r w:rsidRPr="00613562">
        <w:rPr>
          <w:i/>
          <w:sz w:val="24"/>
        </w:rPr>
        <w:t xml:space="preserve">Afflicted </w:t>
      </w:r>
      <w:r w:rsidRPr="00613562">
        <w:rPr>
          <w:sz w:val="24"/>
        </w:rPr>
        <w:t xml:space="preserve"> (</w:t>
      </w:r>
      <w:proofErr w:type="gramEnd"/>
      <w:r w:rsidRPr="00613562">
        <w:rPr>
          <w:i/>
          <w:sz w:val="24"/>
        </w:rPr>
        <w:t>LSB</w:t>
      </w:r>
      <w:r w:rsidRPr="00613562">
        <w:rPr>
          <w:sz w:val="24"/>
        </w:rPr>
        <w:t xml:space="preserve"> 451:1)</w:t>
      </w:r>
    </w:p>
    <w:p w:rsidR="000E74CC" w:rsidRPr="00613562" w:rsidRDefault="000E74CC" w:rsidP="00613562">
      <w:pPr>
        <w:tabs>
          <w:tab w:val="left" w:pos="1440"/>
        </w:tabs>
        <w:rPr>
          <w:b/>
          <w:sz w:val="24"/>
        </w:rPr>
      </w:pPr>
    </w:p>
    <w:p w:rsidR="0094001E" w:rsidRPr="00613562" w:rsidRDefault="00613562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Reading</w:t>
      </w:r>
      <w:r w:rsidRPr="00613562">
        <w:rPr>
          <w:b/>
          <w:sz w:val="24"/>
        </w:rPr>
        <w:tab/>
      </w:r>
      <w:proofErr w:type="gramStart"/>
      <w:r w:rsidRPr="00613562">
        <w:rPr>
          <w:sz w:val="24"/>
        </w:rPr>
        <w:t>The</w:t>
      </w:r>
      <w:proofErr w:type="gramEnd"/>
      <w:r w:rsidRPr="00613562">
        <w:rPr>
          <w:sz w:val="24"/>
        </w:rPr>
        <w:t xml:space="preserve"> Death of Jesus</w:t>
      </w:r>
      <w:r w:rsidRPr="00613562">
        <w:rPr>
          <w:i/>
          <w:sz w:val="24"/>
        </w:rPr>
        <w:t xml:space="preserve"> </w:t>
      </w:r>
      <w:r w:rsidR="0094001E" w:rsidRPr="00613562">
        <w:rPr>
          <w:sz w:val="24"/>
        </w:rPr>
        <w:t>(15:33–</w:t>
      </w:r>
      <w:r w:rsidRPr="00613562">
        <w:rPr>
          <w:sz w:val="24"/>
        </w:rPr>
        <w:t>41</w:t>
      </w:r>
      <w:r w:rsidR="0094001E" w:rsidRPr="00613562">
        <w:rPr>
          <w:sz w:val="24"/>
        </w:rPr>
        <w:t>)</w:t>
      </w:r>
    </w:p>
    <w:p w:rsidR="00613562" w:rsidRPr="00613562" w:rsidRDefault="00613562" w:rsidP="00613562">
      <w:pPr>
        <w:tabs>
          <w:tab w:val="left" w:pos="1440"/>
        </w:tabs>
        <w:rPr>
          <w:sz w:val="24"/>
        </w:rPr>
      </w:pPr>
      <w:r w:rsidRPr="00613562">
        <w:rPr>
          <w:sz w:val="24"/>
        </w:rPr>
        <w:tab/>
        <w:t>Jesus’ Burial (15:42–47)</w:t>
      </w:r>
    </w:p>
    <w:p w:rsidR="00C47CC8" w:rsidRPr="00613562" w:rsidRDefault="00C47CC8" w:rsidP="00613562">
      <w:pPr>
        <w:tabs>
          <w:tab w:val="left" w:pos="1440"/>
        </w:tabs>
        <w:rPr>
          <w:sz w:val="23"/>
        </w:rPr>
      </w:pPr>
    </w:p>
    <w:p w:rsidR="0094001E" w:rsidRPr="00613562" w:rsidRDefault="0094001E" w:rsidP="00613562">
      <w:pPr>
        <w:tabs>
          <w:tab w:val="left" w:pos="1440"/>
        </w:tabs>
        <w:rPr>
          <w:sz w:val="24"/>
        </w:rPr>
      </w:pPr>
      <w:r w:rsidRPr="00613562">
        <w:rPr>
          <w:b/>
          <w:sz w:val="24"/>
        </w:rPr>
        <w:t>Hymn</w:t>
      </w:r>
      <w:r w:rsidR="00613562" w:rsidRPr="00613562">
        <w:rPr>
          <w:sz w:val="24"/>
        </w:rPr>
        <w:tab/>
      </w:r>
      <w:r w:rsidRPr="00613562">
        <w:rPr>
          <w:i/>
          <w:sz w:val="24"/>
        </w:rPr>
        <w:t xml:space="preserve">O Sacred Head, Now Wounded </w:t>
      </w:r>
      <w:r w:rsidRPr="00613562">
        <w:rPr>
          <w:sz w:val="24"/>
        </w:rPr>
        <w:t>(</w:t>
      </w:r>
      <w:r w:rsidRPr="00613562">
        <w:rPr>
          <w:i/>
          <w:sz w:val="24"/>
        </w:rPr>
        <w:t xml:space="preserve">LSB </w:t>
      </w:r>
      <w:r w:rsidRPr="00613562">
        <w:rPr>
          <w:sz w:val="24"/>
        </w:rPr>
        <w:t>450:1, 5)</w:t>
      </w:r>
    </w:p>
    <w:p w:rsidR="0094001E" w:rsidRPr="00613562" w:rsidRDefault="0094001E">
      <w:pPr>
        <w:rPr>
          <w:sz w:val="23"/>
        </w:rPr>
      </w:pPr>
    </w:p>
    <w:sectPr w:rsidR="0094001E" w:rsidRPr="00613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E"/>
    <w:rsid w:val="000E74CC"/>
    <w:rsid w:val="00613562"/>
    <w:rsid w:val="008320D3"/>
    <w:rsid w:val="0094001E"/>
    <w:rsid w:val="00965A76"/>
    <w:rsid w:val="00C47CC8"/>
    <w:rsid w:val="00E35F6B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CFD1B-A1C3-4EA8-B61B-CE800A6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1E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Theological Seminary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Hildebrand, Kevin J.</dc:creator>
  <cp:keywords/>
  <dc:description/>
  <cp:lastModifiedBy>Grime, Paul J.</cp:lastModifiedBy>
  <cp:revision>5</cp:revision>
  <dcterms:created xsi:type="dcterms:W3CDTF">2018-01-25T17:13:00Z</dcterms:created>
  <dcterms:modified xsi:type="dcterms:W3CDTF">2018-01-29T17:03:00Z</dcterms:modified>
</cp:coreProperties>
</file>